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42804" w:rsidR="00186896" w:rsidRDefault="00677775">
      <w:pPr>
        <w:rPr>
          <w:rFonts w:ascii="Verdana" w:hAnsi="Verdana"/>
          <w:b/>
          <w:szCs w:val="18"/>
        </w:rPr>
      </w:pPr>
      <w:r w:rsidRPr="00C42804">
        <w:rPr>
          <w:rFonts w:ascii="Verdana" w:hAnsi="Verdana"/>
          <w:b/>
          <w:szCs w:val="18"/>
        </w:rPr>
        <w:t>Bijlage 4</w:t>
      </w:r>
      <w:r w:rsidR="00C42804">
        <w:rPr>
          <w:rFonts w:ascii="Verdana" w:hAnsi="Verdana"/>
          <w:b/>
          <w:szCs w:val="18"/>
        </w:rPr>
        <w:tab/>
      </w:r>
      <w:r w:rsidRPr="00C42804" w:rsidR="00186896">
        <w:rPr>
          <w:rFonts w:ascii="Verdana" w:hAnsi="Verdana"/>
          <w:b/>
          <w:szCs w:val="18"/>
        </w:rPr>
        <w:t>Benchmark Belastinguitgaven 2013 - 2017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6219"/>
        <w:gridCol w:w="516"/>
        <w:gridCol w:w="516"/>
        <w:gridCol w:w="516"/>
        <w:gridCol w:w="516"/>
        <w:gridCol w:w="516"/>
      </w:tblGrid>
      <w:tr w:rsidRPr="00177678" w:rsidR="00177678" w:rsidTr="00177678">
        <w:trPr>
          <w:trHeight w:val="240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000000"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proofErr w:type="spellStart"/>
            <w:r w:rsidRPr="00177678">
              <w:rPr>
                <w:rFonts w:ascii="Verdana" w:hAnsi="Verdana" w:cs="Times New Roman"/>
                <w:b/>
                <w:bCs/>
                <w:color w:val="FFFFFF"/>
                <w:position w:val="0"/>
                <w:sz w:val="16"/>
                <w:szCs w:val="16"/>
                <w:lang w:val="nl-NL"/>
              </w:rPr>
              <w:t>Benchmark</w:t>
            </w:r>
            <w:proofErr w:type="spellEnd"/>
            <w:r w:rsidRPr="00177678">
              <w:rPr>
                <w:rFonts w:ascii="Verdana" w:hAnsi="Verdana" w:cs="Times New Roman"/>
                <w:b/>
                <w:bCs/>
                <w:color w:val="FFFFFF"/>
                <w:position w:val="0"/>
                <w:sz w:val="16"/>
                <w:szCs w:val="16"/>
                <w:lang w:val="nl-NL"/>
              </w:rPr>
              <w:t xml:space="preserve"> Belastinguitgaven in de belastingen op inkomen, winst en vermogen 2013 - 2017 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7775" w:rsidR="00177678" w:rsidP="00177678" w:rsidRDefault="00177678">
            <w:pPr>
              <w:spacing w:after="0" w:afterAutospacing="0"/>
              <w:rPr>
                <w:bCs/>
                <w:position w:val="0"/>
                <w:sz w:val="16"/>
                <w:szCs w:val="16"/>
                <w:lang w:val="nl-NL"/>
              </w:rPr>
            </w:pPr>
            <w:r w:rsidRPr="00677775">
              <w:rPr>
                <w:bCs/>
                <w:position w:val="0"/>
                <w:sz w:val="16"/>
                <w:szCs w:val="16"/>
                <w:lang w:val="nl-NL"/>
              </w:rPr>
              <w:t> </w:t>
            </w:r>
            <w:r w:rsidRPr="00677775" w:rsidR="00677775">
              <w:rPr>
                <w:bCs/>
                <w:position w:val="0"/>
                <w:sz w:val="16"/>
                <w:szCs w:val="16"/>
                <w:lang w:val="nl-NL"/>
              </w:rPr>
              <w:t>In miljoenen euro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2017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Verlaging lastendruk op ondernemingen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4228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4293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4359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4426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a) algemeen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Zelfstandigenaftrek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1973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Extra zelfstandigenaftrek starters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112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proofErr w:type="spellStart"/>
            <w:r w:rsidRPr="00177678">
              <w:rPr>
                <w:position w:val="0"/>
                <w:sz w:val="16"/>
                <w:szCs w:val="16"/>
                <w:lang w:val="nl-NL"/>
              </w:rPr>
              <w:t>Startersaftrek</w:t>
            </w:r>
            <w:proofErr w:type="spellEnd"/>
            <w:r w:rsidRPr="00177678">
              <w:rPr>
                <w:position w:val="0"/>
                <w:sz w:val="16"/>
                <w:szCs w:val="16"/>
                <w:lang w:val="nl-NL"/>
              </w:rPr>
              <w:t xml:space="preserve"> bij arbeidsongeschiktheid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FOR, niet omgezet in lijfrente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55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Meewerkaftrek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6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Stakingsaftrek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14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proofErr w:type="spellStart"/>
            <w:r w:rsidRPr="00177678">
              <w:rPr>
                <w:position w:val="0"/>
                <w:sz w:val="16"/>
                <w:szCs w:val="16"/>
                <w:lang w:val="nl-NL"/>
              </w:rPr>
              <w:t>Doorschuiving</w:t>
            </w:r>
            <w:proofErr w:type="spellEnd"/>
            <w:r w:rsidRPr="00177678">
              <w:rPr>
                <w:position w:val="0"/>
                <w:sz w:val="16"/>
                <w:szCs w:val="16"/>
                <w:lang w:val="nl-NL"/>
              </w:rPr>
              <w:t xml:space="preserve"> stakingswinst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282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proofErr w:type="spellStart"/>
            <w:r w:rsidRPr="00177678">
              <w:rPr>
                <w:position w:val="0"/>
                <w:sz w:val="16"/>
                <w:szCs w:val="16"/>
                <w:lang w:val="nl-NL"/>
              </w:rPr>
              <w:t>Bedrijfsopvolgingsfaciliteit</w:t>
            </w:r>
            <w:proofErr w:type="spellEnd"/>
            <w:r w:rsidRPr="00177678">
              <w:rPr>
                <w:position w:val="0"/>
                <w:sz w:val="16"/>
                <w:szCs w:val="16"/>
                <w:lang w:val="nl-NL"/>
              </w:rPr>
              <w:t xml:space="preserve"> in successiewet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211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proofErr w:type="spellStart"/>
            <w:r w:rsidRPr="00177678">
              <w:rPr>
                <w:position w:val="0"/>
                <w:sz w:val="16"/>
                <w:szCs w:val="16"/>
                <w:lang w:val="nl-NL"/>
              </w:rPr>
              <w:t>Doorschuiving</w:t>
            </w:r>
            <w:proofErr w:type="spellEnd"/>
            <w:r w:rsidRPr="00177678">
              <w:rPr>
                <w:position w:val="0"/>
                <w:sz w:val="16"/>
                <w:szCs w:val="16"/>
                <w:lang w:val="nl-NL"/>
              </w:rPr>
              <w:t xml:space="preserve"> inkomen uit aanmerkelijk belang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99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Landbouwvrijstelling in de inkomstenbelasting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317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b) investeringen in het algemeen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Kleinschaligheidsinvesteringsaftrek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422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Willekeurige afschrijving starters 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Willekeurige afschrijving zeeschepen 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Keuzeregime winst uit zeescheepvaart (tonnagebelasting)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91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Aftrek speur- en ontwikkelingswerk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 xml:space="preserve">Research &amp;  </w:t>
            </w:r>
            <w:proofErr w:type="spellStart"/>
            <w:r w:rsidRPr="00177678">
              <w:rPr>
                <w:position w:val="0"/>
                <w:sz w:val="16"/>
                <w:szCs w:val="16"/>
                <w:lang w:val="nl-NL"/>
              </w:rPr>
              <w:t>Development</w:t>
            </w:r>
            <w:proofErr w:type="spellEnd"/>
            <w:r w:rsidRPr="00177678">
              <w:rPr>
                <w:position w:val="0"/>
                <w:sz w:val="16"/>
                <w:szCs w:val="16"/>
                <w:lang w:val="nl-NL"/>
              </w:rPr>
              <w:t xml:space="preserve"> Aftrek (RDA)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500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c) investeringen ten behoeve van het milieu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VAMIL 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40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Energie-investeringsaftrek (EIA)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161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Milieu-investeringsaftrek (MIA)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111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Bosbouwvrijstelling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vergoeding bos- en natuurbeheer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Verlaging lastendruk op arbeid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1348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a) gericht op werkgevers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Afdrachtvermindering onderwijs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Afdrachtvermindering zeevaart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114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Afdrachtvermindering speur- en ontwikkelingswerk WBSO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715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b) gericht op werknemers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 xml:space="preserve">Feestdagenregeling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Verlaging fiscale bijtelling IB (zeer) zuinige auto's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214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Ouderschapsverlofkorting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proofErr w:type="spellStart"/>
            <w:r w:rsidRPr="00177678">
              <w:rPr>
                <w:position w:val="0"/>
                <w:sz w:val="16"/>
                <w:szCs w:val="16"/>
                <w:lang w:val="nl-NL"/>
              </w:rPr>
              <w:t>Levensloopverlofkorting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Werkbonus ouderen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300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Verlaging lastendruk op inkomsten uit vermogen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1872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Ouderentoeslag forfaitair rendement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100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bos- en natuurterreinen forfaitair rendement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voorwerpen van kunst en wetenschap forfaitair rendement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6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groen beleggen forfaitair rendement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80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spaarloon- en premiespaarregeling forfaitair rendement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rechten op kapitaalsuitkering bij overlijden forfaitair rendement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23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rechten op bepaalde kapitaalsuitkeringen forfaitair rendement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1054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 xml:space="preserve">Aftrek wegens geen of geringe </w:t>
            </w:r>
            <w:proofErr w:type="spellStart"/>
            <w:r w:rsidRPr="00177678">
              <w:rPr>
                <w:position w:val="0"/>
                <w:sz w:val="16"/>
                <w:szCs w:val="16"/>
                <w:lang w:val="nl-NL"/>
              </w:rPr>
              <w:t>eigenwoningschuld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446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Gedeeltelijke vrijstelling van inkomsten uit kamerverhuur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52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Aftrek kosten monumentenwoning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54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Heffingskorting groen beleggen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45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Persoonsgebonden aftrekpost durfkapitaal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</w:tr>
      <w:tr w:rsidRPr="00177678" w:rsidR="00186896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86896" w:rsidP="00177678" w:rsidRDefault="00186896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86896" w:rsidP="00177678" w:rsidRDefault="00186896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86896" w:rsidP="00177678" w:rsidRDefault="00186896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86896" w:rsidP="00177678" w:rsidRDefault="00186896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86896" w:rsidP="00177678" w:rsidRDefault="00186896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86896" w:rsidP="00177678" w:rsidRDefault="00186896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Overige regelingen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932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Aftrek voor scholingsuitgaven (studiekosten)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307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Giftenaftrek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412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Faciliteiten successiewet algemeen nut beogende instellingen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213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 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Totaal Generaal directe belastingen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8521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8120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8295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8441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8579</w:t>
            </w: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budgettair belang op transactiebasis in lopende prijzen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>
              <w:rPr>
                <w:position w:val="0"/>
                <w:sz w:val="16"/>
                <w:szCs w:val="16"/>
                <w:lang w:val="nl-NL"/>
              </w:rPr>
              <w:t xml:space="preserve"> </w:t>
            </w:r>
            <w:r w:rsidRPr="00177678">
              <w:rPr>
                <w:position w:val="0"/>
                <w:sz w:val="16"/>
                <w:szCs w:val="16"/>
                <w:lang w:val="nl-NL"/>
              </w:rPr>
              <w:t>&lt;</w:t>
            </w:r>
            <w:r>
              <w:rPr>
                <w:position w:val="0"/>
                <w:sz w:val="16"/>
                <w:szCs w:val="16"/>
                <w:lang w:val="nl-NL"/>
              </w:rPr>
              <w:t xml:space="preserve"> </w:t>
            </w:r>
            <w:r w:rsidRPr="00177678">
              <w:rPr>
                <w:position w:val="0"/>
                <w:sz w:val="16"/>
                <w:szCs w:val="16"/>
                <w:lang w:val="nl-NL"/>
              </w:rPr>
              <w:t>-</w:t>
            </w:r>
            <w:r>
              <w:rPr>
                <w:position w:val="0"/>
                <w:sz w:val="16"/>
                <w:szCs w:val="16"/>
                <w:lang w:val="nl-NL"/>
              </w:rPr>
              <w:t xml:space="preserve"> </w:t>
            </w:r>
            <w:r w:rsidRPr="00177678">
              <w:rPr>
                <w:position w:val="0"/>
                <w:sz w:val="16"/>
                <w:szCs w:val="16"/>
                <w:lang w:val="nl-NL"/>
              </w:rPr>
              <w:t xml:space="preserve">&gt; = regeling is in dat jaar niet van toepassing;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 xml:space="preserve"> </w:t>
            </w:r>
            <w:r>
              <w:rPr>
                <w:position w:val="0"/>
                <w:sz w:val="16"/>
                <w:szCs w:val="16"/>
                <w:lang w:val="nl-NL"/>
              </w:rPr>
              <w:t>&lt; 0 &gt;</w:t>
            </w:r>
            <w:r w:rsidRPr="00177678">
              <w:rPr>
                <w:position w:val="0"/>
                <w:sz w:val="16"/>
                <w:szCs w:val="16"/>
                <w:lang w:val="nl-NL"/>
              </w:rPr>
              <w:t xml:space="preserve"> = budgettair beslag van de regeling </w:t>
            </w: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bedraagt in dat jaar afgerond nihil.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2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1</w:t>
            </w:r>
            <w:r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 xml:space="preserve"> C</w:t>
            </w: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ontante waarde van het rentevoordeel voor de betrokken</w:t>
            </w:r>
            <w:r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 xml:space="preserve"> </w:t>
            </w: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be</w:t>
            </w:r>
            <w:r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lastingplichtigen  (</w:t>
            </w: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nadeel voor de overheid</w:t>
            </w:r>
            <w:r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)</w:t>
            </w:r>
          </w:p>
        </w:tc>
      </w:tr>
      <w:tr w:rsidRPr="00177678" w:rsidR="00177678" w:rsidTr="00177678">
        <w:trPr>
          <w:trHeight w:val="22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2</w:t>
            </w: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 xml:space="preserve"> Aandeel belastinguitgaven Winstbox (-473 mln lasten) en Innovatieregelingen (-160 </w:t>
            </w:r>
            <w:proofErr w:type="spellStart"/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mln</w:t>
            </w:r>
            <w:proofErr w:type="spellEnd"/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) nog onbekend</w:t>
            </w:r>
          </w:p>
        </w:tc>
      </w:tr>
    </w:tbl>
    <w:p w:rsidR="00177678" w:rsidRDefault="00177678">
      <w:pPr>
        <w:rPr>
          <w:lang w:val="nl-NL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6384"/>
        <w:gridCol w:w="507"/>
        <w:gridCol w:w="507"/>
        <w:gridCol w:w="507"/>
        <w:gridCol w:w="507"/>
        <w:gridCol w:w="507"/>
      </w:tblGrid>
      <w:tr w:rsidRPr="00177678" w:rsidR="00177678" w:rsidTr="00177678">
        <w:trPr>
          <w:trHeight w:val="225"/>
        </w:trPr>
        <w:tc>
          <w:tcPr>
            <w:tcW w:w="89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000000"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Verdana" w:hAnsi="Verdana" w:cs="Times New Roman"/>
                <w:b/>
                <w:bCs/>
                <w:color w:val="FFFFFF"/>
                <w:position w:val="0"/>
                <w:sz w:val="16"/>
                <w:szCs w:val="16"/>
                <w:lang w:val="nl-NL"/>
              </w:rPr>
              <w:t>B</w:t>
            </w:r>
            <w:r w:rsidRPr="00177678">
              <w:rPr>
                <w:rFonts w:ascii="Verdana" w:hAnsi="Verdana" w:cs="Times New Roman"/>
                <w:b/>
                <w:bCs/>
                <w:color w:val="FFFFFF"/>
                <w:position w:val="0"/>
                <w:sz w:val="16"/>
                <w:szCs w:val="16"/>
                <w:lang w:val="nl-NL"/>
              </w:rPr>
              <w:t>enchmark</w:t>
            </w:r>
            <w:proofErr w:type="spellEnd"/>
            <w:r w:rsidRPr="00177678">
              <w:rPr>
                <w:rFonts w:ascii="Verdana" w:hAnsi="Verdana" w:cs="Times New Roman"/>
                <w:b/>
                <w:bCs/>
                <w:color w:val="FFFFFF"/>
                <w:position w:val="0"/>
                <w:sz w:val="16"/>
                <w:szCs w:val="16"/>
                <w:lang w:val="nl-NL"/>
              </w:rPr>
              <w:t xml:space="preserve"> Belastinguitgaven in de kostprijsverhogende belastingen 2013 - 2017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 </w:t>
            </w:r>
            <w:r w:rsidR="00677775">
              <w:rPr>
                <w:position w:val="0"/>
                <w:sz w:val="16"/>
                <w:szCs w:val="16"/>
                <w:lang w:val="nl-NL"/>
              </w:rPr>
              <w:t>In miljoenen euro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2017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Energiebelasting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186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Verlaagd tarief glastuinbouw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138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Teruggaaf kerkgebouwen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Teruggaaf non-profit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31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Vrijstellingen grootverbruik in de energiebelasting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Omzetbelasting verlaagd tarief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4441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4543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4648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4755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4866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 xml:space="preserve">Boeken, tijdschriften, week- en dagbladen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590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Bibliotheken (verhuur boeken), musea e.d.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130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Kermissen, attractieparken, sportwedstrijden en -accommodatie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137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Circussen, bioscopen, theaters en concerten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193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Sierteelt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242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Arbeidsintensieve diensten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590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Vervoer van personen (w.o. openbaar vervoer)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1127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Logiesverstrekking (incl. kamperen)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302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Voedingsmiddelen horeca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1555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Omzetbelasting - vrijstellingen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613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Sportclubs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84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204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 xml:space="preserve">Vakbonden, </w:t>
            </w:r>
            <w:proofErr w:type="spellStart"/>
            <w:r w:rsidRPr="00177678">
              <w:rPr>
                <w:position w:val="0"/>
                <w:sz w:val="16"/>
                <w:szCs w:val="16"/>
                <w:lang w:val="nl-NL"/>
              </w:rPr>
              <w:t>werkgeversorg</w:t>
            </w:r>
            <w:proofErr w:type="spellEnd"/>
            <w:r w:rsidRPr="00177678">
              <w:rPr>
                <w:position w:val="0"/>
                <w:sz w:val="16"/>
                <w:szCs w:val="16"/>
                <w:lang w:val="nl-NL"/>
              </w:rPr>
              <w:t>., politieke partijen, kerken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146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Fondswerving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179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Omzetbelasting - speciale regelingen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195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Kleine ondernemersregeling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142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Landbouwregeling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52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Accijnzen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2014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Verlaagd tarief kleine brouwerijen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communautaire wateren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919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accijns luchtvaartuigen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1093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Tariefdifferentiatie tractoren en mobiele werktuigen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 xml:space="preserve">Belastingen op personenauto's </w:t>
            </w:r>
            <w:r w:rsidR="00186896">
              <w:rPr>
                <w:b/>
                <w:bCs/>
                <w:position w:val="0"/>
                <w:sz w:val="16"/>
                <w:szCs w:val="16"/>
                <w:lang w:val="nl-NL"/>
              </w:rPr>
              <w:t xml:space="preserve"> </w:t>
            </w: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en  motorrijwielen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89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Teruggaaf ambulance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Teruggaaf taxi's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87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Stimulans Euro-6 dieselpersonenauto's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Motorrijtuigbelasting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67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proofErr w:type="spellStart"/>
            <w:r w:rsidRPr="00177678">
              <w:rPr>
                <w:position w:val="0"/>
                <w:sz w:val="16"/>
                <w:szCs w:val="16"/>
                <w:lang w:val="nl-NL"/>
              </w:rPr>
              <w:t>Nihiltarief</w:t>
            </w:r>
            <w:proofErr w:type="spellEnd"/>
            <w:r w:rsidRPr="00177678">
              <w:rPr>
                <w:position w:val="0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177678">
              <w:rPr>
                <w:position w:val="0"/>
                <w:sz w:val="16"/>
                <w:szCs w:val="16"/>
                <w:lang w:val="nl-NL"/>
              </w:rPr>
              <w:t>OV-bussen</w:t>
            </w:r>
            <w:proofErr w:type="spellEnd"/>
            <w:r w:rsidRPr="00177678">
              <w:rPr>
                <w:position w:val="0"/>
                <w:sz w:val="16"/>
                <w:szCs w:val="16"/>
                <w:lang w:val="nl-NL"/>
              </w:rPr>
              <w:t xml:space="preserve"> op LPG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86896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 xml:space="preserve">Vrijstelling </w:t>
            </w:r>
            <w:r w:rsidR="00186896">
              <w:rPr>
                <w:position w:val="0"/>
                <w:sz w:val="16"/>
                <w:szCs w:val="16"/>
                <w:lang w:val="nl-NL"/>
              </w:rPr>
              <w:t>oldtimers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-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taxi's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60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lastRenderedPageBreak/>
              <w:t>Vrijstelling reinigingsdiensten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wegenbouw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ambulances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proofErr w:type="spellStart"/>
            <w:r w:rsidRPr="00177678">
              <w:rPr>
                <w:position w:val="0"/>
                <w:sz w:val="16"/>
                <w:szCs w:val="16"/>
                <w:lang w:val="nl-NL"/>
              </w:rPr>
              <w:t>Nihiltarief</w:t>
            </w:r>
            <w:proofErr w:type="spellEnd"/>
            <w:r w:rsidRPr="00177678">
              <w:rPr>
                <w:position w:val="0"/>
                <w:sz w:val="16"/>
                <w:szCs w:val="16"/>
                <w:lang w:val="nl-NL"/>
              </w:rPr>
              <w:t xml:space="preserve"> MRB zeer zuinige auto's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Overige vrijstellingen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4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Belasting op zware motorrijtuigen (eurovignet)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0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Teruggaaf internationaal gecombineerd vervoer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Overdrachtsbelasting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141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overdrachtsbelasting bedrijfsoverdracht in familiesfeer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17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overdrachtsbelasting stedelijke herstructurering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3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landinrichting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2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Bureau Beheer Landbouwgronden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cultuurgrond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104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Vrijstelling natuurgrond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5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 w:rsidRPr="00177678">
              <w:rPr>
                <w:position w:val="0"/>
                <w:sz w:val="16"/>
                <w:szCs w:val="16"/>
                <w:lang w:val="nl-NL"/>
              </w:rPr>
              <w:t> </w:t>
            </w:r>
          </w:p>
        </w:tc>
      </w:tr>
      <w:tr w:rsidRPr="00177678" w:rsidR="00177678" w:rsidTr="00177678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Totaal generaal indirecte belastingen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7972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7663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7835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7995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jc w:val="right"/>
              <w:rPr>
                <w:b/>
                <w:bCs/>
                <w:position w:val="0"/>
                <w:sz w:val="16"/>
                <w:szCs w:val="16"/>
                <w:lang w:val="nl-NL"/>
              </w:rPr>
            </w:pPr>
            <w:r w:rsidRPr="00177678">
              <w:rPr>
                <w:b/>
                <w:bCs/>
                <w:position w:val="0"/>
                <w:sz w:val="16"/>
                <w:szCs w:val="16"/>
                <w:lang w:val="nl-NL"/>
              </w:rPr>
              <w:t>8171</w:t>
            </w:r>
          </w:p>
        </w:tc>
      </w:tr>
      <w:tr w:rsidRPr="00177678" w:rsidR="00177678" w:rsidTr="00177678">
        <w:trPr>
          <w:trHeight w:val="240"/>
        </w:trPr>
        <w:tc>
          <w:tcPr>
            <w:tcW w:w="7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86896" w:rsidRDefault="00177678">
            <w:pPr>
              <w:spacing w:after="0" w:afterAutospacing="0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 xml:space="preserve"> budgettair belang op transactiebasis in lopende prijzen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40"/>
        </w:trPr>
        <w:tc>
          <w:tcPr>
            <w:tcW w:w="8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  <w:r>
              <w:rPr>
                <w:position w:val="0"/>
                <w:sz w:val="16"/>
                <w:szCs w:val="16"/>
                <w:lang w:val="nl-NL"/>
              </w:rPr>
              <w:t xml:space="preserve">  </w:t>
            </w:r>
            <w:r w:rsidRPr="00177678">
              <w:rPr>
                <w:position w:val="0"/>
                <w:sz w:val="16"/>
                <w:szCs w:val="16"/>
                <w:lang w:val="nl-NL"/>
              </w:rPr>
              <w:t>&lt;</w:t>
            </w:r>
            <w:r>
              <w:rPr>
                <w:position w:val="0"/>
                <w:sz w:val="16"/>
                <w:szCs w:val="16"/>
                <w:lang w:val="nl-NL"/>
              </w:rPr>
              <w:t xml:space="preserve"> </w:t>
            </w:r>
            <w:r w:rsidRPr="00177678">
              <w:rPr>
                <w:position w:val="0"/>
                <w:sz w:val="16"/>
                <w:szCs w:val="16"/>
                <w:lang w:val="nl-NL"/>
              </w:rPr>
              <w:t>-</w:t>
            </w:r>
            <w:r>
              <w:rPr>
                <w:position w:val="0"/>
                <w:sz w:val="16"/>
                <w:szCs w:val="16"/>
                <w:lang w:val="nl-NL"/>
              </w:rPr>
              <w:t xml:space="preserve"> </w:t>
            </w:r>
            <w:r w:rsidRPr="00177678">
              <w:rPr>
                <w:position w:val="0"/>
                <w:sz w:val="16"/>
                <w:szCs w:val="16"/>
                <w:lang w:val="nl-NL"/>
              </w:rPr>
              <w:t xml:space="preserve">&gt; = regeling is in dat jaar niet van toepassing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position w:val="0"/>
                <w:sz w:val="16"/>
                <w:szCs w:val="16"/>
                <w:lang w:val="nl-NL"/>
              </w:rPr>
            </w:pPr>
          </w:p>
        </w:tc>
      </w:tr>
      <w:tr w:rsidRPr="00177678" w:rsidR="00177678" w:rsidTr="00177678">
        <w:trPr>
          <w:trHeight w:val="22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</w:pP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 xml:space="preserve"> </w:t>
            </w:r>
            <w:r w:rsidRPr="00177678">
              <w:rPr>
                <w:position w:val="0"/>
                <w:sz w:val="16"/>
                <w:szCs w:val="16"/>
                <w:lang w:val="nl-NL"/>
              </w:rPr>
              <w:t>&lt;</w:t>
            </w:r>
            <w:r>
              <w:rPr>
                <w:position w:val="0"/>
                <w:sz w:val="16"/>
                <w:szCs w:val="16"/>
                <w:lang w:val="nl-NL"/>
              </w:rPr>
              <w:t xml:space="preserve"> </w:t>
            </w:r>
            <w:r w:rsidRPr="00177678">
              <w:rPr>
                <w:position w:val="0"/>
                <w:sz w:val="16"/>
                <w:szCs w:val="16"/>
                <w:lang w:val="nl-NL"/>
              </w:rPr>
              <w:t>0</w:t>
            </w:r>
            <w:r>
              <w:rPr>
                <w:position w:val="0"/>
                <w:sz w:val="16"/>
                <w:szCs w:val="16"/>
                <w:lang w:val="nl-NL"/>
              </w:rPr>
              <w:t xml:space="preserve"> </w:t>
            </w:r>
            <w:r w:rsidRPr="00177678">
              <w:rPr>
                <w:position w:val="0"/>
                <w:sz w:val="16"/>
                <w:szCs w:val="16"/>
                <w:lang w:val="nl-NL"/>
              </w:rPr>
              <w:t xml:space="preserve">&gt; = budgettair beslag van de regeling </w:t>
            </w:r>
            <w:r w:rsidRPr="00177678">
              <w:rPr>
                <w:rFonts w:ascii="Verdana" w:hAnsi="Verdana" w:cs="Times New Roman"/>
                <w:position w:val="0"/>
                <w:sz w:val="16"/>
                <w:szCs w:val="16"/>
                <w:lang w:val="nl-NL"/>
              </w:rPr>
              <w:t>bedraagt in dat jaar afgerond nihil.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rFonts w:ascii="Verdana" w:hAnsi="Verdana" w:cs="Times New Roman"/>
                <w:color w:val="000000"/>
                <w:position w:val="0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rFonts w:ascii="Verdana" w:hAnsi="Verdana" w:cs="Times New Roman"/>
                <w:color w:val="000000"/>
                <w:position w:val="0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rFonts w:ascii="Verdana" w:hAnsi="Verdana" w:cs="Times New Roman"/>
                <w:color w:val="000000"/>
                <w:position w:val="0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rFonts w:ascii="Verdana" w:hAnsi="Verdana" w:cs="Times New Roman"/>
                <w:color w:val="000000"/>
                <w:position w:val="0"/>
                <w:sz w:val="18"/>
                <w:szCs w:val="18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7678" w:rsidR="00177678" w:rsidP="00177678" w:rsidRDefault="00177678">
            <w:pPr>
              <w:spacing w:after="0" w:afterAutospacing="0"/>
              <w:rPr>
                <w:rFonts w:ascii="Verdana" w:hAnsi="Verdana" w:cs="Times New Roman"/>
                <w:color w:val="000000"/>
                <w:position w:val="0"/>
                <w:sz w:val="18"/>
                <w:szCs w:val="18"/>
                <w:lang w:val="nl-NL"/>
              </w:rPr>
            </w:pPr>
          </w:p>
        </w:tc>
      </w:tr>
    </w:tbl>
    <w:p w:rsidRPr="00177678" w:rsidR="00177678" w:rsidRDefault="00177678">
      <w:pPr>
        <w:rPr>
          <w:lang w:val="nl-NL"/>
        </w:rPr>
      </w:pPr>
    </w:p>
    <w:sectPr w:rsidRPr="00177678" w:rsidR="00177678" w:rsidSect="00C42804">
      <w:pgSz w:w="11906" w:h="16838"/>
      <w:pgMar w:top="1417" w:right="1417" w:bottom="1276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7678"/>
    <w:rsid w:val="00071222"/>
    <w:rsid w:val="000A1000"/>
    <w:rsid w:val="00177678"/>
    <w:rsid w:val="00186896"/>
    <w:rsid w:val="001920D4"/>
    <w:rsid w:val="00196C84"/>
    <w:rsid w:val="00197F3C"/>
    <w:rsid w:val="001A2159"/>
    <w:rsid w:val="001B117B"/>
    <w:rsid w:val="001F2CB6"/>
    <w:rsid w:val="002011FF"/>
    <w:rsid w:val="00274991"/>
    <w:rsid w:val="002961A2"/>
    <w:rsid w:val="0039497F"/>
    <w:rsid w:val="003F31E9"/>
    <w:rsid w:val="00495E42"/>
    <w:rsid w:val="004B2601"/>
    <w:rsid w:val="004C55AA"/>
    <w:rsid w:val="00511197"/>
    <w:rsid w:val="0056558C"/>
    <w:rsid w:val="0061256D"/>
    <w:rsid w:val="00676E32"/>
    <w:rsid w:val="00677775"/>
    <w:rsid w:val="0068385F"/>
    <w:rsid w:val="006C52C6"/>
    <w:rsid w:val="006C61E6"/>
    <w:rsid w:val="0074030F"/>
    <w:rsid w:val="00822DBC"/>
    <w:rsid w:val="0082353D"/>
    <w:rsid w:val="008A45A0"/>
    <w:rsid w:val="008B6592"/>
    <w:rsid w:val="009646B0"/>
    <w:rsid w:val="00985D28"/>
    <w:rsid w:val="009927BD"/>
    <w:rsid w:val="00B164BC"/>
    <w:rsid w:val="00C42804"/>
    <w:rsid w:val="00C4530C"/>
    <w:rsid w:val="00D25F16"/>
    <w:rsid w:val="00DA49BC"/>
    <w:rsid w:val="00DB4FBF"/>
    <w:rsid w:val="00E50606"/>
    <w:rsid w:val="00E814EC"/>
    <w:rsid w:val="00EA66F1"/>
    <w:rsid w:val="00F21A6A"/>
    <w:rsid w:val="00FE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position w:val="-2"/>
        <w:sz w:val="24"/>
        <w:szCs w:val="24"/>
        <w:lang w:val="nl-NL" w:eastAsia="nl-NL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4FBF"/>
    <w:rPr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997</ap:Words>
  <ap:Characters>5486</ap:Characters>
  <ap:DocSecurity>0</ap:DocSecurity>
  <ap:Lines>45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2012-12-06T11:07:00.0000000Z</dcterms:created>
  <dcterms:modified xsi:type="dcterms:W3CDTF">2012-12-07T12:46:00.0000000Z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0x010100F7FADF90B91B7646B3F94E8B98891E8E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