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8F" w:rsidRDefault="00FC3650">
      <w:pPr>
        <w:rPr>
          <w:b/>
          <w:sz w:val="24"/>
          <w:szCs w:val="24"/>
        </w:rPr>
      </w:pPr>
      <w:r>
        <w:rPr>
          <w:b/>
          <w:sz w:val="24"/>
          <w:szCs w:val="24"/>
        </w:rPr>
        <w:t>Bijlage 2</w:t>
      </w:r>
      <w:r>
        <w:rPr>
          <w:b/>
          <w:sz w:val="24"/>
          <w:szCs w:val="24"/>
        </w:rPr>
        <w:tab/>
      </w:r>
      <w:r w:rsidRPr="00734F68" w:rsidR="00206031">
        <w:rPr>
          <w:b/>
          <w:sz w:val="24"/>
          <w:szCs w:val="24"/>
        </w:rPr>
        <w:t xml:space="preserve">Budgettaire kaders en </w:t>
      </w:r>
      <w:r w:rsidRPr="00734F68" w:rsidR="00421406">
        <w:rPr>
          <w:b/>
          <w:sz w:val="24"/>
          <w:szCs w:val="24"/>
        </w:rPr>
        <w:t>kerngegevens</w:t>
      </w:r>
    </w:p>
    <w:p w:rsidRPr="00734F68" w:rsidR="00734F68" w:rsidP="00734F68" w:rsidRDefault="00734F68">
      <w:pPr>
        <w:spacing w:after="0"/>
        <w:rPr>
          <w:b/>
          <w:szCs w:val="18"/>
        </w:rPr>
      </w:pPr>
    </w:p>
    <w:tbl>
      <w:tblPr>
        <w:tblW w:w="5000" w:type="pct"/>
        <w:tblCellMar>
          <w:left w:w="70" w:type="dxa"/>
          <w:right w:w="70" w:type="dxa"/>
        </w:tblCellMar>
        <w:tblLook w:val="04A0"/>
      </w:tblPr>
      <w:tblGrid>
        <w:gridCol w:w="4334"/>
        <w:gridCol w:w="977"/>
        <w:gridCol w:w="976"/>
        <w:gridCol w:w="976"/>
        <w:gridCol w:w="976"/>
        <w:gridCol w:w="973"/>
      </w:tblGrid>
      <w:tr w:rsidRPr="00FD577F" w:rsidR="00206031" w:rsidTr="00206031">
        <w:trPr>
          <w:trHeight w:val="408"/>
        </w:trPr>
        <w:tc>
          <w:tcPr>
            <w:tcW w:w="5000" w:type="pct"/>
            <w:gridSpan w:val="6"/>
            <w:shd w:val="clear" w:color="auto" w:fill="1F497D" w:themeFill="text2"/>
            <w:noWrap/>
            <w:vAlign w:val="center"/>
            <w:hideMark/>
          </w:tcPr>
          <w:p w:rsidRPr="00FD577F" w:rsidR="00206031" w:rsidP="00206031" w:rsidRDefault="00206031">
            <w:pPr>
              <w:spacing w:after="0" w:line="240" w:lineRule="auto"/>
              <w:rPr>
                <w:rFonts w:cs="Arial"/>
                <w:color w:val="FFFFFF" w:themeColor="background1"/>
                <w:sz w:val="16"/>
                <w:szCs w:val="16"/>
              </w:rPr>
            </w:pPr>
            <w:r>
              <w:rPr>
                <w:rFonts w:cs="Arial"/>
                <w:b/>
                <w:bCs/>
                <w:color w:val="FFFFFF" w:themeColor="background1"/>
                <w:sz w:val="16"/>
                <w:szCs w:val="16"/>
              </w:rPr>
              <w:t>Tabel 1</w:t>
            </w:r>
            <w:r w:rsidRPr="00FD577F">
              <w:rPr>
                <w:rFonts w:cs="Arial"/>
                <w:b/>
                <w:bCs/>
                <w:color w:val="FFFFFF" w:themeColor="background1"/>
                <w:sz w:val="16"/>
                <w:szCs w:val="16"/>
              </w:rPr>
              <w:t xml:space="preserve"> Budget</w:t>
            </w:r>
            <w:r w:rsidR="00E60AB5">
              <w:rPr>
                <w:rFonts w:cs="Arial"/>
                <w:b/>
                <w:bCs/>
                <w:color w:val="FFFFFF" w:themeColor="background1"/>
                <w:sz w:val="16"/>
                <w:szCs w:val="16"/>
              </w:rPr>
              <w:t>taire kerngegevens (in miljoenen</w:t>
            </w:r>
            <w:r w:rsidRPr="00FD577F">
              <w:rPr>
                <w:rFonts w:cs="Arial"/>
                <w:b/>
                <w:bCs/>
                <w:color w:val="FFFFFF" w:themeColor="background1"/>
                <w:sz w:val="16"/>
                <w:szCs w:val="16"/>
              </w:rPr>
              <w:t xml:space="preserve"> euro)</w:t>
            </w:r>
          </w:p>
        </w:tc>
      </w:tr>
      <w:tr w:rsidRPr="00FD577F" w:rsidR="00206031" w:rsidTr="00206031">
        <w:trPr>
          <w:trHeight w:val="305"/>
        </w:trPr>
        <w:tc>
          <w:tcPr>
            <w:tcW w:w="2352" w:type="pct"/>
            <w:tcBorders>
              <w:bottom w:val="single" w:color="1F497D" w:themeColor="text2" w:sz="4" w:space="0"/>
            </w:tcBorders>
            <w:shd w:val="clear" w:color="auto" w:fill="auto"/>
            <w:noWrap/>
            <w:vAlign w:val="center"/>
            <w:hideMark/>
          </w:tcPr>
          <w:p w:rsidRPr="00FD577F" w:rsidR="00206031" w:rsidP="00206031" w:rsidRDefault="00206031">
            <w:pPr>
              <w:spacing w:after="0" w:line="240" w:lineRule="auto"/>
              <w:rPr>
                <w:rFonts w:cs="Arial"/>
                <w:b/>
                <w:bCs/>
                <w:sz w:val="16"/>
                <w:szCs w:val="16"/>
              </w:rPr>
            </w:pPr>
            <w:r w:rsidRPr="00FD577F">
              <w:rPr>
                <w:rFonts w:cs="Arial"/>
                <w:b/>
                <w:bCs/>
                <w:sz w:val="16"/>
                <w:szCs w:val="16"/>
              </w:rPr>
              <w:t> </w:t>
            </w:r>
          </w:p>
        </w:tc>
        <w:tc>
          <w:tcPr>
            <w:tcW w:w="530" w:type="pct"/>
            <w:tcBorders>
              <w:bottom w:val="single" w:color="1F497D" w:themeColor="text2" w:sz="4" w:space="0"/>
            </w:tcBorders>
            <w:shd w:val="clear" w:color="auto" w:fill="auto"/>
            <w:noWrap/>
            <w:vAlign w:val="center"/>
            <w:hideMark/>
          </w:tcPr>
          <w:p w:rsidRPr="00FD577F" w:rsidR="00206031" w:rsidP="00206031" w:rsidRDefault="00206031">
            <w:pPr>
              <w:spacing w:after="0" w:line="240" w:lineRule="auto"/>
              <w:jc w:val="right"/>
              <w:rPr>
                <w:rFonts w:cs="Arial"/>
                <w:b/>
                <w:bCs/>
                <w:sz w:val="16"/>
                <w:szCs w:val="16"/>
              </w:rPr>
            </w:pPr>
            <w:r w:rsidRPr="00FD577F">
              <w:rPr>
                <w:rFonts w:cs="Arial"/>
                <w:b/>
                <w:bCs/>
                <w:sz w:val="16"/>
                <w:szCs w:val="16"/>
              </w:rPr>
              <w:t>2013</w:t>
            </w:r>
          </w:p>
        </w:tc>
        <w:tc>
          <w:tcPr>
            <w:tcW w:w="530" w:type="pct"/>
            <w:tcBorders>
              <w:bottom w:val="single" w:color="1F497D" w:themeColor="text2" w:sz="4" w:space="0"/>
            </w:tcBorders>
            <w:shd w:val="clear" w:color="auto" w:fill="auto"/>
            <w:noWrap/>
            <w:vAlign w:val="center"/>
            <w:hideMark/>
          </w:tcPr>
          <w:p w:rsidRPr="00FD577F" w:rsidR="00206031" w:rsidP="00206031" w:rsidRDefault="00206031">
            <w:pPr>
              <w:spacing w:after="0" w:line="240" w:lineRule="auto"/>
              <w:jc w:val="right"/>
              <w:rPr>
                <w:rFonts w:cs="Arial"/>
                <w:b/>
                <w:bCs/>
                <w:sz w:val="16"/>
                <w:szCs w:val="16"/>
              </w:rPr>
            </w:pPr>
            <w:r w:rsidRPr="00FD577F">
              <w:rPr>
                <w:rFonts w:cs="Arial"/>
                <w:b/>
                <w:bCs/>
                <w:sz w:val="16"/>
                <w:szCs w:val="16"/>
              </w:rPr>
              <w:t>2014</w:t>
            </w:r>
          </w:p>
        </w:tc>
        <w:tc>
          <w:tcPr>
            <w:tcW w:w="530" w:type="pct"/>
            <w:tcBorders>
              <w:bottom w:val="single" w:color="1F497D" w:themeColor="text2" w:sz="4" w:space="0"/>
            </w:tcBorders>
            <w:shd w:val="clear" w:color="auto" w:fill="auto"/>
            <w:noWrap/>
            <w:vAlign w:val="center"/>
            <w:hideMark/>
          </w:tcPr>
          <w:p w:rsidRPr="00FD577F" w:rsidR="00206031" w:rsidP="00206031" w:rsidRDefault="00206031">
            <w:pPr>
              <w:spacing w:after="0" w:line="240" w:lineRule="auto"/>
              <w:jc w:val="right"/>
              <w:rPr>
                <w:rFonts w:cs="Arial"/>
                <w:b/>
                <w:bCs/>
                <w:sz w:val="16"/>
                <w:szCs w:val="16"/>
              </w:rPr>
            </w:pPr>
            <w:r w:rsidRPr="00FD577F">
              <w:rPr>
                <w:rFonts w:cs="Arial"/>
                <w:b/>
                <w:bCs/>
                <w:sz w:val="16"/>
                <w:szCs w:val="16"/>
              </w:rPr>
              <w:t>2015</w:t>
            </w:r>
          </w:p>
        </w:tc>
        <w:tc>
          <w:tcPr>
            <w:tcW w:w="530" w:type="pct"/>
            <w:tcBorders>
              <w:bottom w:val="single" w:color="1F497D" w:themeColor="text2" w:sz="4" w:space="0"/>
            </w:tcBorders>
            <w:shd w:val="clear" w:color="auto" w:fill="auto"/>
            <w:noWrap/>
            <w:vAlign w:val="center"/>
            <w:hideMark/>
          </w:tcPr>
          <w:p w:rsidRPr="00FD577F" w:rsidR="00206031" w:rsidP="00206031" w:rsidRDefault="00206031">
            <w:pPr>
              <w:spacing w:after="0" w:line="240" w:lineRule="auto"/>
              <w:jc w:val="right"/>
              <w:rPr>
                <w:rFonts w:cs="Arial"/>
                <w:b/>
                <w:bCs/>
                <w:sz w:val="16"/>
                <w:szCs w:val="16"/>
              </w:rPr>
            </w:pPr>
            <w:r w:rsidRPr="00FD577F">
              <w:rPr>
                <w:rFonts w:cs="Arial"/>
                <w:b/>
                <w:bCs/>
                <w:sz w:val="16"/>
                <w:szCs w:val="16"/>
              </w:rPr>
              <w:t>2016</w:t>
            </w:r>
          </w:p>
        </w:tc>
        <w:tc>
          <w:tcPr>
            <w:tcW w:w="528" w:type="pct"/>
            <w:tcBorders>
              <w:bottom w:val="single" w:color="1F497D" w:themeColor="text2" w:sz="4" w:space="0"/>
            </w:tcBorders>
            <w:shd w:val="clear" w:color="auto" w:fill="auto"/>
            <w:noWrap/>
            <w:vAlign w:val="center"/>
            <w:hideMark/>
          </w:tcPr>
          <w:p w:rsidRPr="00FD577F" w:rsidR="00206031" w:rsidP="00206031" w:rsidRDefault="00206031">
            <w:pPr>
              <w:spacing w:after="0" w:line="240" w:lineRule="auto"/>
              <w:jc w:val="right"/>
              <w:rPr>
                <w:rFonts w:cs="Arial"/>
                <w:b/>
                <w:bCs/>
                <w:sz w:val="16"/>
                <w:szCs w:val="16"/>
              </w:rPr>
            </w:pPr>
            <w:r w:rsidRPr="00FD577F">
              <w:rPr>
                <w:rFonts w:cs="Arial"/>
                <w:b/>
                <w:bCs/>
                <w:sz w:val="16"/>
                <w:szCs w:val="16"/>
              </w:rPr>
              <w:t>2017</w:t>
            </w:r>
          </w:p>
        </w:tc>
      </w:tr>
      <w:tr w:rsidRPr="00FD577F" w:rsidR="00E3206D" w:rsidTr="00E3206D">
        <w:trPr>
          <w:trHeight w:val="305"/>
        </w:trPr>
        <w:tc>
          <w:tcPr>
            <w:tcW w:w="2352" w:type="pct"/>
            <w:tcBorders>
              <w:top w:val="single" w:color="1F497D" w:themeColor="text2" w:sz="4" w:space="0"/>
            </w:tcBorders>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Inkomsten (belastingen en sociale premies)</w:t>
            </w:r>
          </w:p>
        </w:tc>
        <w:tc>
          <w:tcPr>
            <w:tcW w:w="530"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237.411</w:t>
            </w:r>
          </w:p>
        </w:tc>
        <w:tc>
          <w:tcPr>
            <w:tcW w:w="530"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245.883</w:t>
            </w:r>
          </w:p>
        </w:tc>
        <w:tc>
          <w:tcPr>
            <w:tcW w:w="530"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251.857</w:t>
            </w:r>
          </w:p>
        </w:tc>
        <w:tc>
          <w:tcPr>
            <w:tcW w:w="530"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258.047</w:t>
            </w:r>
          </w:p>
        </w:tc>
        <w:tc>
          <w:tcPr>
            <w:tcW w:w="52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264.550</w:t>
            </w:r>
          </w:p>
        </w:tc>
      </w:tr>
      <w:tr w:rsidRPr="00FD577F" w:rsidR="00E3206D" w:rsidTr="00E3206D">
        <w:trPr>
          <w:trHeight w:val="135"/>
        </w:trPr>
        <w:tc>
          <w:tcPr>
            <w:tcW w:w="2352" w:type="pct"/>
            <w:shd w:val="clear" w:color="auto" w:fill="auto"/>
            <w:noWrap/>
            <w:vAlign w:val="center"/>
            <w:hideMark/>
          </w:tcPr>
          <w:p w:rsidRPr="00FD577F" w:rsidR="00E3206D" w:rsidP="00206031" w:rsidRDefault="00E3206D">
            <w:pPr>
              <w:spacing w:after="0" w:line="240" w:lineRule="auto"/>
              <w:rPr>
                <w:rFonts w:cs="Arial"/>
                <w:b/>
                <w:bCs/>
                <w:sz w:val="8"/>
                <w:szCs w:val="8"/>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p>
        </w:tc>
        <w:tc>
          <w:tcPr>
            <w:tcW w:w="528" w:type="pct"/>
            <w:shd w:val="clear" w:color="auto" w:fill="auto"/>
            <w:noWrap/>
            <w:vAlign w:val="center"/>
            <w:hideMark/>
          </w:tcPr>
          <w:p w:rsidRPr="00E3206D" w:rsidR="00E3206D" w:rsidP="00E3206D" w:rsidRDefault="00E3206D">
            <w:pPr>
              <w:spacing w:after="0" w:line="240" w:lineRule="auto"/>
              <w:jc w:val="right"/>
              <w:rPr>
                <w:rFonts w:cs="Arial"/>
                <w:sz w:val="16"/>
                <w:szCs w:val="16"/>
              </w:rPr>
            </w:pP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Netto uitgaven onder het uitgavenkader</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243.715</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254.210</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259.492</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264.003</w:t>
            </w: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266.900</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sz w:val="16"/>
                <w:szCs w:val="16"/>
              </w:rPr>
            </w:pPr>
            <w:r w:rsidRPr="00FD577F">
              <w:rPr>
                <w:rFonts w:cs="Arial"/>
                <w:sz w:val="16"/>
                <w:szCs w:val="16"/>
              </w:rPr>
              <w:t>Rijksbegroting in enge zin</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104.227</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107.602</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109.297</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110.724</w:t>
            </w:r>
          </w:p>
        </w:tc>
        <w:tc>
          <w:tcPr>
            <w:tcW w:w="52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111.452</w:t>
            </w:r>
          </w:p>
        </w:tc>
      </w:tr>
      <w:tr w:rsidRPr="00FD577F" w:rsidR="00E3206D" w:rsidTr="00E3206D">
        <w:trPr>
          <w:trHeight w:val="305"/>
        </w:trPr>
        <w:tc>
          <w:tcPr>
            <w:tcW w:w="2352" w:type="pct"/>
            <w:shd w:val="clear" w:color="auto" w:fill="auto"/>
            <w:noWrap/>
            <w:vAlign w:val="center"/>
            <w:hideMark/>
          </w:tcPr>
          <w:p w:rsidRPr="00FD577F" w:rsidR="00E3206D" w:rsidP="00EE2493" w:rsidRDefault="00E3206D">
            <w:pPr>
              <w:spacing w:after="0" w:line="240" w:lineRule="auto"/>
              <w:rPr>
                <w:rFonts w:cs="Arial"/>
                <w:sz w:val="16"/>
                <w:szCs w:val="16"/>
              </w:rPr>
            </w:pPr>
            <w:r w:rsidRPr="00FD577F">
              <w:rPr>
                <w:rFonts w:cs="Arial"/>
                <w:sz w:val="16"/>
                <w:szCs w:val="16"/>
              </w:rPr>
              <w:t>Sociale Zekerheid en Arbeidsmarkt</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73.306</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76.940</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80.222</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80.912</w:t>
            </w:r>
          </w:p>
        </w:tc>
        <w:tc>
          <w:tcPr>
            <w:tcW w:w="52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80.892</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sz w:val="16"/>
                <w:szCs w:val="16"/>
              </w:rPr>
            </w:pPr>
            <w:r w:rsidRPr="00FD577F">
              <w:rPr>
                <w:rFonts w:cs="Arial"/>
                <w:sz w:val="16"/>
                <w:szCs w:val="16"/>
              </w:rPr>
              <w:t>Budgettair Kader Zorg</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66.181</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69.667</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69.973</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72.366</w:t>
            </w:r>
          </w:p>
        </w:tc>
        <w:tc>
          <w:tcPr>
            <w:tcW w:w="52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74.556</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Overige netto uitgaven</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6.273</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3.378</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3.617</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4.971</w:t>
            </w: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6.266</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sz w:val="16"/>
                <w:szCs w:val="16"/>
              </w:rPr>
            </w:pPr>
            <w:r w:rsidRPr="00FD577F">
              <w:rPr>
                <w:rFonts w:cs="Arial"/>
                <w:sz w:val="16"/>
                <w:szCs w:val="16"/>
              </w:rPr>
              <w:t>Gasbaten</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-12.000</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-11.200</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-10.700</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-10.400</w:t>
            </w:r>
          </w:p>
        </w:tc>
        <w:tc>
          <w:tcPr>
            <w:tcW w:w="52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-10.000</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sz w:val="16"/>
                <w:szCs w:val="16"/>
              </w:rPr>
            </w:pPr>
            <w:r w:rsidRPr="00FD577F">
              <w:rPr>
                <w:rFonts w:cs="Arial"/>
                <w:sz w:val="16"/>
                <w:szCs w:val="16"/>
              </w:rPr>
              <w:t>Rentelasten</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9.710</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9.809</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9.695</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10.312</w:t>
            </w:r>
          </w:p>
        </w:tc>
        <w:tc>
          <w:tcPr>
            <w:tcW w:w="52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11.130</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sz w:val="16"/>
                <w:szCs w:val="16"/>
              </w:rPr>
            </w:pPr>
            <w:r w:rsidRPr="00FD577F">
              <w:rPr>
                <w:rFonts w:cs="Arial"/>
                <w:sz w:val="16"/>
                <w:szCs w:val="16"/>
              </w:rPr>
              <w:t>Zorgtoeslag</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4.803</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4.538</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4.664</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5.050</w:t>
            </w:r>
          </w:p>
        </w:tc>
        <w:tc>
          <w:tcPr>
            <w:tcW w:w="52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5.387</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sz w:val="16"/>
                <w:szCs w:val="16"/>
              </w:rPr>
            </w:pPr>
            <w:r w:rsidRPr="00FD577F">
              <w:rPr>
                <w:rFonts w:cs="Arial"/>
                <w:sz w:val="16"/>
                <w:szCs w:val="16"/>
              </w:rPr>
              <w:t xml:space="preserve">Overig </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3.760</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231</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-42</w:t>
            </w:r>
          </w:p>
        </w:tc>
        <w:tc>
          <w:tcPr>
            <w:tcW w:w="530"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9</w:t>
            </w:r>
          </w:p>
        </w:tc>
        <w:tc>
          <w:tcPr>
            <w:tcW w:w="52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-251</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Totale netto uitgaven</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249.988</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257.588</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263.109</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268.974</w:t>
            </w: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273.166</w:t>
            </w:r>
          </w:p>
        </w:tc>
      </w:tr>
      <w:tr w:rsidRPr="00FD577F" w:rsidR="00E3206D" w:rsidTr="00E3206D">
        <w:trPr>
          <w:trHeight w:val="135"/>
        </w:trPr>
        <w:tc>
          <w:tcPr>
            <w:tcW w:w="2352" w:type="pct"/>
            <w:shd w:val="clear" w:color="auto" w:fill="auto"/>
            <w:noWrap/>
            <w:vAlign w:val="center"/>
            <w:hideMark/>
          </w:tcPr>
          <w:p w:rsidRPr="00FD577F" w:rsidR="00E3206D" w:rsidP="00206031" w:rsidRDefault="00E3206D">
            <w:pPr>
              <w:spacing w:after="0" w:line="240" w:lineRule="auto"/>
              <w:rPr>
                <w:rFonts w:cs="Arial"/>
                <w:sz w:val="8"/>
                <w:szCs w:val="8"/>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EMU-saldo centrale overheid</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-12.577</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-11.705</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-11.252</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-10.926</w:t>
            </w: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-8.616</w:t>
            </w:r>
          </w:p>
        </w:tc>
      </w:tr>
      <w:tr w:rsidRPr="00FD577F" w:rsidR="00E3206D" w:rsidTr="00E3206D">
        <w:trPr>
          <w:trHeight w:val="135"/>
        </w:trPr>
        <w:tc>
          <w:tcPr>
            <w:tcW w:w="2352" w:type="pct"/>
            <w:shd w:val="clear" w:color="auto" w:fill="auto"/>
            <w:noWrap/>
            <w:vAlign w:val="center"/>
            <w:hideMark/>
          </w:tcPr>
          <w:p w:rsidRPr="00FD577F" w:rsidR="00E3206D" w:rsidP="00206031" w:rsidRDefault="00E3206D">
            <w:pPr>
              <w:spacing w:after="0" w:line="240" w:lineRule="auto"/>
              <w:rPr>
                <w:rFonts w:cs="Arial"/>
                <w:sz w:val="8"/>
                <w:szCs w:val="8"/>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EMU-saldo lokale overheden</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-3.401</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-5.380</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-1.901</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-1.601</w:t>
            </w: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-1.301</w:t>
            </w:r>
          </w:p>
        </w:tc>
      </w:tr>
      <w:tr w:rsidRPr="00FD577F" w:rsidR="00E3206D" w:rsidTr="00E3206D">
        <w:trPr>
          <w:trHeight w:val="135"/>
        </w:trPr>
        <w:tc>
          <w:tcPr>
            <w:tcW w:w="2352" w:type="pct"/>
            <w:shd w:val="clear" w:color="auto" w:fill="auto"/>
            <w:noWrap/>
            <w:vAlign w:val="center"/>
            <w:hideMark/>
          </w:tcPr>
          <w:p w:rsidRPr="00FD577F" w:rsidR="00E3206D" w:rsidP="00206031" w:rsidRDefault="00E3206D">
            <w:pPr>
              <w:spacing w:after="0" w:line="240" w:lineRule="auto"/>
              <w:rPr>
                <w:rFonts w:cs="Arial"/>
                <w:sz w:val="8"/>
                <w:szCs w:val="8"/>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Feitelijk EMU-saldo</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-15.978</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-17.085</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-13.153</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-12.527</w:t>
            </w: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-9.917</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 xml:space="preserve">Feitelijk EMU-saldo (in procenten </w:t>
            </w:r>
            <w:proofErr w:type="spellStart"/>
            <w:r w:rsidRPr="00FD577F">
              <w:rPr>
                <w:rFonts w:cs="Arial"/>
                <w:b/>
                <w:bCs/>
                <w:sz w:val="16"/>
                <w:szCs w:val="16"/>
              </w:rPr>
              <w:t>bbp</w:t>
            </w:r>
            <w:proofErr w:type="spellEnd"/>
            <w:r w:rsidRPr="00FD577F">
              <w:rPr>
                <w:rFonts w:cs="Arial"/>
                <w:b/>
                <w:bCs/>
                <w:sz w:val="16"/>
                <w:szCs w:val="16"/>
              </w:rPr>
              <w:t>)</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-2,6%</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-2,7%</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-2,0%</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-1,9%</w:t>
            </w: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-1,4%</w:t>
            </w:r>
          </w:p>
        </w:tc>
      </w:tr>
      <w:tr w:rsidRPr="00FD577F" w:rsidR="00E3206D" w:rsidTr="00E3206D">
        <w:trPr>
          <w:trHeight w:val="135"/>
        </w:trPr>
        <w:tc>
          <w:tcPr>
            <w:tcW w:w="2352" w:type="pct"/>
            <w:shd w:val="clear" w:color="auto" w:fill="auto"/>
            <w:noWrap/>
            <w:vAlign w:val="center"/>
            <w:hideMark/>
          </w:tcPr>
          <w:p w:rsidRPr="00FD577F" w:rsidR="00E3206D" w:rsidP="00206031" w:rsidRDefault="00E3206D">
            <w:pPr>
              <w:spacing w:after="0" w:line="240" w:lineRule="auto"/>
              <w:rPr>
                <w:rFonts w:cs="Arial"/>
                <w:b/>
                <w:bCs/>
                <w:sz w:val="8"/>
                <w:szCs w:val="8"/>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r>
      <w:tr w:rsidRPr="00FD577F" w:rsidR="00165719" w:rsidTr="00165719">
        <w:trPr>
          <w:trHeight w:val="305"/>
        </w:trPr>
        <w:tc>
          <w:tcPr>
            <w:tcW w:w="2352" w:type="pct"/>
            <w:shd w:val="clear" w:color="auto" w:fill="auto"/>
            <w:noWrap/>
            <w:vAlign w:val="center"/>
            <w:hideMark/>
          </w:tcPr>
          <w:p w:rsidRPr="00FD577F" w:rsidR="00165719" w:rsidP="00206031" w:rsidRDefault="00165719">
            <w:pPr>
              <w:spacing w:after="0" w:line="240" w:lineRule="auto"/>
              <w:rPr>
                <w:rFonts w:cs="Arial"/>
                <w:b/>
                <w:bCs/>
                <w:sz w:val="16"/>
                <w:szCs w:val="16"/>
              </w:rPr>
            </w:pPr>
            <w:r w:rsidRPr="00FD577F">
              <w:rPr>
                <w:rFonts w:cs="Arial"/>
                <w:b/>
                <w:bCs/>
                <w:sz w:val="16"/>
                <w:szCs w:val="16"/>
              </w:rPr>
              <w:t xml:space="preserve">EMU-schuld </w:t>
            </w:r>
            <w:r>
              <w:rPr>
                <w:rFonts w:cs="Arial"/>
                <w:b/>
                <w:bCs/>
                <w:sz w:val="16"/>
                <w:szCs w:val="16"/>
              </w:rPr>
              <w:t>(in miljarden euro</w:t>
            </w:r>
            <w:r w:rsidRPr="00FD577F">
              <w:rPr>
                <w:rFonts w:cs="Arial"/>
                <w:b/>
                <w:bCs/>
                <w:sz w:val="16"/>
                <w:szCs w:val="16"/>
              </w:rPr>
              <w:t>)</w:t>
            </w:r>
          </w:p>
        </w:tc>
        <w:tc>
          <w:tcPr>
            <w:tcW w:w="530" w:type="pct"/>
            <w:shd w:val="clear" w:color="auto" w:fill="auto"/>
            <w:noWrap/>
            <w:vAlign w:val="center"/>
            <w:hideMark/>
          </w:tcPr>
          <w:p w:rsidRPr="00165719" w:rsidR="00165719" w:rsidP="00165719" w:rsidRDefault="00165719">
            <w:pPr>
              <w:spacing w:after="0" w:line="240" w:lineRule="auto"/>
              <w:jc w:val="right"/>
              <w:rPr>
                <w:rFonts w:cs="Arial"/>
                <w:b/>
                <w:sz w:val="16"/>
                <w:szCs w:val="16"/>
              </w:rPr>
            </w:pPr>
            <w:r w:rsidRPr="00165719">
              <w:rPr>
                <w:rFonts w:cs="Arial"/>
                <w:b/>
                <w:sz w:val="16"/>
                <w:szCs w:val="16"/>
              </w:rPr>
              <w:t>440</w:t>
            </w:r>
          </w:p>
        </w:tc>
        <w:tc>
          <w:tcPr>
            <w:tcW w:w="530" w:type="pct"/>
            <w:shd w:val="clear" w:color="auto" w:fill="auto"/>
            <w:noWrap/>
            <w:vAlign w:val="center"/>
            <w:hideMark/>
          </w:tcPr>
          <w:p w:rsidRPr="00165719" w:rsidR="00165719" w:rsidP="00165719" w:rsidRDefault="00165719">
            <w:pPr>
              <w:spacing w:after="0" w:line="240" w:lineRule="auto"/>
              <w:jc w:val="right"/>
              <w:rPr>
                <w:rFonts w:cs="Arial"/>
                <w:b/>
                <w:sz w:val="16"/>
                <w:szCs w:val="16"/>
              </w:rPr>
            </w:pPr>
            <w:r w:rsidRPr="00165719">
              <w:rPr>
                <w:rFonts w:cs="Arial"/>
                <w:b/>
                <w:sz w:val="16"/>
                <w:szCs w:val="16"/>
              </w:rPr>
              <w:t>457</w:t>
            </w:r>
          </w:p>
        </w:tc>
        <w:tc>
          <w:tcPr>
            <w:tcW w:w="530" w:type="pct"/>
            <w:shd w:val="clear" w:color="auto" w:fill="auto"/>
            <w:noWrap/>
            <w:vAlign w:val="center"/>
            <w:hideMark/>
          </w:tcPr>
          <w:p w:rsidRPr="00165719" w:rsidR="00165719" w:rsidP="00165719" w:rsidRDefault="00165719">
            <w:pPr>
              <w:spacing w:after="0" w:line="240" w:lineRule="auto"/>
              <w:jc w:val="right"/>
              <w:rPr>
                <w:rFonts w:cs="Arial"/>
                <w:b/>
                <w:sz w:val="16"/>
                <w:szCs w:val="16"/>
              </w:rPr>
            </w:pPr>
            <w:r w:rsidRPr="00165719">
              <w:rPr>
                <w:rFonts w:cs="Arial"/>
                <w:b/>
                <w:sz w:val="16"/>
                <w:szCs w:val="16"/>
              </w:rPr>
              <w:t>466</w:t>
            </w:r>
          </w:p>
        </w:tc>
        <w:tc>
          <w:tcPr>
            <w:tcW w:w="530" w:type="pct"/>
            <w:shd w:val="clear" w:color="auto" w:fill="auto"/>
            <w:noWrap/>
            <w:vAlign w:val="center"/>
            <w:hideMark/>
          </w:tcPr>
          <w:p w:rsidRPr="00165719" w:rsidR="00165719" w:rsidP="00165719" w:rsidRDefault="00165719">
            <w:pPr>
              <w:spacing w:after="0" w:line="240" w:lineRule="auto"/>
              <w:jc w:val="right"/>
              <w:rPr>
                <w:rFonts w:cs="Arial"/>
                <w:b/>
                <w:sz w:val="16"/>
                <w:szCs w:val="16"/>
              </w:rPr>
            </w:pPr>
            <w:r w:rsidRPr="00165719">
              <w:rPr>
                <w:rFonts w:cs="Arial"/>
                <w:b/>
                <w:sz w:val="16"/>
                <w:szCs w:val="16"/>
              </w:rPr>
              <w:t>475</w:t>
            </w:r>
          </w:p>
        </w:tc>
        <w:tc>
          <w:tcPr>
            <w:tcW w:w="528" w:type="pct"/>
            <w:shd w:val="clear" w:color="auto" w:fill="auto"/>
            <w:noWrap/>
            <w:vAlign w:val="center"/>
            <w:hideMark/>
          </w:tcPr>
          <w:p w:rsidRPr="00165719" w:rsidR="00165719" w:rsidP="00165719" w:rsidRDefault="00165719">
            <w:pPr>
              <w:spacing w:after="0" w:line="240" w:lineRule="auto"/>
              <w:jc w:val="right"/>
              <w:rPr>
                <w:rFonts w:cs="Arial"/>
                <w:b/>
                <w:sz w:val="16"/>
                <w:szCs w:val="16"/>
              </w:rPr>
            </w:pPr>
            <w:r w:rsidRPr="00165719">
              <w:rPr>
                <w:rFonts w:cs="Arial"/>
                <w:b/>
                <w:sz w:val="16"/>
                <w:szCs w:val="16"/>
              </w:rPr>
              <w:t>481</w:t>
            </w:r>
          </w:p>
        </w:tc>
      </w:tr>
      <w:tr w:rsidRPr="00FD577F" w:rsidR="00E3206D" w:rsidTr="00E3206D">
        <w:trPr>
          <w:trHeight w:val="305"/>
        </w:trPr>
        <w:tc>
          <w:tcPr>
            <w:tcW w:w="2352" w:type="pct"/>
            <w:shd w:val="clear" w:color="auto" w:fill="auto"/>
            <w:noWrap/>
            <w:vAlign w:val="center"/>
            <w:hideMark/>
          </w:tcPr>
          <w:p w:rsidRPr="00FD577F" w:rsidR="00E3206D" w:rsidP="00206031" w:rsidRDefault="00E3206D">
            <w:pPr>
              <w:spacing w:after="0" w:line="240" w:lineRule="auto"/>
              <w:rPr>
                <w:rFonts w:cs="Arial"/>
                <w:b/>
                <w:bCs/>
                <w:sz w:val="16"/>
                <w:szCs w:val="16"/>
              </w:rPr>
            </w:pPr>
            <w:r w:rsidRPr="00FD577F">
              <w:rPr>
                <w:rFonts w:cs="Arial"/>
                <w:b/>
                <w:bCs/>
                <w:sz w:val="16"/>
                <w:szCs w:val="16"/>
              </w:rPr>
              <w:t xml:space="preserve">EMU-schuld (in procenten </w:t>
            </w:r>
            <w:proofErr w:type="spellStart"/>
            <w:r w:rsidRPr="00FD577F">
              <w:rPr>
                <w:rFonts w:cs="Arial"/>
                <w:b/>
                <w:bCs/>
                <w:sz w:val="16"/>
                <w:szCs w:val="16"/>
              </w:rPr>
              <w:t>bbp</w:t>
            </w:r>
            <w:proofErr w:type="spellEnd"/>
            <w:r w:rsidRPr="00FD577F">
              <w:rPr>
                <w:rFonts w:cs="Arial"/>
                <w:b/>
                <w:bCs/>
                <w:sz w:val="16"/>
                <w:szCs w:val="16"/>
              </w:rPr>
              <w:t>)</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70,3%</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70,9%</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70,7%</w:t>
            </w: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70,4%</w:t>
            </w: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69,5%</w:t>
            </w:r>
          </w:p>
        </w:tc>
      </w:tr>
      <w:tr w:rsidRPr="00FD577F" w:rsidR="00E3206D" w:rsidTr="00E3206D">
        <w:trPr>
          <w:trHeight w:val="135"/>
        </w:trPr>
        <w:tc>
          <w:tcPr>
            <w:tcW w:w="2352" w:type="pct"/>
            <w:shd w:val="clear" w:color="auto" w:fill="auto"/>
            <w:noWrap/>
            <w:vAlign w:val="center"/>
            <w:hideMark/>
          </w:tcPr>
          <w:p w:rsidRPr="00FD577F" w:rsidR="00E3206D" w:rsidP="00206031" w:rsidRDefault="00E3206D">
            <w:pPr>
              <w:spacing w:after="0" w:line="240" w:lineRule="auto"/>
              <w:rPr>
                <w:rFonts w:cs="Arial"/>
                <w:b/>
                <w:bCs/>
                <w:sz w:val="8"/>
                <w:szCs w:val="8"/>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30"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c>
          <w:tcPr>
            <w:tcW w:w="528" w:type="pct"/>
            <w:shd w:val="clear" w:color="auto" w:fill="auto"/>
            <w:noWrap/>
            <w:vAlign w:val="center"/>
            <w:hideMark/>
          </w:tcPr>
          <w:p w:rsidRPr="00E3206D" w:rsidR="00E3206D" w:rsidP="00E3206D" w:rsidRDefault="00E3206D">
            <w:pPr>
              <w:spacing w:after="0" w:line="240" w:lineRule="auto"/>
              <w:jc w:val="right"/>
              <w:rPr>
                <w:rFonts w:cs="Arial"/>
                <w:b/>
                <w:sz w:val="16"/>
                <w:szCs w:val="16"/>
              </w:rPr>
            </w:pPr>
          </w:p>
        </w:tc>
      </w:tr>
      <w:tr w:rsidRPr="00FD577F" w:rsidR="00E3206D" w:rsidTr="00E3206D">
        <w:trPr>
          <w:trHeight w:val="305"/>
        </w:trPr>
        <w:tc>
          <w:tcPr>
            <w:tcW w:w="2352" w:type="pct"/>
            <w:tcBorders>
              <w:bottom w:val="single" w:color="1F497D" w:themeColor="text2" w:sz="4" w:space="0"/>
            </w:tcBorders>
            <w:shd w:val="clear" w:color="auto" w:fill="auto"/>
            <w:noWrap/>
            <w:vAlign w:val="center"/>
            <w:hideMark/>
          </w:tcPr>
          <w:p w:rsidRPr="00FD577F" w:rsidR="00E3206D" w:rsidP="00EE2493" w:rsidRDefault="00E3206D">
            <w:pPr>
              <w:spacing w:after="0" w:line="240" w:lineRule="auto"/>
              <w:rPr>
                <w:rFonts w:cs="Arial"/>
                <w:b/>
                <w:bCs/>
                <w:sz w:val="16"/>
                <w:szCs w:val="16"/>
              </w:rPr>
            </w:pPr>
            <w:r>
              <w:rPr>
                <w:rFonts w:cs="Arial"/>
                <w:b/>
                <w:bCs/>
                <w:sz w:val="16"/>
                <w:szCs w:val="16"/>
              </w:rPr>
              <w:t>Bruto binnenlands product (in miljarden euro</w:t>
            </w:r>
            <w:r w:rsidRPr="00FD577F">
              <w:rPr>
                <w:rFonts w:cs="Arial"/>
                <w:b/>
                <w:bCs/>
                <w:sz w:val="16"/>
                <w:szCs w:val="16"/>
              </w:rPr>
              <w:t>)</w:t>
            </w:r>
          </w:p>
        </w:tc>
        <w:tc>
          <w:tcPr>
            <w:tcW w:w="530"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625</w:t>
            </w:r>
          </w:p>
        </w:tc>
        <w:tc>
          <w:tcPr>
            <w:tcW w:w="530"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644</w:t>
            </w:r>
          </w:p>
        </w:tc>
        <w:tc>
          <w:tcPr>
            <w:tcW w:w="530"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659</w:t>
            </w:r>
          </w:p>
        </w:tc>
        <w:tc>
          <w:tcPr>
            <w:tcW w:w="530"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675</w:t>
            </w:r>
          </w:p>
        </w:tc>
        <w:tc>
          <w:tcPr>
            <w:tcW w:w="528"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693</w:t>
            </w:r>
          </w:p>
        </w:tc>
      </w:tr>
    </w:tbl>
    <w:p w:rsidR="00206031" w:rsidP="00206031" w:rsidRDefault="00206031">
      <w:pPr>
        <w:rPr>
          <w:b/>
        </w:rPr>
      </w:pPr>
    </w:p>
    <w:tbl>
      <w:tblPr>
        <w:tblW w:w="5720" w:type="pct"/>
        <w:tblInd w:w="-497" w:type="dxa"/>
        <w:tblCellMar>
          <w:left w:w="70" w:type="dxa"/>
          <w:right w:w="70" w:type="dxa"/>
        </w:tblCellMar>
        <w:tblLook w:val="04A0"/>
      </w:tblPr>
      <w:tblGrid>
        <w:gridCol w:w="6134"/>
        <w:gridCol w:w="881"/>
        <w:gridCol w:w="881"/>
        <w:gridCol w:w="881"/>
        <w:gridCol w:w="881"/>
        <w:gridCol w:w="881"/>
      </w:tblGrid>
      <w:tr w:rsidRPr="00FD577F" w:rsidR="00E60AB5" w:rsidTr="00E60AB5">
        <w:trPr>
          <w:trHeight w:val="436"/>
        </w:trPr>
        <w:tc>
          <w:tcPr>
            <w:tcW w:w="5000" w:type="pct"/>
            <w:gridSpan w:val="6"/>
            <w:shd w:val="clear" w:color="auto" w:fill="1F497D" w:themeFill="text2"/>
            <w:noWrap/>
            <w:vAlign w:val="center"/>
            <w:hideMark/>
          </w:tcPr>
          <w:p w:rsidRPr="00FD577F" w:rsidR="00E60AB5" w:rsidP="00E60AB5" w:rsidRDefault="00E60AB5">
            <w:pPr>
              <w:spacing w:after="0" w:line="240" w:lineRule="auto"/>
              <w:rPr>
                <w:rFonts w:cs="Arial"/>
                <w:color w:val="FFFFFF" w:themeColor="background1"/>
                <w:sz w:val="16"/>
                <w:szCs w:val="16"/>
              </w:rPr>
            </w:pPr>
            <w:r>
              <w:rPr>
                <w:rFonts w:cs="Arial"/>
                <w:b/>
                <w:bCs/>
                <w:color w:val="FFFFFF" w:themeColor="background1"/>
                <w:sz w:val="16"/>
                <w:szCs w:val="16"/>
              </w:rPr>
              <w:t>Tabel 2</w:t>
            </w:r>
            <w:r w:rsidRPr="00FD577F">
              <w:rPr>
                <w:rFonts w:cs="Arial"/>
                <w:b/>
                <w:bCs/>
                <w:color w:val="FFFFFF" w:themeColor="background1"/>
                <w:sz w:val="16"/>
                <w:szCs w:val="16"/>
              </w:rPr>
              <w:t xml:space="preserve"> </w:t>
            </w:r>
            <w:r>
              <w:rPr>
                <w:rFonts w:cs="Arial"/>
                <w:b/>
                <w:bCs/>
                <w:color w:val="FFFFFF" w:themeColor="background1"/>
                <w:sz w:val="16"/>
                <w:szCs w:val="16"/>
              </w:rPr>
              <w:t xml:space="preserve">Vaststellen totale uitgavenkader </w:t>
            </w:r>
            <w:r w:rsidRPr="00FD577F">
              <w:rPr>
                <w:rFonts w:cs="Arial"/>
                <w:b/>
                <w:bCs/>
                <w:color w:val="FFFFFF" w:themeColor="background1"/>
                <w:sz w:val="16"/>
                <w:szCs w:val="16"/>
              </w:rPr>
              <w:t>(in milj</w:t>
            </w:r>
            <w:r>
              <w:rPr>
                <w:rFonts w:cs="Arial"/>
                <w:b/>
                <w:bCs/>
                <w:color w:val="FFFFFF" w:themeColor="background1"/>
                <w:sz w:val="16"/>
                <w:szCs w:val="16"/>
              </w:rPr>
              <w:t>oenen</w:t>
            </w:r>
            <w:r w:rsidRPr="00FD577F">
              <w:rPr>
                <w:rFonts w:cs="Arial"/>
                <w:b/>
                <w:bCs/>
                <w:color w:val="FFFFFF" w:themeColor="background1"/>
                <w:sz w:val="16"/>
                <w:szCs w:val="16"/>
              </w:rPr>
              <w:t xml:space="preserve"> euro)</w:t>
            </w:r>
          </w:p>
        </w:tc>
      </w:tr>
      <w:tr w:rsidRPr="00FD577F" w:rsidR="00E60AB5" w:rsidTr="00E60AB5">
        <w:trPr>
          <w:trHeight w:val="326"/>
        </w:trPr>
        <w:tc>
          <w:tcPr>
            <w:tcW w:w="2910"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rPr>
                <w:rFonts w:cs="Arial"/>
                <w:b/>
                <w:bCs/>
                <w:sz w:val="16"/>
                <w:szCs w:val="16"/>
              </w:rPr>
            </w:pPr>
            <w:r w:rsidRPr="00FD577F">
              <w:rPr>
                <w:rFonts w:cs="Arial"/>
                <w:b/>
                <w:bCs/>
                <w:sz w:val="16"/>
                <w:szCs w:val="16"/>
              </w:rPr>
              <w:t> </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2013</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2014</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2015</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2016</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2017</w:t>
            </w:r>
          </w:p>
        </w:tc>
      </w:tr>
      <w:tr w:rsidRPr="00206031" w:rsidR="00E3206D" w:rsidTr="00E3206D">
        <w:trPr>
          <w:trHeight w:val="326"/>
        </w:trPr>
        <w:tc>
          <w:tcPr>
            <w:tcW w:w="2910" w:type="pct"/>
            <w:tcBorders>
              <w:top w:val="single" w:color="1F497D" w:themeColor="text2" w:sz="4" w:space="0"/>
            </w:tcBorders>
            <w:shd w:val="clear" w:color="auto" w:fill="auto"/>
            <w:noWrap/>
            <w:vAlign w:val="center"/>
            <w:hideMark/>
          </w:tcPr>
          <w:p w:rsidRPr="00FD577F" w:rsidR="00E3206D" w:rsidP="00C75832" w:rsidRDefault="00E3206D">
            <w:pPr>
              <w:spacing w:after="0" w:line="240" w:lineRule="auto"/>
              <w:rPr>
                <w:rFonts w:cs="Arial"/>
                <w:b/>
                <w:bCs/>
                <w:sz w:val="16"/>
                <w:szCs w:val="16"/>
              </w:rPr>
            </w:pPr>
            <w:r>
              <w:rPr>
                <w:rFonts w:cs="Arial"/>
                <w:b/>
                <w:bCs/>
                <w:sz w:val="16"/>
                <w:szCs w:val="16"/>
              </w:rPr>
              <w:t>1. Raming totale uitgavenkader Regeerakkoord</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243.715</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254.210</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259.492</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264.003</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266.900</w:t>
            </w:r>
          </w:p>
        </w:tc>
      </w:tr>
      <w:tr w:rsidRPr="00206031" w:rsidR="00E3206D" w:rsidTr="00E3206D">
        <w:trPr>
          <w:trHeight w:val="326"/>
        </w:trPr>
        <w:tc>
          <w:tcPr>
            <w:tcW w:w="2910" w:type="pct"/>
            <w:shd w:val="clear" w:color="auto" w:fill="auto"/>
            <w:noWrap/>
            <w:vAlign w:val="center"/>
            <w:hideMark/>
          </w:tcPr>
          <w:p w:rsidRPr="00E60AB5" w:rsidR="00E3206D" w:rsidP="00C35627" w:rsidRDefault="00E3206D">
            <w:pPr>
              <w:spacing w:after="0" w:line="240" w:lineRule="auto"/>
              <w:rPr>
                <w:rFonts w:cs="Arial"/>
                <w:bCs/>
                <w:sz w:val="16"/>
                <w:szCs w:val="16"/>
              </w:rPr>
            </w:pPr>
            <w:r w:rsidRPr="00E60AB5">
              <w:rPr>
                <w:rFonts w:cs="Arial"/>
                <w:bCs/>
                <w:sz w:val="16"/>
                <w:szCs w:val="16"/>
              </w:rPr>
              <w:t xml:space="preserve">2. Raming </w:t>
            </w:r>
            <w:proofErr w:type="spellStart"/>
            <w:r w:rsidRPr="00E60AB5">
              <w:rPr>
                <w:rFonts w:cs="Arial"/>
                <w:bCs/>
                <w:sz w:val="16"/>
                <w:szCs w:val="16"/>
              </w:rPr>
              <w:t>deflat</w:t>
            </w:r>
            <w:r>
              <w:rPr>
                <w:rFonts w:cs="Arial"/>
                <w:bCs/>
                <w:sz w:val="16"/>
                <w:szCs w:val="16"/>
              </w:rPr>
              <w:t>or</w:t>
            </w:r>
            <w:proofErr w:type="spellEnd"/>
            <w:r>
              <w:rPr>
                <w:rFonts w:cs="Arial"/>
                <w:bCs/>
                <w:sz w:val="16"/>
                <w:szCs w:val="16"/>
              </w:rPr>
              <w:t xml:space="preserve"> prijs Nationa</w:t>
            </w:r>
            <w:r w:rsidRPr="00E60AB5">
              <w:rPr>
                <w:rFonts w:cs="Arial"/>
                <w:bCs/>
                <w:sz w:val="16"/>
                <w:szCs w:val="16"/>
              </w:rPr>
              <w:t>l</w:t>
            </w:r>
            <w:r>
              <w:rPr>
                <w:rFonts w:cs="Arial"/>
                <w:bCs/>
                <w:sz w:val="16"/>
                <w:szCs w:val="16"/>
              </w:rPr>
              <w:t>e</w:t>
            </w:r>
            <w:r w:rsidRPr="00E60AB5">
              <w:rPr>
                <w:rFonts w:cs="Arial"/>
                <w:bCs/>
                <w:sz w:val="16"/>
                <w:szCs w:val="16"/>
              </w:rPr>
              <w:t xml:space="preserve"> </w:t>
            </w:r>
            <w:r>
              <w:rPr>
                <w:rFonts w:cs="Arial"/>
                <w:bCs/>
                <w:sz w:val="16"/>
                <w:szCs w:val="16"/>
              </w:rPr>
              <w:t>B</w:t>
            </w:r>
            <w:r w:rsidRPr="00E60AB5">
              <w:rPr>
                <w:rFonts w:cs="Arial"/>
                <w:bCs/>
                <w:sz w:val="16"/>
                <w:szCs w:val="16"/>
              </w:rPr>
              <w:t>estedingen (</w:t>
            </w:r>
            <w:proofErr w:type="spellStart"/>
            <w:r w:rsidRPr="00E60AB5">
              <w:rPr>
                <w:rFonts w:cs="Arial"/>
                <w:bCs/>
                <w:sz w:val="16"/>
                <w:szCs w:val="16"/>
              </w:rPr>
              <w:t>pNB</w:t>
            </w:r>
            <w:proofErr w:type="spellEnd"/>
            <w:r w:rsidRPr="00E60AB5">
              <w:rPr>
                <w:rFonts w:cs="Arial"/>
                <w:bCs/>
                <w:sz w:val="16"/>
                <w:szCs w:val="16"/>
              </w:rPr>
              <w:t xml:space="preserve">) </w:t>
            </w:r>
            <w:r>
              <w:rPr>
                <w:rFonts w:cs="Arial"/>
                <w:bCs/>
                <w:sz w:val="16"/>
                <w:szCs w:val="16"/>
              </w:rPr>
              <w:t>MLT 2013-2017</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1,0243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1,0459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1,0644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1,0793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1,0926</w:t>
            </w:r>
          </w:p>
        </w:tc>
      </w:tr>
      <w:tr w:rsidRPr="00206031" w:rsidR="00E3206D" w:rsidTr="00E3206D">
        <w:trPr>
          <w:trHeight w:val="326"/>
        </w:trPr>
        <w:tc>
          <w:tcPr>
            <w:tcW w:w="2910" w:type="pct"/>
            <w:shd w:val="clear" w:color="auto" w:fill="auto"/>
            <w:noWrap/>
            <w:vAlign w:val="center"/>
            <w:hideMark/>
          </w:tcPr>
          <w:p w:rsidRPr="00FD577F" w:rsidR="00E3206D" w:rsidP="00C75832" w:rsidRDefault="00E3206D">
            <w:pPr>
              <w:spacing w:after="0" w:line="240" w:lineRule="auto"/>
              <w:rPr>
                <w:rFonts w:cs="Arial"/>
                <w:sz w:val="16"/>
                <w:szCs w:val="16"/>
              </w:rPr>
            </w:pPr>
            <w:r>
              <w:rPr>
                <w:rFonts w:cs="Arial"/>
                <w:sz w:val="16"/>
                <w:szCs w:val="16"/>
              </w:rPr>
              <w:t xml:space="preserve">3. Reële </w:t>
            </w:r>
            <w:proofErr w:type="spellStart"/>
            <w:r>
              <w:rPr>
                <w:rFonts w:cs="Arial"/>
                <w:sz w:val="16"/>
                <w:szCs w:val="16"/>
              </w:rPr>
              <w:t>ijklijn</w:t>
            </w:r>
            <w:proofErr w:type="spellEnd"/>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237.933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243.049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243.790</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244.605</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244.290</w:t>
            </w:r>
          </w:p>
        </w:tc>
      </w:tr>
      <w:tr w:rsidRPr="00206031" w:rsidR="00E3206D" w:rsidTr="00E3206D">
        <w:trPr>
          <w:trHeight w:val="326"/>
        </w:trPr>
        <w:tc>
          <w:tcPr>
            <w:tcW w:w="2910" w:type="pct"/>
            <w:shd w:val="clear" w:color="auto" w:fill="auto"/>
            <w:noWrap/>
            <w:vAlign w:val="center"/>
            <w:hideMark/>
          </w:tcPr>
          <w:p w:rsidRPr="00FD577F" w:rsidR="00E3206D" w:rsidP="00C75832" w:rsidRDefault="00E3206D">
            <w:pPr>
              <w:spacing w:after="0" w:line="240" w:lineRule="auto"/>
              <w:rPr>
                <w:rFonts w:cs="Arial"/>
                <w:sz w:val="16"/>
                <w:szCs w:val="16"/>
              </w:rPr>
            </w:pPr>
            <w:r>
              <w:rPr>
                <w:rFonts w:cs="Arial"/>
                <w:sz w:val="16"/>
                <w:szCs w:val="16"/>
              </w:rPr>
              <w:t>4. Actuele raming prijs Nationale Bestedingen (</w:t>
            </w:r>
            <w:proofErr w:type="spellStart"/>
            <w:r>
              <w:rPr>
                <w:rFonts w:cs="Arial"/>
                <w:sz w:val="16"/>
                <w:szCs w:val="16"/>
              </w:rPr>
              <w:t>pNB</w:t>
            </w:r>
            <w:proofErr w:type="spellEnd"/>
            <w:r>
              <w:rPr>
                <w:rFonts w:cs="Arial"/>
                <w:sz w:val="16"/>
                <w:szCs w:val="16"/>
              </w:rPr>
              <w:t>)</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1,0243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1,0459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1,0644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1,0793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1,0926</w:t>
            </w:r>
          </w:p>
        </w:tc>
      </w:tr>
      <w:tr w:rsidRPr="00206031" w:rsidR="00E60AB5" w:rsidTr="008E7D7D">
        <w:trPr>
          <w:trHeight w:val="326"/>
        </w:trPr>
        <w:tc>
          <w:tcPr>
            <w:tcW w:w="2910" w:type="pct"/>
            <w:shd w:val="clear" w:color="auto" w:fill="auto"/>
            <w:noWrap/>
            <w:vAlign w:val="center"/>
            <w:hideMark/>
          </w:tcPr>
          <w:p w:rsidRPr="00FD577F" w:rsidR="00E60AB5" w:rsidP="00C75832" w:rsidRDefault="00E60AB5">
            <w:pPr>
              <w:spacing w:after="0" w:line="240" w:lineRule="auto"/>
              <w:rPr>
                <w:rFonts w:cs="Arial"/>
                <w:sz w:val="16"/>
                <w:szCs w:val="16"/>
              </w:rPr>
            </w:pPr>
            <w:r>
              <w:rPr>
                <w:rFonts w:cs="Arial"/>
                <w:sz w:val="16"/>
                <w:szCs w:val="16"/>
              </w:rPr>
              <w:t>5. Statistische correcties</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r>
      <w:tr w:rsidRPr="00206031" w:rsidR="002E2A0C" w:rsidTr="008E7D7D">
        <w:trPr>
          <w:trHeight w:val="326"/>
        </w:trPr>
        <w:tc>
          <w:tcPr>
            <w:tcW w:w="2910" w:type="pct"/>
            <w:tcBorders>
              <w:bottom w:val="single" w:color="1F497D" w:themeColor="text2" w:sz="4" w:space="0"/>
            </w:tcBorders>
            <w:shd w:val="clear" w:color="auto" w:fill="auto"/>
            <w:noWrap/>
            <w:vAlign w:val="center"/>
            <w:hideMark/>
          </w:tcPr>
          <w:p w:rsidRPr="00FD577F" w:rsidR="002E2A0C" w:rsidP="00AF6EC2" w:rsidRDefault="002E2A0C">
            <w:pPr>
              <w:spacing w:after="0" w:line="240" w:lineRule="auto"/>
              <w:rPr>
                <w:rFonts w:cs="Arial"/>
                <w:b/>
                <w:bCs/>
                <w:sz w:val="16"/>
                <w:szCs w:val="16"/>
              </w:rPr>
            </w:pPr>
            <w:r>
              <w:rPr>
                <w:rFonts w:cs="Arial"/>
                <w:b/>
                <w:bCs/>
                <w:sz w:val="16"/>
                <w:szCs w:val="16"/>
              </w:rPr>
              <w:t>6. Uitgavenkader in lopende prijzen</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243.715</w:t>
            </w:r>
          </w:p>
        </w:tc>
        <w:tc>
          <w:tcPr>
            <w:tcW w:w="418" w:type="pct"/>
            <w:tcBorders>
              <w:bottom w:val="single" w:color="1F497D" w:themeColor="text2" w:sz="4" w:space="0"/>
            </w:tcBorders>
            <w:shd w:val="clear" w:color="auto" w:fill="auto"/>
            <w:noWrap/>
            <w:vAlign w:val="center"/>
            <w:hideMark/>
          </w:tcPr>
          <w:p w:rsidRPr="008E7D7D" w:rsidR="002E2A0C" w:rsidP="00C35627" w:rsidRDefault="002E2A0C">
            <w:pPr>
              <w:spacing w:after="0" w:line="240" w:lineRule="auto"/>
              <w:jc w:val="right"/>
              <w:rPr>
                <w:rFonts w:cs="Arial"/>
                <w:b/>
                <w:sz w:val="16"/>
                <w:szCs w:val="16"/>
              </w:rPr>
            </w:pPr>
            <w:r w:rsidRPr="008E7D7D">
              <w:rPr>
                <w:rFonts w:cs="Arial"/>
                <w:b/>
                <w:sz w:val="16"/>
                <w:szCs w:val="16"/>
              </w:rPr>
              <w:t>254.2</w:t>
            </w:r>
            <w:r w:rsidR="00C35627">
              <w:rPr>
                <w:rFonts w:cs="Arial"/>
                <w:b/>
                <w:sz w:val="16"/>
                <w:szCs w:val="16"/>
              </w:rPr>
              <w:t>10</w:t>
            </w:r>
          </w:p>
        </w:tc>
        <w:tc>
          <w:tcPr>
            <w:tcW w:w="418" w:type="pct"/>
            <w:tcBorders>
              <w:bottom w:val="single" w:color="1F497D" w:themeColor="text2" w:sz="4" w:space="0"/>
            </w:tcBorders>
            <w:shd w:val="clear" w:color="auto" w:fill="auto"/>
            <w:noWrap/>
            <w:vAlign w:val="center"/>
            <w:hideMark/>
          </w:tcPr>
          <w:p w:rsidRPr="008E7D7D" w:rsidR="002E2A0C" w:rsidP="00C35627" w:rsidRDefault="002E2A0C">
            <w:pPr>
              <w:spacing w:after="0" w:line="240" w:lineRule="auto"/>
              <w:jc w:val="right"/>
              <w:rPr>
                <w:rFonts w:cs="Arial"/>
                <w:b/>
                <w:sz w:val="16"/>
                <w:szCs w:val="16"/>
              </w:rPr>
            </w:pPr>
            <w:r w:rsidRPr="008E7D7D">
              <w:rPr>
                <w:rFonts w:cs="Arial"/>
                <w:b/>
                <w:sz w:val="16"/>
                <w:szCs w:val="16"/>
              </w:rPr>
              <w:t>259.</w:t>
            </w:r>
            <w:r w:rsidR="00C35627">
              <w:rPr>
                <w:rFonts w:cs="Arial"/>
                <w:b/>
                <w:sz w:val="16"/>
                <w:szCs w:val="16"/>
              </w:rPr>
              <w:t>492</w:t>
            </w:r>
          </w:p>
        </w:tc>
        <w:tc>
          <w:tcPr>
            <w:tcW w:w="418" w:type="pct"/>
            <w:tcBorders>
              <w:bottom w:val="single" w:color="1F497D" w:themeColor="text2" w:sz="4" w:space="0"/>
            </w:tcBorders>
            <w:shd w:val="clear" w:color="auto" w:fill="auto"/>
            <w:noWrap/>
            <w:vAlign w:val="center"/>
            <w:hideMark/>
          </w:tcPr>
          <w:p w:rsidRPr="008E7D7D" w:rsidR="002E2A0C" w:rsidP="00C35627" w:rsidRDefault="002E2A0C">
            <w:pPr>
              <w:spacing w:after="0" w:line="240" w:lineRule="auto"/>
              <w:jc w:val="right"/>
              <w:rPr>
                <w:rFonts w:cs="Arial"/>
                <w:b/>
                <w:sz w:val="16"/>
                <w:szCs w:val="16"/>
              </w:rPr>
            </w:pPr>
            <w:r w:rsidRPr="008E7D7D">
              <w:rPr>
                <w:rFonts w:cs="Arial"/>
                <w:b/>
                <w:sz w:val="16"/>
                <w:szCs w:val="16"/>
              </w:rPr>
              <w:t>264.0</w:t>
            </w:r>
            <w:r w:rsidR="00C35627">
              <w:rPr>
                <w:rFonts w:cs="Arial"/>
                <w:b/>
                <w:sz w:val="16"/>
                <w:szCs w:val="16"/>
              </w:rPr>
              <w:t>03</w:t>
            </w:r>
          </w:p>
        </w:tc>
        <w:tc>
          <w:tcPr>
            <w:tcW w:w="418" w:type="pct"/>
            <w:tcBorders>
              <w:bottom w:val="single" w:color="1F497D" w:themeColor="text2" w:sz="4" w:space="0"/>
            </w:tcBorders>
            <w:shd w:val="clear" w:color="auto" w:fill="auto"/>
            <w:noWrap/>
            <w:vAlign w:val="center"/>
            <w:hideMark/>
          </w:tcPr>
          <w:p w:rsidRPr="008E7D7D" w:rsidR="002E2A0C" w:rsidP="00C35627" w:rsidRDefault="002E2A0C">
            <w:pPr>
              <w:spacing w:after="0" w:line="240" w:lineRule="auto"/>
              <w:jc w:val="right"/>
              <w:rPr>
                <w:rFonts w:cs="Arial"/>
                <w:b/>
                <w:sz w:val="16"/>
                <w:szCs w:val="16"/>
              </w:rPr>
            </w:pPr>
            <w:r w:rsidRPr="008E7D7D">
              <w:rPr>
                <w:rFonts w:cs="Arial"/>
                <w:b/>
                <w:sz w:val="16"/>
                <w:szCs w:val="16"/>
              </w:rPr>
              <w:t>266.9</w:t>
            </w:r>
            <w:r w:rsidR="00C35627">
              <w:rPr>
                <w:rFonts w:cs="Arial"/>
                <w:b/>
                <w:sz w:val="16"/>
                <w:szCs w:val="16"/>
              </w:rPr>
              <w:t>00</w:t>
            </w:r>
          </w:p>
        </w:tc>
      </w:tr>
    </w:tbl>
    <w:p w:rsidR="00E60AB5" w:rsidRDefault="00E60AB5">
      <w:pPr>
        <w:rPr>
          <w:b/>
        </w:rPr>
      </w:pPr>
    </w:p>
    <w:p w:rsidR="00E60AB5" w:rsidRDefault="00E60AB5">
      <w:pPr>
        <w:rPr>
          <w:b/>
        </w:rPr>
      </w:pPr>
      <w:r>
        <w:rPr>
          <w:b/>
        </w:rPr>
        <w:br w:type="page"/>
      </w:r>
    </w:p>
    <w:tbl>
      <w:tblPr>
        <w:tblW w:w="5720" w:type="pct"/>
        <w:tblInd w:w="-497" w:type="dxa"/>
        <w:tblCellMar>
          <w:left w:w="70" w:type="dxa"/>
          <w:right w:w="70" w:type="dxa"/>
        </w:tblCellMar>
        <w:tblLook w:val="04A0"/>
      </w:tblPr>
      <w:tblGrid>
        <w:gridCol w:w="6134"/>
        <w:gridCol w:w="881"/>
        <w:gridCol w:w="881"/>
        <w:gridCol w:w="881"/>
        <w:gridCol w:w="881"/>
        <w:gridCol w:w="881"/>
      </w:tblGrid>
      <w:tr w:rsidRPr="00FD577F" w:rsidR="00E60AB5" w:rsidTr="00C75832">
        <w:trPr>
          <w:trHeight w:val="436"/>
        </w:trPr>
        <w:tc>
          <w:tcPr>
            <w:tcW w:w="5000" w:type="pct"/>
            <w:gridSpan w:val="6"/>
            <w:shd w:val="clear" w:color="auto" w:fill="1F497D" w:themeFill="text2"/>
            <w:noWrap/>
            <w:vAlign w:val="center"/>
            <w:hideMark/>
          </w:tcPr>
          <w:p w:rsidRPr="00FD577F" w:rsidR="00E60AB5" w:rsidP="00E60AB5" w:rsidRDefault="00E60AB5">
            <w:pPr>
              <w:spacing w:after="0" w:line="240" w:lineRule="auto"/>
              <w:rPr>
                <w:rFonts w:cs="Arial"/>
                <w:color w:val="FFFFFF" w:themeColor="background1"/>
                <w:sz w:val="16"/>
                <w:szCs w:val="16"/>
              </w:rPr>
            </w:pPr>
            <w:r>
              <w:rPr>
                <w:rFonts w:cs="Arial"/>
                <w:b/>
                <w:bCs/>
                <w:color w:val="FFFFFF" w:themeColor="background1"/>
                <w:sz w:val="16"/>
                <w:szCs w:val="16"/>
              </w:rPr>
              <w:lastRenderedPageBreak/>
              <w:t>Tabel 3</w:t>
            </w:r>
            <w:r w:rsidRPr="00FD577F">
              <w:rPr>
                <w:rFonts w:cs="Arial"/>
                <w:b/>
                <w:bCs/>
                <w:color w:val="FFFFFF" w:themeColor="background1"/>
                <w:sz w:val="16"/>
                <w:szCs w:val="16"/>
              </w:rPr>
              <w:t xml:space="preserve"> </w:t>
            </w:r>
            <w:r>
              <w:rPr>
                <w:rFonts w:cs="Arial"/>
                <w:b/>
                <w:bCs/>
                <w:color w:val="FFFFFF" w:themeColor="background1"/>
                <w:sz w:val="16"/>
                <w:szCs w:val="16"/>
              </w:rPr>
              <w:t xml:space="preserve">Vaststellen kader Rijksbegroting in enge zin </w:t>
            </w:r>
            <w:r w:rsidRPr="00FD577F">
              <w:rPr>
                <w:rFonts w:cs="Arial"/>
                <w:b/>
                <w:bCs/>
                <w:color w:val="FFFFFF" w:themeColor="background1"/>
                <w:sz w:val="16"/>
                <w:szCs w:val="16"/>
              </w:rPr>
              <w:t>(in milj</w:t>
            </w:r>
            <w:r>
              <w:rPr>
                <w:rFonts w:cs="Arial"/>
                <w:b/>
                <w:bCs/>
                <w:color w:val="FFFFFF" w:themeColor="background1"/>
                <w:sz w:val="16"/>
                <w:szCs w:val="16"/>
              </w:rPr>
              <w:t>oenen</w:t>
            </w:r>
            <w:r w:rsidRPr="00FD577F">
              <w:rPr>
                <w:rFonts w:cs="Arial"/>
                <w:b/>
                <w:bCs/>
                <w:color w:val="FFFFFF" w:themeColor="background1"/>
                <w:sz w:val="16"/>
                <w:szCs w:val="16"/>
              </w:rPr>
              <w:t xml:space="preserve"> euro)</w:t>
            </w:r>
          </w:p>
        </w:tc>
      </w:tr>
      <w:tr w:rsidRPr="00FD577F" w:rsidR="00E60AB5" w:rsidTr="00C75832">
        <w:trPr>
          <w:trHeight w:val="326"/>
        </w:trPr>
        <w:tc>
          <w:tcPr>
            <w:tcW w:w="2910"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rPr>
                <w:rFonts w:cs="Arial"/>
                <w:b/>
                <w:bCs/>
                <w:sz w:val="16"/>
                <w:szCs w:val="16"/>
              </w:rPr>
            </w:pPr>
            <w:r w:rsidRPr="00FD577F">
              <w:rPr>
                <w:rFonts w:cs="Arial"/>
                <w:b/>
                <w:bCs/>
                <w:sz w:val="16"/>
                <w:szCs w:val="16"/>
              </w:rPr>
              <w:t> </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2013</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2014</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2015</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2016</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2017</w:t>
            </w:r>
          </w:p>
        </w:tc>
      </w:tr>
      <w:tr w:rsidRPr="00206031" w:rsidR="00E3206D" w:rsidTr="00E3206D">
        <w:trPr>
          <w:trHeight w:val="326"/>
        </w:trPr>
        <w:tc>
          <w:tcPr>
            <w:tcW w:w="2910" w:type="pct"/>
            <w:tcBorders>
              <w:top w:val="single" w:color="1F497D" w:themeColor="text2" w:sz="4" w:space="0"/>
            </w:tcBorders>
            <w:shd w:val="clear" w:color="auto" w:fill="auto"/>
            <w:noWrap/>
            <w:vAlign w:val="center"/>
            <w:hideMark/>
          </w:tcPr>
          <w:p w:rsidRPr="00FD577F" w:rsidR="00E3206D" w:rsidP="00E60AB5" w:rsidRDefault="00E3206D">
            <w:pPr>
              <w:spacing w:after="0" w:line="240" w:lineRule="auto"/>
              <w:rPr>
                <w:rFonts w:cs="Arial"/>
                <w:b/>
                <w:bCs/>
                <w:sz w:val="16"/>
                <w:szCs w:val="16"/>
              </w:rPr>
            </w:pPr>
            <w:r>
              <w:rPr>
                <w:rFonts w:cs="Arial"/>
                <w:b/>
                <w:bCs/>
                <w:sz w:val="16"/>
                <w:szCs w:val="16"/>
              </w:rPr>
              <w:t>1. Raming kader RBG-eng Regeerakkoord</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104.227</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107.602</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109.297</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110.724</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111.452</w:t>
            </w:r>
          </w:p>
        </w:tc>
      </w:tr>
      <w:tr w:rsidRPr="00206031" w:rsidR="00E3206D" w:rsidTr="00E3206D">
        <w:trPr>
          <w:trHeight w:val="326"/>
        </w:trPr>
        <w:tc>
          <w:tcPr>
            <w:tcW w:w="2910" w:type="pct"/>
            <w:shd w:val="clear" w:color="auto" w:fill="auto"/>
            <w:noWrap/>
            <w:vAlign w:val="center"/>
            <w:hideMark/>
          </w:tcPr>
          <w:p w:rsidRPr="00E60AB5" w:rsidR="00E3206D" w:rsidP="00C35627" w:rsidRDefault="00E3206D">
            <w:pPr>
              <w:spacing w:after="0" w:line="240" w:lineRule="auto"/>
              <w:rPr>
                <w:rFonts w:cs="Arial"/>
                <w:bCs/>
                <w:sz w:val="16"/>
                <w:szCs w:val="16"/>
              </w:rPr>
            </w:pPr>
            <w:r w:rsidRPr="00E60AB5">
              <w:rPr>
                <w:rFonts w:cs="Arial"/>
                <w:bCs/>
                <w:sz w:val="16"/>
                <w:szCs w:val="16"/>
              </w:rPr>
              <w:t xml:space="preserve">2. Raming </w:t>
            </w:r>
            <w:proofErr w:type="spellStart"/>
            <w:r w:rsidRPr="00E60AB5">
              <w:rPr>
                <w:rFonts w:cs="Arial"/>
                <w:bCs/>
                <w:sz w:val="16"/>
                <w:szCs w:val="16"/>
              </w:rPr>
              <w:t>deflat</w:t>
            </w:r>
            <w:r>
              <w:rPr>
                <w:rFonts w:cs="Arial"/>
                <w:bCs/>
                <w:sz w:val="16"/>
                <w:szCs w:val="16"/>
              </w:rPr>
              <w:t>or</w:t>
            </w:r>
            <w:proofErr w:type="spellEnd"/>
            <w:r>
              <w:rPr>
                <w:rFonts w:cs="Arial"/>
                <w:bCs/>
                <w:sz w:val="16"/>
                <w:szCs w:val="16"/>
              </w:rPr>
              <w:t xml:space="preserve"> prijs Nationa</w:t>
            </w:r>
            <w:r w:rsidRPr="00E60AB5">
              <w:rPr>
                <w:rFonts w:cs="Arial"/>
                <w:bCs/>
                <w:sz w:val="16"/>
                <w:szCs w:val="16"/>
              </w:rPr>
              <w:t>l</w:t>
            </w:r>
            <w:r>
              <w:rPr>
                <w:rFonts w:cs="Arial"/>
                <w:bCs/>
                <w:sz w:val="16"/>
                <w:szCs w:val="16"/>
              </w:rPr>
              <w:t>e</w:t>
            </w:r>
            <w:r w:rsidRPr="00E60AB5">
              <w:rPr>
                <w:rFonts w:cs="Arial"/>
                <w:bCs/>
                <w:sz w:val="16"/>
                <w:szCs w:val="16"/>
              </w:rPr>
              <w:t xml:space="preserve"> </w:t>
            </w:r>
            <w:r>
              <w:rPr>
                <w:rFonts w:cs="Arial"/>
                <w:bCs/>
                <w:sz w:val="16"/>
                <w:szCs w:val="16"/>
              </w:rPr>
              <w:t>B</w:t>
            </w:r>
            <w:r w:rsidRPr="00E60AB5">
              <w:rPr>
                <w:rFonts w:cs="Arial"/>
                <w:bCs/>
                <w:sz w:val="16"/>
                <w:szCs w:val="16"/>
              </w:rPr>
              <w:t>estedingen (</w:t>
            </w:r>
            <w:proofErr w:type="spellStart"/>
            <w:r w:rsidRPr="00E60AB5">
              <w:rPr>
                <w:rFonts w:cs="Arial"/>
                <w:bCs/>
                <w:sz w:val="16"/>
                <w:szCs w:val="16"/>
              </w:rPr>
              <w:t>pNB</w:t>
            </w:r>
            <w:proofErr w:type="spellEnd"/>
            <w:r w:rsidRPr="00E60AB5">
              <w:rPr>
                <w:rFonts w:cs="Arial"/>
                <w:bCs/>
                <w:sz w:val="16"/>
                <w:szCs w:val="16"/>
              </w:rPr>
              <w:t xml:space="preserve">) </w:t>
            </w:r>
            <w:r>
              <w:rPr>
                <w:rFonts w:cs="Arial"/>
                <w:bCs/>
                <w:sz w:val="16"/>
                <w:szCs w:val="16"/>
              </w:rPr>
              <w:t>MLT 2013-2017</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1,0243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1,0459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1,0644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1,0793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1,0926</w:t>
            </w:r>
          </w:p>
        </w:tc>
      </w:tr>
      <w:tr w:rsidRPr="00206031" w:rsidR="00E3206D" w:rsidTr="00E3206D">
        <w:trPr>
          <w:trHeight w:val="326"/>
        </w:trPr>
        <w:tc>
          <w:tcPr>
            <w:tcW w:w="2910" w:type="pct"/>
            <w:shd w:val="clear" w:color="auto" w:fill="auto"/>
            <w:noWrap/>
            <w:vAlign w:val="center"/>
            <w:hideMark/>
          </w:tcPr>
          <w:p w:rsidRPr="00FD577F" w:rsidR="00E3206D" w:rsidP="00C75832" w:rsidRDefault="00E3206D">
            <w:pPr>
              <w:spacing w:after="0" w:line="240" w:lineRule="auto"/>
              <w:rPr>
                <w:rFonts w:cs="Arial"/>
                <w:sz w:val="16"/>
                <w:szCs w:val="16"/>
              </w:rPr>
            </w:pPr>
            <w:r>
              <w:rPr>
                <w:rFonts w:cs="Arial"/>
                <w:sz w:val="16"/>
                <w:szCs w:val="16"/>
              </w:rPr>
              <w:t xml:space="preserve">3. Reële </w:t>
            </w:r>
            <w:proofErr w:type="spellStart"/>
            <w:r>
              <w:rPr>
                <w:rFonts w:cs="Arial"/>
                <w:sz w:val="16"/>
                <w:szCs w:val="16"/>
              </w:rPr>
              <w:t>ijklijn</w:t>
            </w:r>
            <w:proofErr w:type="spellEnd"/>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101.754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102.878</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102.683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102.589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102.011</w:t>
            </w:r>
          </w:p>
        </w:tc>
      </w:tr>
      <w:tr w:rsidRPr="00206031" w:rsidR="00E3206D" w:rsidTr="00E3206D">
        <w:trPr>
          <w:trHeight w:val="326"/>
        </w:trPr>
        <w:tc>
          <w:tcPr>
            <w:tcW w:w="2910" w:type="pct"/>
            <w:shd w:val="clear" w:color="auto" w:fill="auto"/>
            <w:noWrap/>
            <w:vAlign w:val="center"/>
            <w:hideMark/>
          </w:tcPr>
          <w:p w:rsidRPr="00FD577F" w:rsidR="00E3206D" w:rsidP="00C75832" w:rsidRDefault="00E3206D">
            <w:pPr>
              <w:spacing w:after="0" w:line="240" w:lineRule="auto"/>
              <w:rPr>
                <w:rFonts w:cs="Arial"/>
                <w:sz w:val="16"/>
                <w:szCs w:val="16"/>
              </w:rPr>
            </w:pPr>
            <w:r>
              <w:rPr>
                <w:rFonts w:cs="Arial"/>
                <w:sz w:val="16"/>
                <w:szCs w:val="16"/>
              </w:rPr>
              <w:t>4. Actuele raming prijs Nationale Bestedingen (</w:t>
            </w:r>
            <w:proofErr w:type="spellStart"/>
            <w:r>
              <w:rPr>
                <w:rFonts w:cs="Arial"/>
                <w:sz w:val="16"/>
                <w:szCs w:val="16"/>
              </w:rPr>
              <w:t>pNB</w:t>
            </w:r>
            <w:proofErr w:type="spellEnd"/>
            <w:r>
              <w:rPr>
                <w:rFonts w:cs="Arial"/>
                <w:sz w:val="16"/>
                <w:szCs w:val="16"/>
              </w:rPr>
              <w:t>)</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1,0243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1,0459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1,0644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1,0793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1,0926</w:t>
            </w:r>
          </w:p>
        </w:tc>
      </w:tr>
      <w:tr w:rsidRPr="00206031" w:rsidR="00E60AB5" w:rsidTr="008E7D7D">
        <w:trPr>
          <w:trHeight w:val="326"/>
        </w:trPr>
        <w:tc>
          <w:tcPr>
            <w:tcW w:w="2910" w:type="pct"/>
            <w:shd w:val="clear" w:color="auto" w:fill="auto"/>
            <w:noWrap/>
            <w:vAlign w:val="center"/>
            <w:hideMark/>
          </w:tcPr>
          <w:p w:rsidR="00E60AB5" w:rsidP="00C75832" w:rsidRDefault="00E60AB5">
            <w:pPr>
              <w:spacing w:after="0" w:line="240" w:lineRule="auto"/>
              <w:rPr>
                <w:rFonts w:cs="Arial"/>
                <w:sz w:val="16"/>
                <w:szCs w:val="16"/>
              </w:rPr>
            </w:pPr>
            <w:r>
              <w:rPr>
                <w:rFonts w:cs="Arial"/>
                <w:sz w:val="16"/>
                <w:szCs w:val="16"/>
              </w:rPr>
              <w:t>5. Overboekingen</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r>
      <w:tr w:rsidRPr="00206031" w:rsidR="00E60AB5" w:rsidTr="008E7D7D">
        <w:trPr>
          <w:trHeight w:val="326"/>
        </w:trPr>
        <w:tc>
          <w:tcPr>
            <w:tcW w:w="2910" w:type="pct"/>
            <w:shd w:val="clear" w:color="auto" w:fill="auto"/>
            <w:noWrap/>
            <w:vAlign w:val="center"/>
            <w:hideMark/>
          </w:tcPr>
          <w:p w:rsidRPr="00FD577F" w:rsidR="00E60AB5" w:rsidP="00C75832" w:rsidRDefault="00E60AB5">
            <w:pPr>
              <w:spacing w:after="0" w:line="240" w:lineRule="auto"/>
              <w:rPr>
                <w:rFonts w:cs="Arial"/>
                <w:sz w:val="16"/>
                <w:szCs w:val="16"/>
              </w:rPr>
            </w:pPr>
            <w:r>
              <w:rPr>
                <w:rFonts w:cs="Arial"/>
                <w:sz w:val="16"/>
                <w:szCs w:val="16"/>
              </w:rPr>
              <w:t>6. Statistische correcties</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r>
      <w:tr w:rsidRPr="00206031" w:rsidR="00E3206D" w:rsidTr="00E3206D">
        <w:trPr>
          <w:trHeight w:val="326"/>
        </w:trPr>
        <w:tc>
          <w:tcPr>
            <w:tcW w:w="2910" w:type="pct"/>
            <w:tcBorders>
              <w:bottom w:val="single" w:color="1F497D" w:themeColor="text2" w:sz="4" w:space="0"/>
            </w:tcBorders>
            <w:shd w:val="clear" w:color="auto" w:fill="auto"/>
            <w:noWrap/>
            <w:vAlign w:val="center"/>
            <w:hideMark/>
          </w:tcPr>
          <w:p w:rsidRPr="00FD577F" w:rsidR="00E3206D" w:rsidP="00AF6EC2" w:rsidRDefault="00E3206D">
            <w:pPr>
              <w:spacing w:after="0" w:line="240" w:lineRule="auto"/>
              <w:rPr>
                <w:rFonts w:cs="Arial"/>
                <w:b/>
                <w:bCs/>
                <w:sz w:val="16"/>
                <w:szCs w:val="16"/>
              </w:rPr>
            </w:pPr>
            <w:r>
              <w:rPr>
                <w:rFonts w:cs="Arial"/>
                <w:b/>
                <w:bCs/>
                <w:sz w:val="16"/>
                <w:szCs w:val="16"/>
              </w:rPr>
              <w:t>7. Kader RBG-eng in lopende prijzen</w:t>
            </w:r>
          </w:p>
        </w:tc>
        <w:tc>
          <w:tcPr>
            <w:tcW w:w="418"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104.227</w:t>
            </w:r>
          </w:p>
        </w:tc>
        <w:tc>
          <w:tcPr>
            <w:tcW w:w="418"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107.602</w:t>
            </w:r>
          </w:p>
        </w:tc>
        <w:tc>
          <w:tcPr>
            <w:tcW w:w="418"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109.297</w:t>
            </w:r>
          </w:p>
        </w:tc>
        <w:tc>
          <w:tcPr>
            <w:tcW w:w="418"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110.724</w:t>
            </w:r>
          </w:p>
        </w:tc>
        <w:tc>
          <w:tcPr>
            <w:tcW w:w="418" w:type="pct"/>
            <w:tcBorders>
              <w:bottom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111.452</w:t>
            </w:r>
          </w:p>
        </w:tc>
      </w:tr>
    </w:tbl>
    <w:p w:rsidR="00E60AB5" w:rsidRDefault="00E60AB5">
      <w:pPr>
        <w:rPr>
          <w:b/>
        </w:rPr>
      </w:pPr>
    </w:p>
    <w:tbl>
      <w:tblPr>
        <w:tblW w:w="5720" w:type="pct"/>
        <w:tblInd w:w="-497" w:type="dxa"/>
        <w:tblCellMar>
          <w:left w:w="70" w:type="dxa"/>
          <w:right w:w="70" w:type="dxa"/>
        </w:tblCellMar>
        <w:tblLook w:val="04A0"/>
      </w:tblPr>
      <w:tblGrid>
        <w:gridCol w:w="6134"/>
        <w:gridCol w:w="881"/>
        <w:gridCol w:w="881"/>
        <w:gridCol w:w="881"/>
        <w:gridCol w:w="881"/>
        <w:gridCol w:w="881"/>
      </w:tblGrid>
      <w:tr w:rsidRPr="00FD577F" w:rsidR="00E60AB5" w:rsidTr="00C75832">
        <w:trPr>
          <w:trHeight w:val="436"/>
        </w:trPr>
        <w:tc>
          <w:tcPr>
            <w:tcW w:w="5000" w:type="pct"/>
            <w:gridSpan w:val="6"/>
            <w:shd w:val="clear" w:color="auto" w:fill="1F497D" w:themeFill="text2"/>
            <w:noWrap/>
            <w:vAlign w:val="center"/>
            <w:hideMark/>
          </w:tcPr>
          <w:p w:rsidRPr="00FD577F" w:rsidR="00E60AB5" w:rsidP="00E60AB5" w:rsidRDefault="00E60AB5">
            <w:pPr>
              <w:spacing w:after="0" w:line="240" w:lineRule="auto"/>
              <w:rPr>
                <w:rFonts w:cs="Arial"/>
                <w:color w:val="FFFFFF" w:themeColor="background1"/>
                <w:sz w:val="16"/>
                <w:szCs w:val="16"/>
              </w:rPr>
            </w:pPr>
            <w:r>
              <w:rPr>
                <w:rFonts w:cs="Arial"/>
                <w:b/>
                <w:bCs/>
                <w:color w:val="FFFFFF" w:themeColor="background1"/>
                <w:sz w:val="16"/>
                <w:szCs w:val="16"/>
              </w:rPr>
              <w:t>Tabel 4</w:t>
            </w:r>
            <w:r w:rsidRPr="00FD577F">
              <w:rPr>
                <w:rFonts w:cs="Arial"/>
                <w:b/>
                <w:bCs/>
                <w:color w:val="FFFFFF" w:themeColor="background1"/>
                <w:sz w:val="16"/>
                <w:szCs w:val="16"/>
              </w:rPr>
              <w:t xml:space="preserve"> </w:t>
            </w:r>
            <w:r>
              <w:rPr>
                <w:rFonts w:cs="Arial"/>
                <w:b/>
                <w:bCs/>
                <w:color w:val="FFFFFF" w:themeColor="background1"/>
                <w:sz w:val="16"/>
                <w:szCs w:val="16"/>
              </w:rPr>
              <w:t xml:space="preserve">Vaststellen kader Sociale Zekerheid en Arbeidsmarkt </w:t>
            </w:r>
            <w:r w:rsidRPr="00FD577F">
              <w:rPr>
                <w:rFonts w:cs="Arial"/>
                <w:b/>
                <w:bCs/>
                <w:color w:val="FFFFFF" w:themeColor="background1"/>
                <w:sz w:val="16"/>
                <w:szCs w:val="16"/>
              </w:rPr>
              <w:t>(in milj</w:t>
            </w:r>
            <w:r>
              <w:rPr>
                <w:rFonts w:cs="Arial"/>
                <w:b/>
                <w:bCs/>
                <w:color w:val="FFFFFF" w:themeColor="background1"/>
                <w:sz w:val="16"/>
                <w:szCs w:val="16"/>
              </w:rPr>
              <w:t>oenen</w:t>
            </w:r>
            <w:r w:rsidRPr="00FD577F">
              <w:rPr>
                <w:rFonts w:cs="Arial"/>
                <w:b/>
                <w:bCs/>
                <w:color w:val="FFFFFF" w:themeColor="background1"/>
                <w:sz w:val="16"/>
                <w:szCs w:val="16"/>
              </w:rPr>
              <w:t xml:space="preserve"> euro)</w:t>
            </w:r>
          </w:p>
        </w:tc>
      </w:tr>
      <w:tr w:rsidRPr="00FD577F" w:rsidR="00E60AB5" w:rsidTr="00C75832">
        <w:trPr>
          <w:trHeight w:val="326"/>
        </w:trPr>
        <w:tc>
          <w:tcPr>
            <w:tcW w:w="2910"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rPr>
                <w:rFonts w:cs="Arial"/>
                <w:b/>
                <w:bCs/>
                <w:sz w:val="16"/>
                <w:szCs w:val="16"/>
              </w:rPr>
            </w:pPr>
            <w:r w:rsidRPr="00FD577F">
              <w:rPr>
                <w:rFonts w:cs="Arial"/>
                <w:b/>
                <w:bCs/>
                <w:sz w:val="16"/>
                <w:szCs w:val="16"/>
              </w:rPr>
              <w:t> </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2013</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2014</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2015</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2016</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2017</w:t>
            </w:r>
          </w:p>
        </w:tc>
      </w:tr>
      <w:tr w:rsidRPr="00206031" w:rsidR="00E3206D" w:rsidTr="00E3206D">
        <w:trPr>
          <w:trHeight w:val="326"/>
        </w:trPr>
        <w:tc>
          <w:tcPr>
            <w:tcW w:w="2910" w:type="pct"/>
            <w:tcBorders>
              <w:top w:val="single" w:color="1F497D" w:themeColor="text2" w:sz="4" w:space="0"/>
            </w:tcBorders>
            <w:shd w:val="clear" w:color="auto" w:fill="auto"/>
            <w:noWrap/>
            <w:vAlign w:val="center"/>
            <w:hideMark/>
          </w:tcPr>
          <w:p w:rsidRPr="00FD577F" w:rsidR="00E3206D" w:rsidP="00E60AB5" w:rsidRDefault="00E3206D">
            <w:pPr>
              <w:spacing w:after="0" w:line="240" w:lineRule="auto"/>
              <w:rPr>
                <w:rFonts w:cs="Arial"/>
                <w:b/>
                <w:bCs/>
                <w:sz w:val="16"/>
                <w:szCs w:val="16"/>
              </w:rPr>
            </w:pPr>
            <w:r>
              <w:rPr>
                <w:rFonts w:cs="Arial"/>
                <w:b/>
                <w:bCs/>
                <w:sz w:val="16"/>
                <w:szCs w:val="16"/>
              </w:rPr>
              <w:t>1. Raming kader SZA Regeerakkoord</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73.306</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76.940</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80.222</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80.912</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80.892</w:t>
            </w:r>
          </w:p>
        </w:tc>
      </w:tr>
      <w:tr w:rsidRPr="00206031" w:rsidR="00E3206D" w:rsidTr="00E3206D">
        <w:trPr>
          <w:trHeight w:val="326"/>
        </w:trPr>
        <w:tc>
          <w:tcPr>
            <w:tcW w:w="2910" w:type="pct"/>
            <w:shd w:val="clear" w:color="auto" w:fill="auto"/>
            <w:noWrap/>
            <w:vAlign w:val="center"/>
            <w:hideMark/>
          </w:tcPr>
          <w:p w:rsidRPr="00E60AB5" w:rsidR="00E3206D" w:rsidP="00C75832" w:rsidRDefault="00E3206D">
            <w:pPr>
              <w:spacing w:after="0" w:line="240" w:lineRule="auto"/>
              <w:rPr>
                <w:rFonts w:cs="Arial"/>
                <w:bCs/>
                <w:sz w:val="16"/>
                <w:szCs w:val="16"/>
              </w:rPr>
            </w:pPr>
            <w:r w:rsidRPr="00E60AB5">
              <w:rPr>
                <w:rFonts w:cs="Arial"/>
                <w:bCs/>
                <w:sz w:val="16"/>
                <w:szCs w:val="16"/>
              </w:rPr>
              <w:t xml:space="preserve">2. Raming </w:t>
            </w:r>
            <w:proofErr w:type="spellStart"/>
            <w:r w:rsidRPr="00E60AB5">
              <w:rPr>
                <w:rFonts w:cs="Arial"/>
                <w:bCs/>
                <w:sz w:val="16"/>
                <w:szCs w:val="16"/>
              </w:rPr>
              <w:t>deflat</w:t>
            </w:r>
            <w:r>
              <w:rPr>
                <w:rFonts w:cs="Arial"/>
                <w:bCs/>
                <w:sz w:val="16"/>
                <w:szCs w:val="16"/>
              </w:rPr>
              <w:t>or</w:t>
            </w:r>
            <w:proofErr w:type="spellEnd"/>
            <w:r>
              <w:rPr>
                <w:rFonts w:cs="Arial"/>
                <w:bCs/>
                <w:sz w:val="16"/>
                <w:szCs w:val="16"/>
              </w:rPr>
              <w:t xml:space="preserve"> prijs Nationa</w:t>
            </w:r>
            <w:r w:rsidRPr="00E60AB5">
              <w:rPr>
                <w:rFonts w:cs="Arial"/>
                <w:bCs/>
                <w:sz w:val="16"/>
                <w:szCs w:val="16"/>
              </w:rPr>
              <w:t>l</w:t>
            </w:r>
            <w:r>
              <w:rPr>
                <w:rFonts w:cs="Arial"/>
                <w:bCs/>
                <w:sz w:val="16"/>
                <w:szCs w:val="16"/>
              </w:rPr>
              <w:t>e</w:t>
            </w:r>
            <w:r w:rsidRPr="00E60AB5">
              <w:rPr>
                <w:rFonts w:cs="Arial"/>
                <w:bCs/>
                <w:sz w:val="16"/>
                <w:szCs w:val="16"/>
              </w:rPr>
              <w:t xml:space="preserve"> </w:t>
            </w:r>
            <w:r>
              <w:rPr>
                <w:rFonts w:cs="Arial"/>
                <w:bCs/>
                <w:sz w:val="16"/>
                <w:szCs w:val="16"/>
              </w:rPr>
              <w:t>B</w:t>
            </w:r>
            <w:r w:rsidRPr="00E60AB5">
              <w:rPr>
                <w:rFonts w:cs="Arial"/>
                <w:bCs/>
                <w:sz w:val="16"/>
                <w:szCs w:val="16"/>
              </w:rPr>
              <w:t>estedingen (</w:t>
            </w:r>
            <w:proofErr w:type="spellStart"/>
            <w:r w:rsidRPr="00E60AB5">
              <w:rPr>
                <w:rFonts w:cs="Arial"/>
                <w:bCs/>
                <w:sz w:val="16"/>
                <w:szCs w:val="16"/>
              </w:rPr>
              <w:t>pNB</w:t>
            </w:r>
            <w:proofErr w:type="spellEnd"/>
            <w:r w:rsidRPr="00E60AB5">
              <w:rPr>
                <w:rFonts w:cs="Arial"/>
                <w:bCs/>
                <w:sz w:val="16"/>
                <w:szCs w:val="16"/>
              </w:rPr>
              <w:t xml:space="preserve">) </w:t>
            </w:r>
            <w:r>
              <w:rPr>
                <w:rFonts w:cs="Arial"/>
                <w:bCs/>
                <w:sz w:val="16"/>
                <w:szCs w:val="16"/>
              </w:rPr>
              <w:t>MLT 2013-2017</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1,0243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1,0459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1,0644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1,0793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1,0926</w:t>
            </w:r>
          </w:p>
        </w:tc>
      </w:tr>
      <w:tr w:rsidRPr="00206031" w:rsidR="00E3206D" w:rsidTr="00E3206D">
        <w:trPr>
          <w:trHeight w:val="326"/>
        </w:trPr>
        <w:tc>
          <w:tcPr>
            <w:tcW w:w="2910" w:type="pct"/>
            <w:shd w:val="clear" w:color="auto" w:fill="auto"/>
            <w:noWrap/>
            <w:vAlign w:val="center"/>
            <w:hideMark/>
          </w:tcPr>
          <w:p w:rsidRPr="00FD577F" w:rsidR="00E3206D" w:rsidP="00C75832" w:rsidRDefault="00E3206D">
            <w:pPr>
              <w:spacing w:after="0" w:line="240" w:lineRule="auto"/>
              <w:rPr>
                <w:rFonts w:cs="Arial"/>
                <w:sz w:val="16"/>
                <w:szCs w:val="16"/>
              </w:rPr>
            </w:pPr>
            <w:r>
              <w:rPr>
                <w:rFonts w:cs="Arial"/>
                <w:sz w:val="16"/>
                <w:szCs w:val="16"/>
              </w:rPr>
              <w:t xml:space="preserve">3. Reële </w:t>
            </w:r>
            <w:proofErr w:type="spellStart"/>
            <w:r>
              <w:rPr>
                <w:rFonts w:cs="Arial"/>
                <w:sz w:val="16"/>
                <w:szCs w:val="16"/>
              </w:rPr>
              <w:t>ijklijn</w:t>
            </w:r>
            <w:proofErr w:type="spellEnd"/>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71.567</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73.562</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75.368</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74.967</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74.040</w:t>
            </w:r>
          </w:p>
        </w:tc>
      </w:tr>
      <w:tr w:rsidRPr="00206031" w:rsidR="00E3206D" w:rsidTr="00E3206D">
        <w:trPr>
          <w:trHeight w:val="326"/>
        </w:trPr>
        <w:tc>
          <w:tcPr>
            <w:tcW w:w="2910" w:type="pct"/>
            <w:shd w:val="clear" w:color="auto" w:fill="auto"/>
            <w:noWrap/>
            <w:vAlign w:val="center"/>
            <w:hideMark/>
          </w:tcPr>
          <w:p w:rsidRPr="00FD577F" w:rsidR="00E3206D" w:rsidP="00C75832" w:rsidRDefault="00E3206D">
            <w:pPr>
              <w:spacing w:after="0" w:line="240" w:lineRule="auto"/>
              <w:rPr>
                <w:rFonts w:cs="Arial"/>
                <w:sz w:val="16"/>
                <w:szCs w:val="16"/>
              </w:rPr>
            </w:pPr>
            <w:r>
              <w:rPr>
                <w:rFonts w:cs="Arial"/>
                <w:sz w:val="16"/>
                <w:szCs w:val="16"/>
              </w:rPr>
              <w:t>4. Actuele raming prijs Nationale Bestedingen (</w:t>
            </w:r>
            <w:proofErr w:type="spellStart"/>
            <w:r>
              <w:rPr>
                <w:rFonts w:cs="Arial"/>
                <w:sz w:val="16"/>
                <w:szCs w:val="16"/>
              </w:rPr>
              <w:t>pNB</w:t>
            </w:r>
            <w:proofErr w:type="spellEnd"/>
            <w:r>
              <w:rPr>
                <w:rFonts w:cs="Arial"/>
                <w:sz w:val="16"/>
                <w:szCs w:val="16"/>
              </w:rPr>
              <w:t>)</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1,0243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1,0459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1,0644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1,0793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1,0926</w:t>
            </w:r>
          </w:p>
        </w:tc>
      </w:tr>
      <w:tr w:rsidRPr="00206031" w:rsidR="00E60AB5" w:rsidTr="008E7D7D">
        <w:trPr>
          <w:trHeight w:val="326"/>
        </w:trPr>
        <w:tc>
          <w:tcPr>
            <w:tcW w:w="2910" w:type="pct"/>
            <w:shd w:val="clear" w:color="auto" w:fill="auto"/>
            <w:noWrap/>
            <w:vAlign w:val="center"/>
            <w:hideMark/>
          </w:tcPr>
          <w:p w:rsidR="00E60AB5" w:rsidP="00C75832" w:rsidRDefault="00E60AB5">
            <w:pPr>
              <w:spacing w:after="0" w:line="240" w:lineRule="auto"/>
              <w:rPr>
                <w:rFonts w:cs="Arial"/>
                <w:sz w:val="16"/>
                <w:szCs w:val="16"/>
              </w:rPr>
            </w:pPr>
            <w:r>
              <w:rPr>
                <w:rFonts w:cs="Arial"/>
                <w:sz w:val="16"/>
                <w:szCs w:val="16"/>
              </w:rPr>
              <w:t>5. Overboekingen</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r>
      <w:tr w:rsidRPr="00206031" w:rsidR="00E60AB5" w:rsidTr="008E7D7D">
        <w:trPr>
          <w:trHeight w:val="326"/>
        </w:trPr>
        <w:tc>
          <w:tcPr>
            <w:tcW w:w="2910" w:type="pct"/>
            <w:shd w:val="clear" w:color="auto" w:fill="auto"/>
            <w:noWrap/>
            <w:vAlign w:val="center"/>
            <w:hideMark/>
          </w:tcPr>
          <w:p w:rsidRPr="00FD577F" w:rsidR="00E60AB5" w:rsidP="00C75832" w:rsidRDefault="00E60AB5">
            <w:pPr>
              <w:spacing w:after="0" w:line="240" w:lineRule="auto"/>
              <w:rPr>
                <w:rFonts w:cs="Arial"/>
                <w:sz w:val="16"/>
                <w:szCs w:val="16"/>
              </w:rPr>
            </w:pPr>
            <w:r>
              <w:rPr>
                <w:rFonts w:cs="Arial"/>
                <w:sz w:val="16"/>
                <w:szCs w:val="16"/>
              </w:rPr>
              <w:t>6. Statistische correcties</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r>
      <w:tr w:rsidRPr="00206031" w:rsidR="002E2A0C" w:rsidTr="008E7D7D">
        <w:trPr>
          <w:trHeight w:val="326"/>
        </w:trPr>
        <w:tc>
          <w:tcPr>
            <w:tcW w:w="2910" w:type="pct"/>
            <w:tcBorders>
              <w:bottom w:val="single" w:color="1F497D" w:themeColor="text2" w:sz="4" w:space="0"/>
            </w:tcBorders>
            <w:shd w:val="clear" w:color="auto" w:fill="auto"/>
            <w:noWrap/>
            <w:vAlign w:val="center"/>
            <w:hideMark/>
          </w:tcPr>
          <w:p w:rsidRPr="00FD577F" w:rsidR="002E2A0C" w:rsidP="00AF6EC2" w:rsidRDefault="002E2A0C">
            <w:pPr>
              <w:spacing w:after="0" w:line="240" w:lineRule="auto"/>
              <w:rPr>
                <w:rFonts w:cs="Arial"/>
                <w:b/>
                <w:bCs/>
                <w:sz w:val="16"/>
                <w:szCs w:val="16"/>
              </w:rPr>
            </w:pPr>
            <w:r>
              <w:rPr>
                <w:rFonts w:cs="Arial"/>
                <w:b/>
                <w:bCs/>
                <w:sz w:val="16"/>
                <w:szCs w:val="16"/>
              </w:rPr>
              <w:t>7. Kader SZA in lopende prijzen</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73.306</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76.940</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80.222</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80.912</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80.892</w:t>
            </w:r>
          </w:p>
        </w:tc>
      </w:tr>
    </w:tbl>
    <w:p w:rsidR="00E60AB5" w:rsidRDefault="00E60AB5">
      <w:pPr>
        <w:rPr>
          <w:b/>
        </w:rPr>
      </w:pPr>
    </w:p>
    <w:tbl>
      <w:tblPr>
        <w:tblW w:w="5720" w:type="pct"/>
        <w:tblInd w:w="-497" w:type="dxa"/>
        <w:tblCellMar>
          <w:left w:w="70" w:type="dxa"/>
          <w:right w:w="70" w:type="dxa"/>
        </w:tblCellMar>
        <w:tblLook w:val="04A0"/>
      </w:tblPr>
      <w:tblGrid>
        <w:gridCol w:w="6134"/>
        <w:gridCol w:w="881"/>
        <w:gridCol w:w="881"/>
        <w:gridCol w:w="881"/>
        <w:gridCol w:w="881"/>
        <w:gridCol w:w="881"/>
      </w:tblGrid>
      <w:tr w:rsidRPr="00FD577F" w:rsidR="00E60AB5" w:rsidTr="00C75832">
        <w:trPr>
          <w:trHeight w:val="436"/>
        </w:trPr>
        <w:tc>
          <w:tcPr>
            <w:tcW w:w="5000" w:type="pct"/>
            <w:gridSpan w:val="6"/>
            <w:shd w:val="clear" w:color="auto" w:fill="1F497D" w:themeFill="text2"/>
            <w:noWrap/>
            <w:vAlign w:val="center"/>
            <w:hideMark/>
          </w:tcPr>
          <w:p w:rsidRPr="00FD577F" w:rsidR="00E60AB5" w:rsidP="00E60AB5" w:rsidRDefault="00E60AB5">
            <w:pPr>
              <w:spacing w:after="0" w:line="240" w:lineRule="auto"/>
              <w:rPr>
                <w:rFonts w:cs="Arial"/>
                <w:color w:val="FFFFFF" w:themeColor="background1"/>
                <w:sz w:val="16"/>
                <w:szCs w:val="16"/>
              </w:rPr>
            </w:pPr>
            <w:r>
              <w:rPr>
                <w:rFonts w:cs="Arial"/>
                <w:b/>
                <w:bCs/>
                <w:color w:val="FFFFFF" w:themeColor="background1"/>
                <w:sz w:val="16"/>
                <w:szCs w:val="16"/>
              </w:rPr>
              <w:t>Tabel 5</w:t>
            </w:r>
            <w:r w:rsidRPr="00FD577F">
              <w:rPr>
                <w:rFonts w:cs="Arial"/>
                <w:b/>
                <w:bCs/>
                <w:color w:val="FFFFFF" w:themeColor="background1"/>
                <w:sz w:val="16"/>
                <w:szCs w:val="16"/>
              </w:rPr>
              <w:t xml:space="preserve"> </w:t>
            </w:r>
            <w:r>
              <w:rPr>
                <w:rFonts w:cs="Arial"/>
                <w:b/>
                <w:bCs/>
                <w:color w:val="FFFFFF" w:themeColor="background1"/>
                <w:sz w:val="16"/>
                <w:szCs w:val="16"/>
              </w:rPr>
              <w:t xml:space="preserve">Vaststellen Budgettair Kader Zorg </w:t>
            </w:r>
            <w:r w:rsidRPr="00FD577F">
              <w:rPr>
                <w:rFonts w:cs="Arial"/>
                <w:b/>
                <w:bCs/>
                <w:color w:val="FFFFFF" w:themeColor="background1"/>
                <w:sz w:val="16"/>
                <w:szCs w:val="16"/>
              </w:rPr>
              <w:t>(in milj</w:t>
            </w:r>
            <w:r>
              <w:rPr>
                <w:rFonts w:cs="Arial"/>
                <w:b/>
                <w:bCs/>
                <w:color w:val="FFFFFF" w:themeColor="background1"/>
                <w:sz w:val="16"/>
                <w:szCs w:val="16"/>
              </w:rPr>
              <w:t>oenen</w:t>
            </w:r>
            <w:r w:rsidRPr="00FD577F">
              <w:rPr>
                <w:rFonts w:cs="Arial"/>
                <w:b/>
                <w:bCs/>
                <w:color w:val="FFFFFF" w:themeColor="background1"/>
                <w:sz w:val="16"/>
                <w:szCs w:val="16"/>
              </w:rPr>
              <w:t xml:space="preserve"> euro)</w:t>
            </w:r>
          </w:p>
        </w:tc>
      </w:tr>
      <w:tr w:rsidRPr="00FD577F" w:rsidR="00E60AB5" w:rsidTr="00C75832">
        <w:trPr>
          <w:trHeight w:val="326"/>
        </w:trPr>
        <w:tc>
          <w:tcPr>
            <w:tcW w:w="2910"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rPr>
                <w:rFonts w:cs="Arial"/>
                <w:b/>
                <w:bCs/>
                <w:sz w:val="16"/>
                <w:szCs w:val="16"/>
              </w:rPr>
            </w:pPr>
            <w:r w:rsidRPr="00FD577F">
              <w:rPr>
                <w:rFonts w:cs="Arial"/>
                <w:b/>
                <w:bCs/>
                <w:sz w:val="16"/>
                <w:szCs w:val="16"/>
              </w:rPr>
              <w:t> </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2013</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2014</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2015</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2016</w:t>
            </w:r>
          </w:p>
        </w:tc>
        <w:tc>
          <w:tcPr>
            <w:tcW w:w="418" w:type="pct"/>
            <w:tcBorders>
              <w:bottom w:val="single" w:color="1F497D" w:themeColor="text2" w:sz="4" w:space="0"/>
            </w:tcBorders>
            <w:shd w:val="clear" w:color="auto" w:fill="auto"/>
            <w:noWrap/>
            <w:vAlign w:val="center"/>
            <w:hideMark/>
          </w:tcPr>
          <w:p w:rsidRPr="00FD577F" w:rsidR="00E60AB5" w:rsidP="00C75832" w:rsidRDefault="00E60AB5">
            <w:pPr>
              <w:spacing w:after="0" w:line="240" w:lineRule="auto"/>
              <w:jc w:val="right"/>
              <w:rPr>
                <w:rFonts w:cs="Arial"/>
                <w:b/>
                <w:bCs/>
                <w:sz w:val="16"/>
                <w:szCs w:val="16"/>
              </w:rPr>
            </w:pPr>
            <w:r w:rsidRPr="00FD577F">
              <w:rPr>
                <w:rFonts w:cs="Arial"/>
                <w:b/>
                <w:bCs/>
                <w:sz w:val="16"/>
                <w:szCs w:val="16"/>
              </w:rPr>
              <w:t>2017</w:t>
            </w:r>
          </w:p>
        </w:tc>
      </w:tr>
      <w:tr w:rsidRPr="00206031" w:rsidR="00E3206D" w:rsidTr="00E3206D">
        <w:trPr>
          <w:trHeight w:val="326"/>
        </w:trPr>
        <w:tc>
          <w:tcPr>
            <w:tcW w:w="2910" w:type="pct"/>
            <w:tcBorders>
              <w:top w:val="single" w:color="1F497D" w:themeColor="text2" w:sz="4" w:space="0"/>
            </w:tcBorders>
            <w:shd w:val="clear" w:color="auto" w:fill="auto"/>
            <w:noWrap/>
            <w:vAlign w:val="center"/>
            <w:hideMark/>
          </w:tcPr>
          <w:p w:rsidRPr="00FD577F" w:rsidR="00E3206D" w:rsidP="00E60AB5" w:rsidRDefault="00E3206D">
            <w:pPr>
              <w:spacing w:after="0" w:line="240" w:lineRule="auto"/>
              <w:rPr>
                <w:rFonts w:cs="Arial"/>
                <w:b/>
                <w:bCs/>
                <w:sz w:val="16"/>
                <w:szCs w:val="16"/>
              </w:rPr>
            </w:pPr>
            <w:r>
              <w:rPr>
                <w:rFonts w:cs="Arial"/>
                <w:b/>
                <w:bCs/>
                <w:sz w:val="16"/>
                <w:szCs w:val="16"/>
              </w:rPr>
              <w:t>1. Raming kader BKZ Regeerakkoord</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66.181</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69.667</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69.973</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72.366</w:t>
            </w:r>
          </w:p>
        </w:tc>
        <w:tc>
          <w:tcPr>
            <w:tcW w:w="418" w:type="pct"/>
            <w:tcBorders>
              <w:top w:val="single" w:color="1F497D" w:themeColor="text2" w:sz="4" w:space="0"/>
            </w:tcBorders>
            <w:shd w:val="clear" w:color="auto" w:fill="auto"/>
            <w:noWrap/>
            <w:vAlign w:val="center"/>
            <w:hideMark/>
          </w:tcPr>
          <w:p w:rsidRPr="00E3206D" w:rsidR="00E3206D" w:rsidP="00E3206D" w:rsidRDefault="00E3206D">
            <w:pPr>
              <w:spacing w:after="0" w:line="240" w:lineRule="auto"/>
              <w:jc w:val="right"/>
              <w:rPr>
                <w:rFonts w:cs="Arial"/>
                <w:b/>
                <w:sz w:val="16"/>
                <w:szCs w:val="16"/>
              </w:rPr>
            </w:pPr>
            <w:r w:rsidRPr="00E3206D">
              <w:rPr>
                <w:rFonts w:cs="Arial"/>
                <w:b/>
                <w:sz w:val="16"/>
                <w:szCs w:val="16"/>
              </w:rPr>
              <w:t>74.556</w:t>
            </w:r>
          </w:p>
        </w:tc>
      </w:tr>
      <w:tr w:rsidRPr="00206031" w:rsidR="00E3206D" w:rsidTr="00E3206D">
        <w:trPr>
          <w:trHeight w:val="326"/>
        </w:trPr>
        <w:tc>
          <w:tcPr>
            <w:tcW w:w="2910" w:type="pct"/>
            <w:shd w:val="clear" w:color="auto" w:fill="auto"/>
            <w:noWrap/>
            <w:vAlign w:val="center"/>
            <w:hideMark/>
          </w:tcPr>
          <w:p w:rsidRPr="00E60AB5" w:rsidR="00E3206D" w:rsidP="00C35627" w:rsidRDefault="00E3206D">
            <w:pPr>
              <w:spacing w:after="0" w:line="240" w:lineRule="auto"/>
              <w:rPr>
                <w:rFonts w:cs="Arial"/>
                <w:bCs/>
                <w:sz w:val="16"/>
                <w:szCs w:val="16"/>
              </w:rPr>
            </w:pPr>
            <w:r w:rsidRPr="00E60AB5">
              <w:rPr>
                <w:rFonts w:cs="Arial"/>
                <w:bCs/>
                <w:sz w:val="16"/>
                <w:szCs w:val="16"/>
              </w:rPr>
              <w:t xml:space="preserve">2. Raming </w:t>
            </w:r>
            <w:proofErr w:type="spellStart"/>
            <w:r w:rsidRPr="00E60AB5">
              <w:rPr>
                <w:rFonts w:cs="Arial"/>
                <w:bCs/>
                <w:sz w:val="16"/>
                <w:szCs w:val="16"/>
              </w:rPr>
              <w:t>deflat</w:t>
            </w:r>
            <w:r>
              <w:rPr>
                <w:rFonts w:cs="Arial"/>
                <w:bCs/>
                <w:sz w:val="16"/>
                <w:szCs w:val="16"/>
              </w:rPr>
              <w:t>or</w:t>
            </w:r>
            <w:proofErr w:type="spellEnd"/>
            <w:r>
              <w:rPr>
                <w:rFonts w:cs="Arial"/>
                <w:bCs/>
                <w:sz w:val="16"/>
                <w:szCs w:val="16"/>
              </w:rPr>
              <w:t xml:space="preserve"> prijs Nationa</w:t>
            </w:r>
            <w:r w:rsidRPr="00E60AB5">
              <w:rPr>
                <w:rFonts w:cs="Arial"/>
                <w:bCs/>
                <w:sz w:val="16"/>
                <w:szCs w:val="16"/>
              </w:rPr>
              <w:t>l</w:t>
            </w:r>
            <w:r>
              <w:rPr>
                <w:rFonts w:cs="Arial"/>
                <w:bCs/>
                <w:sz w:val="16"/>
                <w:szCs w:val="16"/>
              </w:rPr>
              <w:t>e</w:t>
            </w:r>
            <w:r w:rsidRPr="00E60AB5">
              <w:rPr>
                <w:rFonts w:cs="Arial"/>
                <w:bCs/>
                <w:sz w:val="16"/>
                <w:szCs w:val="16"/>
              </w:rPr>
              <w:t xml:space="preserve"> </w:t>
            </w:r>
            <w:r>
              <w:rPr>
                <w:rFonts w:cs="Arial"/>
                <w:bCs/>
                <w:sz w:val="16"/>
                <w:szCs w:val="16"/>
              </w:rPr>
              <w:t>B</w:t>
            </w:r>
            <w:r w:rsidRPr="00E60AB5">
              <w:rPr>
                <w:rFonts w:cs="Arial"/>
                <w:bCs/>
                <w:sz w:val="16"/>
                <w:szCs w:val="16"/>
              </w:rPr>
              <w:t>estedingen (</w:t>
            </w:r>
            <w:proofErr w:type="spellStart"/>
            <w:r w:rsidRPr="00E60AB5">
              <w:rPr>
                <w:rFonts w:cs="Arial"/>
                <w:bCs/>
                <w:sz w:val="16"/>
                <w:szCs w:val="16"/>
              </w:rPr>
              <w:t>pNB</w:t>
            </w:r>
            <w:proofErr w:type="spellEnd"/>
            <w:r w:rsidRPr="00E60AB5">
              <w:rPr>
                <w:rFonts w:cs="Arial"/>
                <w:bCs/>
                <w:sz w:val="16"/>
                <w:szCs w:val="16"/>
              </w:rPr>
              <w:t xml:space="preserve">) </w:t>
            </w:r>
            <w:r>
              <w:rPr>
                <w:rFonts w:cs="Arial"/>
                <w:bCs/>
                <w:sz w:val="16"/>
                <w:szCs w:val="16"/>
              </w:rPr>
              <w:t>MLT 2013-2017</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1,0243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1,0459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1,0644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1,0793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1,0926</w:t>
            </w:r>
          </w:p>
        </w:tc>
      </w:tr>
      <w:tr w:rsidRPr="00206031" w:rsidR="00E3206D" w:rsidTr="00E3206D">
        <w:trPr>
          <w:trHeight w:val="326"/>
        </w:trPr>
        <w:tc>
          <w:tcPr>
            <w:tcW w:w="2910" w:type="pct"/>
            <w:shd w:val="clear" w:color="auto" w:fill="auto"/>
            <w:noWrap/>
            <w:vAlign w:val="center"/>
            <w:hideMark/>
          </w:tcPr>
          <w:p w:rsidRPr="00FD577F" w:rsidR="00E3206D" w:rsidP="00C75832" w:rsidRDefault="00E3206D">
            <w:pPr>
              <w:spacing w:after="0" w:line="240" w:lineRule="auto"/>
              <w:rPr>
                <w:rFonts w:cs="Arial"/>
                <w:sz w:val="16"/>
                <w:szCs w:val="16"/>
              </w:rPr>
            </w:pPr>
            <w:r>
              <w:rPr>
                <w:rFonts w:cs="Arial"/>
                <w:sz w:val="16"/>
                <w:szCs w:val="16"/>
              </w:rPr>
              <w:t xml:space="preserve">3. Reële </w:t>
            </w:r>
            <w:proofErr w:type="spellStart"/>
            <w:r>
              <w:rPr>
                <w:rFonts w:cs="Arial"/>
                <w:sz w:val="16"/>
                <w:szCs w:val="16"/>
              </w:rPr>
              <w:t>ijklijn</w:t>
            </w:r>
            <w:proofErr w:type="spellEnd"/>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64.611</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66.609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65.739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67.049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68.240</w:t>
            </w:r>
          </w:p>
        </w:tc>
      </w:tr>
      <w:tr w:rsidRPr="00206031" w:rsidR="00E3206D" w:rsidTr="00E3206D">
        <w:trPr>
          <w:trHeight w:val="326"/>
        </w:trPr>
        <w:tc>
          <w:tcPr>
            <w:tcW w:w="2910" w:type="pct"/>
            <w:shd w:val="clear" w:color="auto" w:fill="auto"/>
            <w:noWrap/>
            <w:vAlign w:val="center"/>
            <w:hideMark/>
          </w:tcPr>
          <w:p w:rsidRPr="00FD577F" w:rsidR="00E3206D" w:rsidP="00C75832" w:rsidRDefault="00E3206D">
            <w:pPr>
              <w:spacing w:after="0" w:line="240" w:lineRule="auto"/>
              <w:rPr>
                <w:rFonts w:cs="Arial"/>
                <w:sz w:val="16"/>
                <w:szCs w:val="16"/>
              </w:rPr>
            </w:pPr>
            <w:r>
              <w:rPr>
                <w:rFonts w:cs="Arial"/>
                <w:sz w:val="16"/>
                <w:szCs w:val="16"/>
              </w:rPr>
              <w:t>4. Actuele raming prijs Nationale Bestedingen (</w:t>
            </w:r>
            <w:proofErr w:type="spellStart"/>
            <w:r>
              <w:rPr>
                <w:rFonts w:cs="Arial"/>
                <w:sz w:val="16"/>
                <w:szCs w:val="16"/>
              </w:rPr>
              <w:t>pNB</w:t>
            </w:r>
            <w:proofErr w:type="spellEnd"/>
            <w:r>
              <w:rPr>
                <w:rFonts w:cs="Arial"/>
                <w:sz w:val="16"/>
                <w:szCs w:val="16"/>
              </w:rPr>
              <w:t>)</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1,0243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1,0459</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1,0644</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1,0793</w:t>
            </w:r>
          </w:p>
        </w:tc>
        <w:tc>
          <w:tcPr>
            <w:tcW w:w="418" w:type="pct"/>
            <w:shd w:val="clear" w:color="auto" w:fill="auto"/>
            <w:noWrap/>
            <w:vAlign w:val="center"/>
            <w:hideMark/>
          </w:tcPr>
          <w:p w:rsidRPr="00E3206D" w:rsidR="00E3206D" w:rsidP="00E3206D" w:rsidRDefault="00E3206D">
            <w:pPr>
              <w:spacing w:after="0" w:line="240" w:lineRule="auto"/>
              <w:jc w:val="right"/>
              <w:rPr>
                <w:rFonts w:cs="Arial"/>
                <w:sz w:val="16"/>
                <w:szCs w:val="16"/>
              </w:rPr>
            </w:pPr>
            <w:r w:rsidRPr="00E3206D">
              <w:rPr>
                <w:rFonts w:cs="Arial"/>
                <w:sz w:val="16"/>
                <w:szCs w:val="16"/>
              </w:rPr>
              <w:t>1,0926</w:t>
            </w:r>
          </w:p>
        </w:tc>
      </w:tr>
      <w:tr w:rsidRPr="00206031" w:rsidR="00E60AB5" w:rsidTr="008E7D7D">
        <w:trPr>
          <w:trHeight w:val="326"/>
        </w:trPr>
        <w:tc>
          <w:tcPr>
            <w:tcW w:w="2910" w:type="pct"/>
            <w:shd w:val="clear" w:color="auto" w:fill="auto"/>
            <w:noWrap/>
            <w:vAlign w:val="center"/>
            <w:hideMark/>
          </w:tcPr>
          <w:p w:rsidR="00E60AB5" w:rsidP="00C75832" w:rsidRDefault="00E60AB5">
            <w:pPr>
              <w:spacing w:after="0" w:line="240" w:lineRule="auto"/>
              <w:rPr>
                <w:rFonts w:cs="Arial"/>
                <w:sz w:val="16"/>
                <w:szCs w:val="16"/>
              </w:rPr>
            </w:pPr>
            <w:r>
              <w:rPr>
                <w:rFonts w:cs="Arial"/>
                <w:sz w:val="16"/>
                <w:szCs w:val="16"/>
              </w:rPr>
              <w:t>5. Overboekingen</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r>
      <w:tr w:rsidRPr="00206031" w:rsidR="00E60AB5" w:rsidTr="008E7D7D">
        <w:trPr>
          <w:trHeight w:val="326"/>
        </w:trPr>
        <w:tc>
          <w:tcPr>
            <w:tcW w:w="2910" w:type="pct"/>
            <w:shd w:val="clear" w:color="auto" w:fill="auto"/>
            <w:noWrap/>
            <w:vAlign w:val="center"/>
            <w:hideMark/>
          </w:tcPr>
          <w:p w:rsidRPr="00FD577F" w:rsidR="00E60AB5" w:rsidP="00C75832" w:rsidRDefault="00E60AB5">
            <w:pPr>
              <w:spacing w:after="0" w:line="240" w:lineRule="auto"/>
              <w:rPr>
                <w:rFonts w:cs="Arial"/>
                <w:sz w:val="16"/>
                <w:szCs w:val="16"/>
              </w:rPr>
            </w:pPr>
            <w:r>
              <w:rPr>
                <w:rFonts w:cs="Arial"/>
                <w:sz w:val="16"/>
                <w:szCs w:val="16"/>
              </w:rPr>
              <w:t>6. Statistische correcties</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c>
          <w:tcPr>
            <w:tcW w:w="418" w:type="pct"/>
            <w:shd w:val="clear" w:color="auto" w:fill="auto"/>
            <w:noWrap/>
            <w:vAlign w:val="center"/>
            <w:hideMark/>
          </w:tcPr>
          <w:p w:rsidRPr="00206031" w:rsidR="00E60AB5" w:rsidP="008E7D7D" w:rsidRDefault="008E7D7D">
            <w:pPr>
              <w:spacing w:after="0" w:line="240" w:lineRule="auto"/>
              <w:jc w:val="right"/>
              <w:rPr>
                <w:rFonts w:cs="Arial"/>
                <w:sz w:val="16"/>
                <w:szCs w:val="16"/>
              </w:rPr>
            </w:pPr>
            <w:r>
              <w:rPr>
                <w:rFonts w:cs="Arial"/>
                <w:sz w:val="16"/>
                <w:szCs w:val="16"/>
              </w:rPr>
              <w:t>0</w:t>
            </w:r>
          </w:p>
        </w:tc>
      </w:tr>
      <w:tr w:rsidRPr="00206031" w:rsidR="002E2A0C" w:rsidTr="008E7D7D">
        <w:trPr>
          <w:trHeight w:val="326"/>
        </w:trPr>
        <w:tc>
          <w:tcPr>
            <w:tcW w:w="2910" w:type="pct"/>
            <w:tcBorders>
              <w:bottom w:val="single" w:color="1F497D" w:themeColor="text2" w:sz="4" w:space="0"/>
            </w:tcBorders>
            <w:shd w:val="clear" w:color="auto" w:fill="auto"/>
            <w:noWrap/>
            <w:vAlign w:val="center"/>
            <w:hideMark/>
          </w:tcPr>
          <w:p w:rsidRPr="00FD577F" w:rsidR="002E2A0C" w:rsidP="00AF6EC2" w:rsidRDefault="002E2A0C">
            <w:pPr>
              <w:spacing w:after="0" w:line="240" w:lineRule="auto"/>
              <w:rPr>
                <w:rFonts w:cs="Arial"/>
                <w:b/>
                <w:bCs/>
                <w:sz w:val="16"/>
                <w:szCs w:val="16"/>
              </w:rPr>
            </w:pPr>
            <w:r>
              <w:rPr>
                <w:rFonts w:cs="Arial"/>
                <w:b/>
                <w:bCs/>
                <w:sz w:val="16"/>
                <w:szCs w:val="16"/>
              </w:rPr>
              <w:t>7. Kader BKZ in lopende prijzen</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66.181</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69.667</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69.973</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72.366</w:t>
            </w:r>
          </w:p>
        </w:tc>
        <w:tc>
          <w:tcPr>
            <w:tcW w:w="418" w:type="pct"/>
            <w:tcBorders>
              <w:bottom w:val="single" w:color="1F497D" w:themeColor="text2" w:sz="4" w:space="0"/>
            </w:tcBorders>
            <w:shd w:val="clear" w:color="auto" w:fill="auto"/>
            <w:noWrap/>
            <w:vAlign w:val="center"/>
            <w:hideMark/>
          </w:tcPr>
          <w:p w:rsidRPr="008E7D7D" w:rsidR="002E2A0C" w:rsidP="00AF6EC2" w:rsidRDefault="002E2A0C">
            <w:pPr>
              <w:spacing w:after="0" w:line="240" w:lineRule="auto"/>
              <w:jc w:val="right"/>
              <w:rPr>
                <w:rFonts w:cs="Arial"/>
                <w:b/>
                <w:sz w:val="16"/>
                <w:szCs w:val="16"/>
              </w:rPr>
            </w:pPr>
            <w:r w:rsidRPr="008E7D7D">
              <w:rPr>
                <w:rFonts w:cs="Arial"/>
                <w:b/>
                <w:sz w:val="16"/>
                <w:szCs w:val="16"/>
              </w:rPr>
              <w:t>74.556</w:t>
            </w:r>
          </w:p>
        </w:tc>
      </w:tr>
    </w:tbl>
    <w:p w:rsidR="00E60AB5" w:rsidRDefault="00E60AB5">
      <w:pPr>
        <w:rPr>
          <w:b/>
        </w:rPr>
      </w:pPr>
    </w:p>
    <w:p w:rsidR="00C75832" w:rsidRDefault="00C75832">
      <w:pPr>
        <w:rPr>
          <w:b/>
        </w:rPr>
      </w:pPr>
      <w:r>
        <w:rPr>
          <w:b/>
        </w:rPr>
        <w:br w:type="page"/>
      </w:r>
    </w:p>
    <w:p w:rsidR="00C75832" w:rsidP="00C75832" w:rsidRDefault="00C75832">
      <w:pPr>
        <w:spacing w:after="0"/>
        <w:rPr>
          <w:b/>
        </w:rPr>
      </w:pPr>
    </w:p>
    <w:tbl>
      <w:tblPr>
        <w:tblW w:w="10130" w:type="dxa"/>
        <w:tblInd w:w="-497" w:type="dxa"/>
        <w:tblCellMar>
          <w:left w:w="70" w:type="dxa"/>
          <w:right w:w="70" w:type="dxa"/>
        </w:tblCellMar>
        <w:tblLook w:val="04A0"/>
      </w:tblPr>
      <w:tblGrid>
        <w:gridCol w:w="425"/>
        <w:gridCol w:w="4559"/>
        <w:gridCol w:w="1029"/>
        <w:gridCol w:w="1029"/>
        <w:gridCol w:w="1029"/>
        <w:gridCol w:w="1029"/>
        <w:gridCol w:w="1030"/>
      </w:tblGrid>
      <w:tr w:rsidRPr="00ED55E5" w:rsidR="00C75832" w:rsidTr="00421406">
        <w:trPr>
          <w:trHeight w:val="414"/>
        </w:trPr>
        <w:tc>
          <w:tcPr>
            <w:tcW w:w="10130" w:type="dxa"/>
            <w:gridSpan w:val="7"/>
            <w:tcBorders>
              <w:top w:val="nil"/>
              <w:left w:val="nil"/>
            </w:tcBorders>
            <w:shd w:val="clear" w:color="auto" w:fill="1F497D" w:themeFill="text2"/>
            <w:noWrap/>
            <w:vAlign w:val="center"/>
            <w:hideMark/>
          </w:tcPr>
          <w:p w:rsidRPr="00ED55E5" w:rsidR="00C75832" w:rsidP="00C75832" w:rsidRDefault="00C75832">
            <w:pPr>
              <w:spacing w:after="0" w:line="240" w:lineRule="auto"/>
              <w:rPr>
                <w:rFonts w:eastAsia="Times New Roman" w:cs="Arial"/>
                <w:b/>
                <w:color w:val="FFFFFF" w:themeColor="background1"/>
                <w:sz w:val="16"/>
                <w:szCs w:val="16"/>
                <w:lang w:eastAsia="nl-NL"/>
              </w:rPr>
            </w:pPr>
            <w:r w:rsidRPr="00873529">
              <w:rPr>
                <w:rFonts w:eastAsia="Times New Roman" w:cs="Arial"/>
                <w:b/>
                <w:bCs/>
                <w:color w:val="FFFFFF" w:themeColor="background1"/>
                <w:sz w:val="16"/>
                <w:szCs w:val="16"/>
                <w:lang w:eastAsia="nl-NL"/>
              </w:rPr>
              <w:t>Tabel 6 Netto uitgaven Rijksbegroting in enge zin (in miljoenen euro)</w:t>
            </w:r>
          </w:p>
        </w:tc>
      </w:tr>
      <w:tr w:rsidRPr="00ED55E5" w:rsidR="00C75832" w:rsidTr="00E936E1">
        <w:trPr>
          <w:trHeight w:val="259"/>
        </w:trPr>
        <w:tc>
          <w:tcPr>
            <w:tcW w:w="425" w:type="dxa"/>
            <w:tcBorders>
              <w:left w:val="nil"/>
              <w:bottom w:val="single" w:color="1F497D" w:themeColor="text2" w:sz="4" w:space="0"/>
              <w:right w:val="nil"/>
            </w:tcBorders>
            <w:shd w:val="clear" w:color="auto" w:fill="auto"/>
            <w:noWrap/>
            <w:vAlign w:val="bottom"/>
            <w:hideMark/>
          </w:tcPr>
          <w:p w:rsidRPr="00ED55E5" w:rsidR="00C75832" w:rsidP="00C75832" w:rsidRDefault="00C75832">
            <w:pPr>
              <w:spacing w:after="0" w:line="240" w:lineRule="auto"/>
              <w:rPr>
                <w:rFonts w:eastAsia="Times New Roman" w:cs="Arial"/>
                <w:b/>
                <w:bCs/>
                <w:sz w:val="16"/>
                <w:szCs w:val="16"/>
                <w:lang w:eastAsia="nl-NL"/>
              </w:rPr>
            </w:pPr>
          </w:p>
        </w:tc>
        <w:tc>
          <w:tcPr>
            <w:tcW w:w="4559" w:type="dxa"/>
            <w:tcBorders>
              <w:left w:val="nil"/>
              <w:bottom w:val="single" w:color="1F497D" w:themeColor="text2" w:sz="4" w:space="0"/>
              <w:right w:val="nil"/>
            </w:tcBorders>
            <w:shd w:val="clear" w:color="auto" w:fill="auto"/>
            <w:noWrap/>
            <w:vAlign w:val="bottom"/>
            <w:hideMark/>
          </w:tcPr>
          <w:p w:rsidRPr="00ED55E5" w:rsidR="00C75832" w:rsidP="00C75832" w:rsidRDefault="00C75832">
            <w:pPr>
              <w:spacing w:after="0" w:line="240" w:lineRule="auto"/>
              <w:rPr>
                <w:rFonts w:eastAsia="Times New Roman" w:cs="Arial"/>
                <w:b/>
                <w:bCs/>
                <w:sz w:val="16"/>
                <w:szCs w:val="16"/>
                <w:lang w:eastAsia="nl-NL"/>
              </w:rPr>
            </w:pPr>
          </w:p>
        </w:tc>
        <w:tc>
          <w:tcPr>
            <w:tcW w:w="1029" w:type="dxa"/>
            <w:tcBorders>
              <w:left w:val="nil"/>
              <w:bottom w:val="single" w:color="1F497D" w:themeColor="text2" w:sz="4" w:space="0"/>
              <w:right w:val="nil"/>
            </w:tcBorders>
            <w:shd w:val="clear" w:color="auto" w:fill="auto"/>
            <w:noWrap/>
            <w:vAlign w:val="center"/>
            <w:hideMark/>
          </w:tcPr>
          <w:p w:rsidRPr="00ED55E5" w:rsidR="00C75832" w:rsidP="00421406" w:rsidRDefault="00C75832">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2013</w:t>
            </w:r>
          </w:p>
        </w:tc>
        <w:tc>
          <w:tcPr>
            <w:tcW w:w="1029" w:type="dxa"/>
            <w:tcBorders>
              <w:left w:val="nil"/>
              <w:bottom w:val="single" w:color="1F497D" w:themeColor="text2" w:sz="4" w:space="0"/>
              <w:right w:val="nil"/>
            </w:tcBorders>
            <w:shd w:val="clear" w:color="auto" w:fill="auto"/>
            <w:noWrap/>
            <w:vAlign w:val="center"/>
            <w:hideMark/>
          </w:tcPr>
          <w:p w:rsidRPr="00ED55E5" w:rsidR="00C75832" w:rsidP="00421406" w:rsidRDefault="00C75832">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2014</w:t>
            </w:r>
          </w:p>
        </w:tc>
        <w:tc>
          <w:tcPr>
            <w:tcW w:w="1029" w:type="dxa"/>
            <w:tcBorders>
              <w:left w:val="nil"/>
              <w:bottom w:val="single" w:color="1F497D" w:themeColor="text2" w:sz="4" w:space="0"/>
              <w:right w:val="nil"/>
            </w:tcBorders>
            <w:shd w:val="clear" w:color="auto" w:fill="auto"/>
            <w:noWrap/>
            <w:vAlign w:val="center"/>
            <w:hideMark/>
          </w:tcPr>
          <w:p w:rsidRPr="00ED55E5" w:rsidR="00C75832" w:rsidP="00421406" w:rsidRDefault="00C75832">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2015</w:t>
            </w:r>
          </w:p>
        </w:tc>
        <w:tc>
          <w:tcPr>
            <w:tcW w:w="1029" w:type="dxa"/>
            <w:tcBorders>
              <w:left w:val="nil"/>
              <w:bottom w:val="single" w:color="1F497D" w:themeColor="text2" w:sz="4" w:space="0"/>
              <w:right w:val="nil"/>
            </w:tcBorders>
            <w:shd w:val="clear" w:color="auto" w:fill="auto"/>
            <w:noWrap/>
            <w:vAlign w:val="center"/>
            <w:hideMark/>
          </w:tcPr>
          <w:p w:rsidRPr="00ED55E5" w:rsidR="00C75832" w:rsidP="00421406" w:rsidRDefault="00C75832">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2016</w:t>
            </w:r>
          </w:p>
        </w:tc>
        <w:tc>
          <w:tcPr>
            <w:tcW w:w="1030" w:type="dxa"/>
            <w:tcBorders>
              <w:left w:val="nil"/>
              <w:bottom w:val="single" w:color="1F497D" w:themeColor="text2" w:sz="4" w:space="0"/>
              <w:right w:val="nil"/>
            </w:tcBorders>
            <w:shd w:val="clear" w:color="auto" w:fill="auto"/>
            <w:noWrap/>
            <w:vAlign w:val="center"/>
            <w:hideMark/>
          </w:tcPr>
          <w:p w:rsidRPr="00ED55E5" w:rsidR="00C75832" w:rsidP="00421406" w:rsidRDefault="00C75832">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2017</w:t>
            </w:r>
          </w:p>
        </w:tc>
      </w:tr>
      <w:tr w:rsidRPr="00ED55E5" w:rsidR="00E3206D" w:rsidTr="00E3206D">
        <w:trPr>
          <w:trHeight w:val="259"/>
        </w:trPr>
        <w:tc>
          <w:tcPr>
            <w:tcW w:w="425" w:type="dxa"/>
            <w:tcBorders>
              <w:top w:val="single" w:color="1F497D" w:themeColor="text2" w:sz="4" w:space="0"/>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1</w:t>
            </w:r>
          </w:p>
        </w:tc>
        <w:tc>
          <w:tcPr>
            <w:tcW w:w="4559" w:type="dxa"/>
            <w:tcBorders>
              <w:top w:val="single" w:color="1F497D" w:themeColor="text2" w:sz="4" w:space="0"/>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De Koning</w:t>
            </w:r>
          </w:p>
        </w:tc>
        <w:tc>
          <w:tcPr>
            <w:tcW w:w="1029" w:type="dxa"/>
            <w:tcBorders>
              <w:top w:val="single" w:color="1F497D" w:themeColor="text2" w:sz="4" w:space="0"/>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40</w:t>
            </w:r>
          </w:p>
        </w:tc>
        <w:tc>
          <w:tcPr>
            <w:tcW w:w="1029" w:type="dxa"/>
            <w:tcBorders>
              <w:top w:val="single" w:color="1F497D" w:themeColor="text2" w:sz="4" w:space="0"/>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40</w:t>
            </w:r>
          </w:p>
        </w:tc>
        <w:tc>
          <w:tcPr>
            <w:tcW w:w="1029" w:type="dxa"/>
            <w:tcBorders>
              <w:top w:val="single" w:color="1F497D" w:themeColor="text2" w:sz="4" w:space="0"/>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40</w:t>
            </w:r>
          </w:p>
        </w:tc>
        <w:tc>
          <w:tcPr>
            <w:tcW w:w="1029" w:type="dxa"/>
            <w:tcBorders>
              <w:top w:val="single" w:color="1F497D" w:themeColor="text2" w:sz="4" w:space="0"/>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40</w:t>
            </w:r>
          </w:p>
        </w:tc>
        <w:tc>
          <w:tcPr>
            <w:tcW w:w="1030" w:type="dxa"/>
            <w:tcBorders>
              <w:top w:val="single" w:color="1F497D" w:themeColor="text2" w:sz="4" w:space="0"/>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40</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2A</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Staten-Generaal</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133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131</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133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131</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127</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2B</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Overige Hoge Colleges van Staat en Kabinetten</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101</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99</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97</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3</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Algemene Zaken</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54</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55</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55</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4</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Koninkrijksrelaties</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89</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86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84</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82</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72</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5</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Buitenlandse Zaken</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11.005</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11.041</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11.426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11.560</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11.730</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6</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Veiligheid en Justitie</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10.649</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10.350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10.028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9.846</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9.574</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7</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Binnenlandse Zaken</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528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464</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443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409</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361</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8</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Onderwijs, Cultuur en Wetenschap</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31.740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32.038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31.722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31.280</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31.233</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9A</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Nationale Schuld (Transactiebasis)</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9B</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Pr>
                <w:rFonts w:eastAsia="Times New Roman" w:cs="Arial"/>
                <w:sz w:val="16"/>
                <w:szCs w:val="16"/>
                <w:lang w:eastAsia="nl-NL"/>
              </w:rPr>
              <w:t>Financië</w:t>
            </w:r>
            <w:r w:rsidRPr="00ED55E5">
              <w:rPr>
                <w:rFonts w:eastAsia="Times New Roman" w:cs="Arial"/>
                <w:sz w:val="16"/>
                <w:szCs w:val="16"/>
                <w:lang w:eastAsia="nl-NL"/>
              </w:rPr>
              <w:t>n</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1.905</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2.224</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2.004</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1.887</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1.709</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10</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Defensie</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7.296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7.090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7.053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7.070</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7.057</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12</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Infrastructuur &amp; Milieu</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9.897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10.333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9.319</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9.626</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9.472</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13</w:t>
            </w:r>
          </w:p>
        </w:tc>
        <w:tc>
          <w:tcPr>
            <w:tcW w:w="4559" w:type="dxa"/>
            <w:tcBorders>
              <w:top w:val="nil"/>
              <w:left w:val="nil"/>
              <w:bottom w:val="nil"/>
              <w:right w:val="nil"/>
            </w:tcBorders>
            <w:shd w:val="clear" w:color="auto" w:fill="auto"/>
            <w:noWrap/>
            <w:vAlign w:val="center"/>
            <w:hideMark/>
          </w:tcPr>
          <w:p w:rsidRPr="00ED55E5" w:rsidR="00E3206D" w:rsidP="00C10DA1"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Economische Zaken</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4.804</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4.378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4.119</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4.040</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4.241</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15</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Sociale Zaken en Werkgelegenheid</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498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468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391</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391</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391</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16</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Volksgezondheid, Welzijn en Sport</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3.869</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3.759</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3.554</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3.408</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3.344</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Pr>
                <w:rFonts w:eastAsia="Times New Roman" w:cs="Arial"/>
                <w:sz w:val="16"/>
                <w:szCs w:val="16"/>
                <w:lang w:eastAsia="nl-NL"/>
              </w:rPr>
              <w:t>17</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C75832">
              <w:rPr>
                <w:rFonts w:eastAsia="Times New Roman" w:cs="Arial"/>
                <w:sz w:val="16"/>
                <w:szCs w:val="16"/>
                <w:lang w:eastAsia="nl-NL"/>
              </w:rPr>
              <w:t>Buitenlandse Handel &amp; Ontwikkelingssamenwerking</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75</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63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64</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59</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Pr>
                <w:rFonts w:eastAsia="Times New Roman" w:cs="Arial"/>
                <w:sz w:val="16"/>
                <w:szCs w:val="16"/>
                <w:lang w:eastAsia="nl-NL"/>
              </w:rPr>
              <w:t>18</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C75832">
              <w:rPr>
                <w:rFonts w:eastAsia="Times New Roman" w:cs="Arial"/>
                <w:sz w:val="16"/>
                <w:szCs w:val="16"/>
                <w:lang w:eastAsia="nl-NL"/>
              </w:rPr>
              <w:t>Wonen &amp; Rijksdienst</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2.332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2.523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2.675</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2.887</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3.124</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50</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Gemeentefonds</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16.486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16.188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17.805</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17.833</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17.746</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51</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Provinciefonds</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1.138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964</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1.087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1.064</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1.068</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55</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Infrastructuurfonds</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60</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Accres Gemeentefonds</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88</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879</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942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1.114</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1.284</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61</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Accres Provinciefonds</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91</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105</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64</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proofErr w:type="spellStart"/>
            <w:r w:rsidRPr="00ED55E5">
              <w:rPr>
                <w:rFonts w:eastAsia="Times New Roman" w:cs="Arial"/>
                <w:sz w:val="16"/>
                <w:szCs w:val="16"/>
                <w:lang w:eastAsia="nl-NL"/>
              </w:rPr>
              <w:t>BES-fonds</w:t>
            </w:r>
            <w:proofErr w:type="spellEnd"/>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32</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32</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Pr>
                <w:rFonts w:eastAsia="Times New Roman" w:cs="Arial"/>
                <w:sz w:val="16"/>
                <w:szCs w:val="16"/>
                <w:lang w:eastAsia="nl-NL"/>
              </w:rPr>
              <w:t>65</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Pr>
                <w:rFonts w:eastAsia="Times New Roman" w:cs="Arial"/>
                <w:sz w:val="16"/>
                <w:szCs w:val="16"/>
                <w:lang w:eastAsia="nl-NL"/>
              </w:rPr>
              <w:t>Deltafonds</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0</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80</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Prijsbijstelling</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952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1.699</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2.252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2.831</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3.192</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81</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Arbeidsvoorwaarden</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192</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1.300</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1.863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2.450</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2.991</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84</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Indexering WSF</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15</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31</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46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59</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70</w:t>
            </w:r>
          </w:p>
        </w:tc>
      </w:tr>
      <w:tr w:rsidRPr="00ED55E5" w:rsidR="00E3206D" w:rsidTr="00E3206D">
        <w:trPr>
          <w:trHeight w:val="259"/>
        </w:trPr>
        <w:tc>
          <w:tcPr>
            <w:tcW w:w="425"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86</w:t>
            </w:r>
          </w:p>
        </w:tc>
        <w:tc>
          <w:tcPr>
            <w:tcW w:w="4559" w:type="dxa"/>
            <w:tcBorders>
              <w:top w:val="nil"/>
              <w:left w:val="nil"/>
              <w:bottom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Algemeen</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277</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1.263</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1.966</w:t>
            </w:r>
          </w:p>
        </w:tc>
        <w:tc>
          <w:tcPr>
            <w:tcW w:w="1029"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2.360</w:t>
            </w:r>
          </w:p>
        </w:tc>
        <w:tc>
          <w:tcPr>
            <w:tcW w:w="1030"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2.263</w:t>
            </w:r>
          </w:p>
        </w:tc>
      </w:tr>
      <w:tr w:rsidRPr="00ED55E5" w:rsidR="00E3206D" w:rsidTr="00E3206D">
        <w:trPr>
          <w:trHeight w:val="259"/>
        </w:trPr>
        <w:tc>
          <w:tcPr>
            <w:tcW w:w="425" w:type="dxa"/>
            <w:tcBorders>
              <w:top w:val="nil"/>
              <w:left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p>
        </w:tc>
        <w:tc>
          <w:tcPr>
            <w:tcW w:w="4559" w:type="dxa"/>
            <w:tcBorders>
              <w:top w:val="nil"/>
              <w:left w:val="nil"/>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HGIS¹</w:t>
            </w:r>
          </w:p>
        </w:tc>
        <w:tc>
          <w:tcPr>
            <w:tcW w:w="1029"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Pr>
                <w:rFonts w:eastAsia="Times New Roman" w:cs="Arial"/>
                <w:sz w:val="16"/>
                <w:szCs w:val="16"/>
                <w:lang w:eastAsia="nl-NL"/>
              </w:rPr>
              <w:t>(</w:t>
            </w:r>
            <w:r w:rsidRPr="00E3206D">
              <w:rPr>
                <w:rFonts w:eastAsia="Times New Roman" w:cs="Arial"/>
                <w:sz w:val="16"/>
                <w:szCs w:val="16"/>
                <w:lang w:eastAsia="nl-NL"/>
              </w:rPr>
              <w:t>4.868</w:t>
            </w:r>
            <w:r>
              <w:rPr>
                <w:rFonts w:eastAsia="Times New Roman" w:cs="Arial"/>
                <w:sz w:val="16"/>
                <w:szCs w:val="16"/>
                <w:lang w:eastAsia="nl-NL"/>
              </w:rPr>
              <w:t>)</w:t>
            </w:r>
          </w:p>
        </w:tc>
        <w:tc>
          <w:tcPr>
            <w:tcW w:w="1029"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Pr>
                <w:rFonts w:eastAsia="Times New Roman" w:cs="Arial"/>
                <w:sz w:val="16"/>
                <w:szCs w:val="16"/>
                <w:lang w:eastAsia="nl-NL"/>
              </w:rPr>
              <w:t>(</w:t>
            </w:r>
            <w:r w:rsidRPr="00E3206D">
              <w:rPr>
                <w:rFonts w:eastAsia="Times New Roman" w:cs="Arial"/>
                <w:sz w:val="16"/>
                <w:szCs w:val="16"/>
                <w:lang w:eastAsia="nl-NL"/>
              </w:rPr>
              <w:t>4.736</w:t>
            </w:r>
            <w:r>
              <w:rPr>
                <w:rFonts w:eastAsia="Times New Roman" w:cs="Arial"/>
                <w:sz w:val="16"/>
                <w:szCs w:val="16"/>
                <w:lang w:eastAsia="nl-NL"/>
              </w:rPr>
              <w:t>)</w:t>
            </w:r>
          </w:p>
        </w:tc>
        <w:tc>
          <w:tcPr>
            <w:tcW w:w="1029"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Pr>
                <w:rFonts w:eastAsia="Times New Roman" w:cs="Arial"/>
                <w:sz w:val="16"/>
                <w:szCs w:val="16"/>
                <w:lang w:eastAsia="nl-NL"/>
              </w:rPr>
              <w:t>(</w:t>
            </w:r>
            <w:r w:rsidRPr="00E3206D">
              <w:rPr>
                <w:rFonts w:eastAsia="Times New Roman" w:cs="Arial"/>
                <w:sz w:val="16"/>
                <w:szCs w:val="16"/>
                <w:lang w:eastAsia="nl-NL"/>
              </w:rPr>
              <w:t>4.903</w:t>
            </w:r>
            <w:r>
              <w:rPr>
                <w:rFonts w:eastAsia="Times New Roman" w:cs="Arial"/>
                <w:sz w:val="16"/>
                <w:szCs w:val="16"/>
                <w:lang w:eastAsia="nl-NL"/>
              </w:rPr>
              <w:t>)</w:t>
            </w:r>
          </w:p>
        </w:tc>
        <w:tc>
          <w:tcPr>
            <w:tcW w:w="1029"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Pr>
                <w:rFonts w:eastAsia="Times New Roman" w:cs="Arial"/>
                <w:sz w:val="16"/>
                <w:szCs w:val="16"/>
                <w:lang w:eastAsia="nl-NL"/>
              </w:rPr>
              <w:t>(</w:t>
            </w:r>
            <w:r w:rsidRPr="00E3206D">
              <w:rPr>
                <w:rFonts w:eastAsia="Times New Roman" w:cs="Arial"/>
                <w:sz w:val="16"/>
                <w:szCs w:val="16"/>
                <w:lang w:eastAsia="nl-NL"/>
              </w:rPr>
              <w:t>4.794</w:t>
            </w:r>
            <w:r>
              <w:rPr>
                <w:rFonts w:eastAsia="Times New Roman" w:cs="Arial"/>
                <w:sz w:val="16"/>
                <w:szCs w:val="16"/>
                <w:lang w:eastAsia="nl-NL"/>
              </w:rPr>
              <w:t>)</w:t>
            </w:r>
          </w:p>
        </w:tc>
        <w:tc>
          <w:tcPr>
            <w:tcW w:w="1030"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r>
              <w:rPr>
                <w:rFonts w:eastAsia="Times New Roman" w:cs="Arial"/>
                <w:sz w:val="16"/>
                <w:szCs w:val="16"/>
                <w:lang w:eastAsia="nl-NL"/>
              </w:rPr>
              <w:t>(</w:t>
            </w:r>
            <w:r w:rsidRPr="00E3206D">
              <w:rPr>
                <w:rFonts w:eastAsia="Times New Roman" w:cs="Arial"/>
                <w:sz w:val="16"/>
                <w:szCs w:val="16"/>
                <w:lang w:eastAsia="nl-NL"/>
              </w:rPr>
              <w:t>4.407</w:t>
            </w:r>
            <w:r>
              <w:rPr>
                <w:rFonts w:eastAsia="Times New Roman" w:cs="Arial"/>
                <w:sz w:val="16"/>
                <w:szCs w:val="16"/>
                <w:lang w:eastAsia="nl-NL"/>
              </w:rPr>
              <w:t>)</w:t>
            </w:r>
          </w:p>
        </w:tc>
      </w:tr>
      <w:tr w:rsidRPr="00ED55E5" w:rsidR="00E3206D" w:rsidTr="00E3206D">
        <w:trPr>
          <w:trHeight w:val="259"/>
        </w:trPr>
        <w:tc>
          <w:tcPr>
            <w:tcW w:w="425" w:type="dxa"/>
            <w:tcBorders>
              <w:top w:val="nil"/>
              <w:left w:val="nil"/>
              <w:bottom w:val="single" w:color="1F497D" w:themeColor="text2" w:sz="4" w:space="0"/>
              <w:right w:val="nil"/>
            </w:tcBorders>
            <w:shd w:val="clear" w:color="auto" w:fill="auto"/>
            <w:noWrap/>
            <w:vAlign w:val="center"/>
            <w:hideMark/>
          </w:tcPr>
          <w:p w:rsidRPr="00ED55E5" w:rsidR="00E3206D" w:rsidP="00421406" w:rsidRDefault="00E3206D">
            <w:pPr>
              <w:spacing w:after="0" w:line="240" w:lineRule="auto"/>
              <w:rPr>
                <w:rFonts w:eastAsia="Times New Roman" w:cs="Arial"/>
                <w:sz w:val="16"/>
                <w:szCs w:val="16"/>
                <w:lang w:eastAsia="nl-NL"/>
              </w:rPr>
            </w:pPr>
            <w:r w:rsidRPr="00ED55E5">
              <w:rPr>
                <w:rFonts w:eastAsia="Times New Roman" w:cs="Arial"/>
                <w:sz w:val="16"/>
                <w:szCs w:val="16"/>
                <w:lang w:eastAsia="nl-NL"/>
              </w:rPr>
              <w:t> </w:t>
            </w:r>
          </w:p>
        </w:tc>
        <w:tc>
          <w:tcPr>
            <w:tcW w:w="4559" w:type="dxa"/>
            <w:tcBorders>
              <w:top w:val="nil"/>
              <w:left w:val="nil"/>
              <w:bottom w:val="single" w:color="1F497D" w:themeColor="text2" w:sz="4" w:space="0"/>
              <w:right w:val="nil"/>
            </w:tcBorders>
            <w:shd w:val="clear" w:color="auto" w:fill="auto"/>
            <w:noWrap/>
            <w:vAlign w:val="center"/>
            <w:hideMark/>
          </w:tcPr>
          <w:p w:rsidRPr="00ED55E5" w:rsidR="00E3206D" w:rsidP="00421406" w:rsidRDefault="00E3206D">
            <w:pPr>
              <w:spacing w:after="0" w:line="240" w:lineRule="auto"/>
              <w:rPr>
                <w:rFonts w:eastAsia="Times New Roman" w:cs="Arial"/>
                <w:b/>
                <w:bCs/>
                <w:sz w:val="16"/>
                <w:szCs w:val="16"/>
                <w:lang w:eastAsia="nl-NL"/>
              </w:rPr>
            </w:pPr>
            <w:r w:rsidRPr="00ED55E5">
              <w:rPr>
                <w:rFonts w:eastAsia="Times New Roman" w:cs="Arial"/>
                <w:b/>
                <w:bCs/>
                <w:sz w:val="16"/>
                <w:szCs w:val="16"/>
                <w:lang w:eastAsia="nl-NL"/>
              </w:rPr>
              <w:t>Totaal Netto Rijksbegroting in enge zin</w:t>
            </w:r>
          </w:p>
        </w:tc>
        <w:tc>
          <w:tcPr>
            <w:tcW w:w="1029" w:type="dxa"/>
            <w:tcBorders>
              <w:top w:val="nil"/>
              <w:left w:val="nil"/>
              <w:bottom w:val="single" w:color="1F497D" w:themeColor="text2" w:sz="4" w:space="0"/>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104.227</w:t>
            </w:r>
          </w:p>
        </w:tc>
        <w:tc>
          <w:tcPr>
            <w:tcW w:w="1029" w:type="dxa"/>
            <w:tcBorders>
              <w:top w:val="nil"/>
              <w:left w:val="nil"/>
              <w:bottom w:val="single" w:color="1F497D" w:themeColor="text2" w:sz="4" w:space="0"/>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107.602</w:t>
            </w:r>
          </w:p>
        </w:tc>
        <w:tc>
          <w:tcPr>
            <w:tcW w:w="1029" w:type="dxa"/>
            <w:tcBorders>
              <w:top w:val="nil"/>
              <w:left w:val="nil"/>
              <w:bottom w:val="single" w:color="1F497D" w:themeColor="text2" w:sz="4" w:space="0"/>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109.297</w:t>
            </w:r>
          </w:p>
        </w:tc>
        <w:tc>
          <w:tcPr>
            <w:tcW w:w="1029" w:type="dxa"/>
            <w:tcBorders>
              <w:top w:val="nil"/>
              <w:left w:val="nil"/>
              <w:bottom w:val="single" w:color="1F497D" w:themeColor="text2" w:sz="4" w:space="0"/>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110.724</w:t>
            </w:r>
          </w:p>
        </w:tc>
        <w:tc>
          <w:tcPr>
            <w:tcW w:w="1030" w:type="dxa"/>
            <w:tcBorders>
              <w:top w:val="nil"/>
              <w:left w:val="nil"/>
              <w:bottom w:val="single" w:color="1F497D" w:themeColor="text2" w:sz="4" w:space="0"/>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111.452</w:t>
            </w:r>
          </w:p>
        </w:tc>
      </w:tr>
    </w:tbl>
    <w:p w:rsidRPr="007B095E" w:rsidR="00590530" w:rsidP="00A956C1" w:rsidRDefault="00590530">
      <w:pPr>
        <w:spacing w:after="0"/>
        <w:rPr>
          <w:sz w:val="16"/>
          <w:szCs w:val="16"/>
        </w:rPr>
      </w:pPr>
      <w:r>
        <w:rPr>
          <w:sz w:val="16"/>
          <w:szCs w:val="16"/>
          <w:vertAlign w:val="superscript"/>
        </w:rPr>
        <w:t>1</w:t>
      </w:r>
      <w:r>
        <w:rPr>
          <w:sz w:val="16"/>
          <w:szCs w:val="16"/>
        </w:rPr>
        <w:t xml:space="preserve"> In deze tabel zijn de netto uitgaven Internationale Samenwerking toegerekend aan de begrotingen waarop deze worden verantwoord. De totale netto uitgaven voor Internationale Samenwerking zijn tussen haakjes vermeld en lopen niet mee in de totaaltelling.</w:t>
      </w:r>
    </w:p>
    <w:p w:rsidR="00590530" w:rsidRDefault="00590530">
      <w:pPr>
        <w:rPr>
          <w:b/>
          <w:sz w:val="16"/>
          <w:szCs w:val="16"/>
        </w:rPr>
      </w:pPr>
      <w:r>
        <w:rPr>
          <w:b/>
          <w:sz w:val="16"/>
          <w:szCs w:val="16"/>
        </w:rPr>
        <w:br w:type="page"/>
      </w:r>
    </w:p>
    <w:tbl>
      <w:tblPr>
        <w:tblW w:w="9305" w:type="dxa"/>
        <w:tblInd w:w="70" w:type="dxa"/>
        <w:tblCellMar>
          <w:left w:w="70" w:type="dxa"/>
          <w:right w:w="70" w:type="dxa"/>
        </w:tblCellMar>
        <w:tblLook w:val="04A0"/>
      </w:tblPr>
      <w:tblGrid>
        <w:gridCol w:w="346"/>
        <w:gridCol w:w="4216"/>
        <w:gridCol w:w="995"/>
        <w:gridCol w:w="937"/>
        <w:gridCol w:w="937"/>
        <w:gridCol w:w="937"/>
        <w:gridCol w:w="937"/>
      </w:tblGrid>
      <w:tr w:rsidRPr="00873529" w:rsidR="00C75832" w:rsidTr="00E3206D">
        <w:trPr>
          <w:trHeight w:val="447"/>
        </w:trPr>
        <w:tc>
          <w:tcPr>
            <w:tcW w:w="9305" w:type="dxa"/>
            <w:gridSpan w:val="7"/>
            <w:tcBorders>
              <w:top w:val="nil"/>
              <w:left w:val="nil"/>
              <w:right w:val="nil"/>
            </w:tcBorders>
            <w:shd w:val="clear" w:color="auto" w:fill="1F497D" w:themeFill="text2"/>
            <w:noWrap/>
            <w:vAlign w:val="center"/>
            <w:hideMark/>
          </w:tcPr>
          <w:p w:rsidRPr="00873529" w:rsidR="00C75832" w:rsidP="00C75832" w:rsidRDefault="00C75832">
            <w:pPr>
              <w:spacing w:after="0" w:line="240" w:lineRule="auto"/>
              <w:rPr>
                <w:rFonts w:eastAsia="Times New Roman" w:cs="Arial"/>
                <w:color w:val="FFFFFF" w:themeColor="background1"/>
                <w:sz w:val="16"/>
                <w:szCs w:val="16"/>
                <w:lang w:eastAsia="nl-NL"/>
              </w:rPr>
            </w:pPr>
            <w:r>
              <w:rPr>
                <w:rFonts w:eastAsia="Times New Roman" w:cs="Arial"/>
                <w:b/>
                <w:bCs/>
                <w:color w:val="FFFFFF" w:themeColor="background1"/>
                <w:sz w:val="16"/>
                <w:szCs w:val="16"/>
                <w:lang w:eastAsia="nl-NL"/>
              </w:rPr>
              <w:lastRenderedPageBreak/>
              <w:t xml:space="preserve">Tabel </w:t>
            </w:r>
            <w:r w:rsidRPr="00873529">
              <w:rPr>
                <w:rFonts w:eastAsia="Times New Roman" w:cs="Arial"/>
                <w:b/>
                <w:bCs/>
                <w:color w:val="FFFFFF" w:themeColor="background1"/>
                <w:sz w:val="16"/>
                <w:szCs w:val="16"/>
                <w:lang w:eastAsia="nl-NL"/>
              </w:rPr>
              <w:t>7 Netto uitgaven sociale zekerheid (in miljoenen euro)</w:t>
            </w:r>
          </w:p>
        </w:tc>
      </w:tr>
      <w:tr w:rsidRPr="00873529" w:rsidR="00C75832" w:rsidTr="00E3206D">
        <w:trPr>
          <w:trHeight w:val="279"/>
        </w:trPr>
        <w:tc>
          <w:tcPr>
            <w:tcW w:w="346" w:type="dxa"/>
            <w:tcBorders>
              <w:left w:val="nil"/>
              <w:bottom w:val="single" w:color="1F497D" w:themeColor="text2" w:sz="4" w:space="0"/>
              <w:right w:val="nil"/>
            </w:tcBorders>
            <w:shd w:val="clear" w:color="auto" w:fill="auto"/>
            <w:hideMark/>
          </w:tcPr>
          <w:p w:rsidRPr="00873529" w:rsidR="00C75832" w:rsidP="00C75832" w:rsidRDefault="00C75832">
            <w:pPr>
              <w:spacing w:after="0" w:line="240" w:lineRule="auto"/>
              <w:rPr>
                <w:rFonts w:eastAsia="Times New Roman" w:cs="Arial"/>
                <w:sz w:val="16"/>
                <w:szCs w:val="16"/>
                <w:lang w:eastAsia="nl-NL"/>
              </w:rPr>
            </w:pPr>
            <w:r w:rsidRPr="00873529">
              <w:rPr>
                <w:rFonts w:eastAsia="Times New Roman" w:cs="Arial"/>
                <w:sz w:val="16"/>
                <w:szCs w:val="16"/>
                <w:lang w:eastAsia="nl-NL"/>
              </w:rPr>
              <w:t> </w:t>
            </w:r>
          </w:p>
        </w:tc>
        <w:tc>
          <w:tcPr>
            <w:tcW w:w="4216" w:type="dxa"/>
            <w:tcBorders>
              <w:left w:val="nil"/>
              <w:bottom w:val="single" w:color="1F497D" w:themeColor="text2" w:sz="4" w:space="0"/>
              <w:right w:val="nil"/>
            </w:tcBorders>
            <w:shd w:val="clear" w:color="auto" w:fill="auto"/>
            <w:noWrap/>
            <w:vAlign w:val="bottom"/>
            <w:hideMark/>
          </w:tcPr>
          <w:p w:rsidRPr="00873529" w:rsidR="00C75832" w:rsidP="00C75832" w:rsidRDefault="00C75832">
            <w:pPr>
              <w:spacing w:after="0" w:line="240" w:lineRule="auto"/>
              <w:rPr>
                <w:rFonts w:eastAsia="Times New Roman" w:cs="Arial"/>
                <w:sz w:val="16"/>
                <w:szCs w:val="16"/>
                <w:lang w:eastAsia="nl-NL"/>
              </w:rPr>
            </w:pPr>
            <w:r w:rsidRPr="00873529">
              <w:rPr>
                <w:rFonts w:eastAsia="Times New Roman" w:cs="Arial"/>
                <w:sz w:val="16"/>
                <w:szCs w:val="16"/>
                <w:lang w:eastAsia="nl-NL"/>
              </w:rPr>
              <w:t> </w:t>
            </w:r>
          </w:p>
        </w:tc>
        <w:tc>
          <w:tcPr>
            <w:tcW w:w="995" w:type="dxa"/>
            <w:tcBorders>
              <w:left w:val="nil"/>
              <w:bottom w:val="single" w:color="1F497D" w:themeColor="text2" w:sz="4" w:space="0"/>
              <w:right w:val="nil"/>
            </w:tcBorders>
            <w:shd w:val="clear" w:color="auto" w:fill="auto"/>
            <w:noWrap/>
            <w:vAlign w:val="center"/>
            <w:hideMark/>
          </w:tcPr>
          <w:p w:rsidRPr="00873529" w:rsidR="00C75832" w:rsidP="00421406" w:rsidRDefault="00C75832">
            <w:pPr>
              <w:spacing w:after="0" w:line="240" w:lineRule="auto"/>
              <w:jc w:val="right"/>
              <w:rPr>
                <w:rFonts w:eastAsia="Times New Roman" w:cs="Arial"/>
                <w:b/>
                <w:bCs/>
                <w:sz w:val="16"/>
                <w:szCs w:val="16"/>
                <w:lang w:eastAsia="nl-NL"/>
              </w:rPr>
            </w:pPr>
            <w:r w:rsidRPr="00873529">
              <w:rPr>
                <w:rFonts w:eastAsia="Times New Roman" w:cs="Arial"/>
                <w:b/>
                <w:bCs/>
                <w:sz w:val="16"/>
                <w:szCs w:val="16"/>
                <w:lang w:eastAsia="nl-NL"/>
              </w:rPr>
              <w:t>2013</w:t>
            </w:r>
          </w:p>
        </w:tc>
        <w:tc>
          <w:tcPr>
            <w:tcW w:w="937" w:type="dxa"/>
            <w:tcBorders>
              <w:left w:val="nil"/>
              <w:bottom w:val="single" w:color="1F497D" w:themeColor="text2" w:sz="4" w:space="0"/>
              <w:right w:val="nil"/>
            </w:tcBorders>
            <w:shd w:val="clear" w:color="auto" w:fill="auto"/>
            <w:noWrap/>
            <w:vAlign w:val="center"/>
            <w:hideMark/>
          </w:tcPr>
          <w:p w:rsidRPr="00873529" w:rsidR="00C75832" w:rsidP="00421406" w:rsidRDefault="00C75832">
            <w:pPr>
              <w:spacing w:after="0" w:line="240" w:lineRule="auto"/>
              <w:jc w:val="right"/>
              <w:rPr>
                <w:rFonts w:eastAsia="Times New Roman" w:cs="Arial"/>
                <w:b/>
                <w:bCs/>
                <w:sz w:val="16"/>
                <w:szCs w:val="16"/>
                <w:lang w:eastAsia="nl-NL"/>
              </w:rPr>
            </w:pPr>
            <w:r w:rsidRPr="00873529">
              <w:rPr>
                <w:rFonts w:eastAsia="Times New Roman" w:cs="Arial"/>
                <w:b/>
                <w:bCs/>
                <w:sz w:val="16"/>
                <w:szCs w:val="16"/>
                <w:lang w:eastAsia="nl-NL"/>
              </w:rPr>
              <w:t>2014</w:t>
            </w:r>
          </w:p>
        </w:tc>
        <w:tc>
          <w:tcPr>
            <w:tcW w:w="937" w:type="dxa"/>
            <w:tcBorders>
              <w:left w:val="nil"/>
              <w:bottom w:val="single" w:color="1F497D" w:themeColor="text2" w:sz="4" w:space="0"/>
              <w:right w:val="nil"/>
            </w:tcBorders>
            <w:shd w:val="clear" w:color="auto" w:fill="auto"/>
            <w:noWrap/>
            <w:vAlign w:val="center"/>
            <w:hideMark/>
          </w:tcPr>
          <w:p w:rsidRPr="00873529" w:rsidR="00C75832" w:rsidP="00421406" w:rsidRDefault="00C75832">
            <w:pPr>
              <w:spacing w:after="0" w:line="240" w:lineRule="auto"/>
              <w:jc w:val="right"/>
              <w:rPr>
                <w:rFonts w:eastAsia="Times New Roman" w:cs="Arial"/>
                <w:b/>
                <w:bCs/>
                <w:sz w:val="16"/>
                <w:szCs w:val="16"/>
                <w:lang w:eastAsia="nl-NL"/>
              </w:rPr>
            </w:pPr>
            <w:r w:rsidRPr="00873529">
              <w:rPr>
                <w:rFonts w:eastAsia="Times New Roman" w:cs="Arial"/>
                <w:b/>
                <w:bCs/>
                <w:sz w:val="16"/>
                <w:szCs w:val="16"/>
                <w:lang w:eastAsia="nl-NL"/>
              </w:rPr>
              <w:t>2015</w:t>
            </w:r>
          </w:p>
        </w:tc>
        <w:tc>
          <w:tcPr>
            <w:tcW w:w="937" w:type="dxa"/>
            <w:tcBorders>
              <w:left w:val="nil"/>
              <w:bottom w:val="single" w:color="1F497D" w:themeColor="text2" w:sz="4" w:space="0"/>
              <w:right w:val="nil"/>
            </w:tcBorders>
            <w:shd w:val="clear" w:color="auto" w:fill="auto"/>
            <w:noWrap/>
            <w:vAlign w:val="center"/>
            <w:hideMark/>
          </w:tcPr>
          <w:p w:rsidRPr="00873529" w:rsidR="00C75832" w:rsidP="00421406" w:rsidRDefault="00C75832">
            <w:pPr>
              <w:spacing w:after="0" w:line="240" w:lineRule="auto"/>
              <w:jc w:val="right"/>
              <w:rPr>
                <w:rFonts w:eastAsia="Times New Roman" w:cs="Arial"/>
                <w:b/>
                <w:bCs/>
                <w:sz w:val="16"/>
                <w:szCs w:val="16"/>
                <w:lang w:eastAsia="nl-NL"/>
              </w:rPr>
            </w:pPr>
            <w:r w:rsidRPr="00873529">
              <w:rPr>
                <w:rFonts w:eastAsia="Times New Roman" w:cs="Arial"/>
                <w:b/>
                <w:bCs/>
                <w:sz w:val="16"/>
                <w:szCs w:val="16"/>
                <w:lang w:eastAsia="nl-NL"/>
              </w:rPr>
              <w:t>2016</w:t>
            </w:r>
          </w:p>
        </w:tc>
        <w:tc>
          <w:tcPr>
            <w:tcW w:w="937" w:type="dxa"/>
            <w:tcBorders>
              <w:left w:val="nil"/>
              <w:bottom w:val="single" w:color="1F497D" w:themeColor="text2" w:sz="4" w:space="0"/>
              <w:right w:val="nil"/>
            </w:tcBorders>
            <w:shd w:val="clear" w:color="auto" w:fill="auto"/>
            <w:noWrap/>
            <w:vAlign w:val="center"/>
            <w:hideMark/>
          </w:tcPr>
          <w:p w:rsidRPr="00873529" w:rsidR="00C75832" w:rsidP="00421406" w:rsidRDefault="00C75832">
            <w:pPr>
              <w:spacing w:after="0" w:line="240" w:lineRule="auto"/>
              <w:jc w:val="right"/>
              <w:rPr>
                <w:rFonts w:eastAsia="Times New Roman" w:cs="Arial"/>
                <w:b/>
                <w:bCs/>
                <w:sz w:val="16"/>
                <w:szCs w:val="16"/>
                <w:lang w:eastAsia="nl-NL"/>
              </w:rPr>
            </w:pPr>
            <w:r w:rsidRPr="00873529">
              <w:rPr>
                <w:rFonts w:eastAsia="Times New Roman" w:cs="Arial"/>
                <w:b/>
                <w:bCs/>
                <w:sz w:val="16"/>
                <w:szCs w:val="16"/>
                <w:lang w:eastAsia="nl-NL"/>
              </w:rPr>
              <w:t>2017</w:t>
            </w:r>
          </w:p>
        </w:tc>
      </w:tr>
      <w:tr w:rsidRPr="00873529" w:rsidR="00E3206D" w:rsidTr="00E3206D">
        <w:trPr>
          <w:trHeight w:val="279"/>
        </w:trPr>
        <w:tc>
          <w:tcPr>
            <w:tcW w:w="346" w:type="dxa"/>
            <w:tcBorders>
              <w:top w:val="single" w:color="1F497D" w:themeColor="text2" w:sz="4" w:space="0"/>
              <w:left w:val="nil"/>
              <w:bottom w:val="nil"/>
              <w:right w:val="nil"/>
            </w:tcBorders>
            <w:shd w:val="clear" w:color="auto" w:fill="auto"/>
            <w:vAlign w:val="center"/>
            <w:hideMark/>
          </w:tcPr>
          <w:p w:rsidRPr="00873529" w:rsidR="00E3206D" w:rsidP="004871A4" w:rsidRDefault="00E3206D">
            <w:pPr>
              <w:spacing w:after="0" w:line="240" w:lineRule="auto"/>
              <w:rPr>
                <w:rFonts w:eastAsia="Times New Roman" w:cs="Arial"/>
                <w:sz w:val="16"/>
                <w:szCs w:val="16"/>
                <w:lang w:eastAsia="nl-NL"/>
              </w:rPr>
            </w:pPr>
            <w:r w:rsidRPr="00873529">
              <w:rPr>
                <w:rFonts w:eastAsia="Times New Roman" w:cs="Arial"/>
                <w:sz w:val="16"/>
                <w:szCs w:val="16"/>
                <w:lang w:eastAsia="nl-NL"/>
              </w:rPr>
              <w:t>15</w:t>
            </w:r>
          </w:p>
        </w:tc>
        <w:tc>
          <w:tcPr>
            <w:tcW w:w="4216" w:type="dxa"/>
            <w:tcBorders>
              <w:top w:val="single" w:color="1F497D" w:themeColor="text2" w:sz="4" w:space="0"/>
              <w:left w:val="nil"/>
              <w:bottom w:val="nil"/>
              <w:right w:val="nil"/>
            </w:tcBorders>
            <w:shd w:val="clear" w:color="auto" w:fill="auto"/>
            <w:vAlign w:val="center"/>
            <w:hideMark/>
          </w:tcPr>
          <w:p w:rsidRPr="00873529" w:rsidR="00E3206D" w:rsidP="004871A4" w:rsidRDefault="00E3206D">
            <w:pPr>
              <w:spacing w:after="0" w:line="240" w:lineRule="auto"/>
              <w:rPr>
                <w:rFonts w:eastAsia="Times New Roman" w:cs="Arial"/>
                <w:sz w:val="16"/>
                <w:szCs w:val="16"/>
                <w:lang w:eastAsia="nl-NL"/>
              </w:rPr>
            </w:pPr>
            <w:r w:rsidRPr="00873529">
              <w:rPr>
                <w:rFonts w:eastAsia="Times New Roman" w:cs="Arial"/>
                <w:sz w:val="16"/>
                <w:szCs w:val="16"/>
                <w:lang w:eastAsia="nl-NL"/>
              </w:rPr>
              <w:t>Sociale Zaken en Werkgelegenheid</w:t>
            </w:r>
          </w:p>
        </w:tc>
        <w:tc>
          <w:tcPr>
            <w:tcW w:w="995" w:type="dxa"/>
            <w:tcBorders>
              <w:top w:val="single" w:color="1F497D" w:themeColor="text2" w:sz="4" w:space="0"/>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19.625</w:t>
            </w:r>
          </w:p>
        </w:tc>
        <w:tc>
          <w:tcPr>
            <w:tcW w:w="937" w:type="dxa"/>
            <w:tcBorders>
              <w:top w:val="single" w:color="1F497D" w:themeColor="text2" w:sz="4" w:space="0"/>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20.215</w:t>
            </w:r>
          </w:p>
        </w:tc>
        <w:tc>
          <w:tcPr>
            <w:tcW w:w="937" w:type="dxa"/>
            <w:tcBorders>
              <w:top w:val="single" w:color="1F497D" w:themeColor="text2" w:sz="4" w:space="0"/>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20.771</w:t>
            </w:r>
          </w:p>
        </w:tc>
        <w:tc>
          <w:tcPr>
            <w:tcW w:w="937" w:type="dxa"/>
            <w:tcBorders>
              <w:top w:val="single" w:color="1F497D" w:themeColor="text2" w:sz="4" w:space="0"/>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20.649</w:t>
            </w:r>
          </w:p>
        </w:tc>
        <w:tc>
          <w:tcPr>
            <w:tcW w:w="937" w:type="dxa"/>
            <w:tcBorders>
              <w:top w:val="single" w:color="1F497D" w:themeColor="text2" w:sz="4" w:space="0"/>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20.537</w:t>
            </w:r>
          </w:p>
        </w:tc>
      </w:tr>
      <w:tr w:rsidRPr="00873529" w:rsidR="00E3206D" w:rsidTr="00E3206D">
        <w:trPr>
          <w:trHeight w:val="279"/>
        </w:trPr>
        <w:tc>
          <w:tcPr>
            <w:tcW w:w="346" w:type="dxa"/>
            <w:tcBorders>
              <w:top w:val="nil"/>
              <w:left w:val="nil"/>
              <w:bottom w:val="nil"/>
              <w:right w:val="nil"/>
            </w:tcBorders>
            <w:shd w:val="clear" w:color="auto" w:fill="auto"/>
            <w:noWrap/>
            <w:vAlign w:val="center"/>
            <w:hideMark/>
          </w:tcPr>
          <w:p w:rsidRPr="00873529" w:rsidR="00E3206D" w:rsidP="004871A4" w:rsidRDefault="00E3206D">
            <w:pPr>
              <w:spacing w:after="0" w:line="240" w:lineRule="auto"/>
              <w:rPr>
                <w:rFonts w:eastAsia="Times New Roman" w:cs="Arial"/>
                <w:sz w:val="16"/>
                <w:szCs w:val="16"/>
                <w:lang w:eastAsia="nl-NL"/>
              </w:rPr>
            </w:pPr>
            <w:r w:rsidRPr="00873529">
              <w:rPr>
                <w:rFonts w:eastAsia="Times New Roman" w:cs="Arial"/>
                <w:sz w:val="16"/>
                <w:szCs w:val="16"/>
                <w:lang w:eastAsia="nl-NL"/>
              </w:rPr>
              <w:t>AP</w:t>
            </w:r>
          </w:p>
        </w:tc>
        <w:tc>
          <w:tcPr>
            <w:tcW w:w="4216" w:type="dxa"/>
            <w:tcBorders>
              <w:top w:val="nil"/>
              <w:left w:val="nil"/>
              <w:bottom w:val="nil"/>
              <w:right w:val="nil"/>
            </w:tcBorders>
            <w:shd w:val="clear" w:color="auto" w:fill="auto"/>
            <w:noWrap/>
            <w:vAlign w:val="center"/>
            <w:hideMark/>
          </w:tcPr>
          <w:p w:rsidRPr="00873529" w:rsidR="00E3206D" w:rsidP="004871A4" w:rsidRDefault="00E3206D">
            <w:pPr>
              <w:spacing w:after="0" w:line="240" w:lineRule="auto"/>
              <w:rPr>
                <w:rFonts w:eastAsia="Times New Roman" w:cs="Arial"/>
                <w:sz w:val="16"/>
                <w:szCs w:val="16"/>
                <w:lang w:eastAsia="nl-NL"/>
              </w:rPr>
            </w:pPr>
            <w:r w:rsidRPr="00873529">
              <w:rPr>
                <w:rFonts w:eastAsia="Times New Roman" w:cs="Arial"/>
                <w:sz w:val="16"/>
                <w:szCs w:val="16"/>
                <w:lang w:eastAsia="nl-NL"/>
              </w:rPr>
              <w:t>Aanvullende posten</w:t>
            </w:r>
          </w:p>
        </w:tc>
        <w:tc>
          <w:tcPr>
            <w:tcW w:w="995"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327</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1.238</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1.650</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1.904</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2.142</w:t>
            </w:r>
          </w:p>
        </w:tc>
      </w:tr>
      <w:tr w:rsidRPr="00873529" w:rsidR="00E3206D" w:rsidTr="00E3206D">
        <w:trPr>
          <w:trHeight w:val="279"/>
        </w:trPr>
        <w:tc>
          <w:tcPr>
            <w:tcW w:w="346" w:type="dxa"/>
            <w:tcBorders>
              <w:top w:val="nil"/>
              <w:left w:val="nil"/>
              <w:bottom w:val="nil"/>
              <w:right w:val="nil"/>
            </w:tcBorders>
            <w:shd w:val="clear" w:color="auto" w:fill="auto"/>
            <w:vAlign w:val="center"/>
            <w:hideMark/>
          </w:tcPr>
          <w:p w:rsidRPr="00873529" w:rsidR="00E3206D" w:rsidP="004871A4" w:rsidRDefault="00E3206D">
            <w:pPr>
              <w:spacing w:after="0" w:line="240" w:lineRule="auto"/>
              <w:rPr>
                <w:rFonts w:eastAsia="Times New Roman" w:cs="Arial"/>
                <w:sz w:val="16"/>
                <w:szCs w:val="16"/>
                <w:lang w:eastAsia="nl-NL"/>
              </w:rPr>
            </w:pPr>
          </w:p>
        </w:tc>
        <w:tc>
          <w:tcPr>
            <w:tcW w:w="4216" w:type="dxa"/>
            <w:tcBorders>
              <w:top w:val="nil"/>
              <w:left w:val="nil"/>
              <w:bottom w:val="nil"/>
              <w:right w:val="nil"/>
            </w:tcBorders>
            <w:shd w:val="clear" w:color="auto" w:fill="auto"/>
            <w:vAlign w:val="center"/>
            <w:hideMark/>
          </w:tcPr>
          <w:p w:rsidRPr="00873529" w:rsidR="00E3206D" w:rsidP="004871A4" w:rsidRDefault="00E3206D">
            <w:pPr>
              <w:spacing w:after="0" w:line="240" w:lineRule="auto"/>
              <w:rPr>
                <w:rFonts w:eastAsia="Times New Roman" w:cs="Arial"/>
                <w:b/>
                <w:bCs/>
                <w:sz w:val="16"/>
                <w:szCs w:val="16"/>
                <w:lang w:eastAsia="nl-NL"/>
              </w:rPr>
            </w:pPr>
            <w:r w:rsidRPr="00873529">
              <w:rPr>
                <w:rFonts w:eastAsia="Times New Roman" w:cs="Arial"/>
                <w:b/>
                <w:bCs/>
                <w:sz w:val="16"/>
                <w:szCs w:val="16"/>
                <w:lang w:eastAsia="nl-NL"/>
              </w:rPr>
              <w:t>Netto begrotingsgefinancierde uitgaven</w:t>
            </w:r>
          </w:p>
        </w:tc>
        <w:tc>
          <w:tcPr>
            <w:tcW w:w="995"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19.953</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21.453</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22.422</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22.553</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22.679</w:t>
            </w:r>
          </w:p>
        </w:tc>
      </w:tr>
      <w:tr w:rsidRPr="00873529" w:rsidR="00E3206D" w:rsidTr="00E3206D">
        <w:trPr>
          <w:trHeight w:val="124"/>
        </w:trPr>
        <w:tc>
          <w:tcPr>
            <w:tcW w:w="346" w:type="dxa"/>
            <w:tcBorders>
              <w:top w:val="nil"/>
              <w:left w:val="nil"/>
              <w:bottom w:val="nil"/>
              <w:right w:val="nil"/>
            </w:tcBorders>
            <w:shd w:val="clear" w:color="auto" w:fill="auto"/>
            <w:vAlign w:val="center"/>
            <w:hideMark/>
          </w:tcPr>
          <w:p w:rsidRPr="004871A4" w:rsidR="00E3206D" w:rsidP="004871A4" w:rsidRDefault="00E3206D">
            <w:pPr>
              <w:spacing w:after="0" w:line="240" w:lineRule="auto"/>
              <w:rPr>
                <w:rFonts w:eastAsia="Times New Roman" w:cs="Arial"/>
                <w:sz w:val="8"/>
                <w:szCs w:val="8"/>
                <w:lang w:eastAsia="nl-NL"/>
              </w:rPr>
            </w:pPr>
          </w:p>
        </w:tc>
        <w:tc>
          <w:tcPr>
            <w:tcW w:w="4216" w:type="dxa"/>
            <w:tcBorders>
              <w:top w:val="nil"/>
              <w:left w:val="nil"/>
              <w:bottom w:val="nil"/>
              <w:right w:val="nil"/>
            </w:tcBorders>
            <w:shd w:val="clear" w:color="auto" w:fill="auto"/>
            <w:noWrap/>
            <w:vAlign w:val="center"/>
            <w:hideMark/>
          </w:tcPr>
          <w:p w:rsidRPr="004871A4" w:rsidR="00E3206D" w:rsidP="004871A4" w:rsidRDefault="00E3206D">
            <w:pPr>
              <w:spacing w:after="0" w:line="240" w:lineRule="auto"/>
              <w:rPr>
                <w:rFonts w:eastAsia="Times New Roman" w:cs="Arial"/>
                <w:sz w:val="8"/>
                <w:szCs w:val="8"/>
                <w:lang w:eastAsia="nl-NL"/>
              </w:rPr>
            </w:pPr>
          </w:p>
        </w:tc>
        <w:tc>
          <w:tcPr>
            <w:tcW w:w="995"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c>
          <w:tcPr>
            <w:tcW w:w="937"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c>
          <w:tcPr>
            <w:tcW w:w="937"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c>
          <w:tcPr>
            <w:tcW w:w="937"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c>
          <w:tcPr>
            <w:tcW w:w="937" w:type="dxa"/>
            <w:tcBorders>
              <w:top w:val="nil"/>
              <w:left w:val="nil"/>
              <w:bottom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r>
      <w:tr w:rsidRPr="00873529" w:rsidR="00E3206D" w:rsidTr="00E3206D">
        <w:trPr>
          <w:trHeight w:val="279"/>
        </w:trPr>
        <w:tc>
          <w:tcPr>
            <w:tcW w:w="346" w:type="dxa"/>
            <w:tcBorders>
              <w:top w:val="nil"/>
              <w:left w:val="nil"/>
              <w:bottom w:val="nil"/>
              <w:right w:val="nil"/>
            </w:tcBorders>
            <w:shd w:val="clear" w:color="auto" w:fill="auto"/>
            <w:vAlign w:val="center"/>
            <w:hideMark/>
          </w:tcPr>
          <w:p w:rsidRPr="00873529" w:rsidR="00E3206D" w:rsidP="004871A4" w:rsidRDefault="00E3206D">
            <w:pPr>
              <w:spacing w:after="0" w:line="240" w:lineRule="auto"/>
              <w:rPr>
                <w:rFonts w:eastAsia="Times New Roman" w:cs="Arial"/>
                <w:sz w:val="16"/>
                <w:szCs w:val="16"/>
                <w:lang w:eastAsia="nl-NL"/>
              </w:rPr>
            </w:pPr>
            <w:r w:rsidRPr="00873529">
              <w:rPr>
                <w:rFonts w:eastAsia="Times New Roman" w:cs="Arial"/>
                <w:sz w:val="16"/>
                <w:szCs w:val="16"/>
                <w:lang w:eastAsia="nl-NL"/>
              </w:rPr>
              <w:t>40</w:t>
            </w:r>
          </w:p>
        </w:tc>
        <w:tc>
          <w:tcPr>
            <w:tcW w:w="4216" w:type="dxa"/>
            <w:tcBorders>
              <w:top w:val="nil"/>
              <w:left w:val="nil"/>
              <w:bottom w:val="nil"/>
              <w:right w:val="nil"/>
            </w:tcBorders>
            <w:shd w:val="clear" w:color="auto" w:fill="auto"/>
            <w:vAlign w:val="center"/>
            <w:hideMark/>
          </w:tcPr>
          <w:p w:rsidRPr="00873529" w:rsidR="00E3206D" w:rsidP="004871A4" w:rsidRDefault="00E3206D">
            <w:pPr>
              <w:spacing w:after="0" w:line="240" w:lineRule="auto"/>
              <w:rPr>
                <w:rFonts w:eastAsia="Times New Roman" w:cs="Arial"/>
                <w:sz w:val="16"/>
                <w:szCs w:val="16"/>
                <w:lang w:eastAsia="nl-NL"/>
              </w:rPr>
            </w:pPr>
            <w:r w:rsidRPr="00873529">
              <w:rPr>
                <w:rFonts w:eastAsia="Times New Roman" w:cs="Arial"/>
                <w:sz w:val="16"/>
                <w:szCs w:val="16"/>
                <w:lang w:eastAsia="nl-NL"/>
              </w:rPr>
              <w:t>Sociale Verzekeringen</w:t>
            </w:r>
          </w:p>
        </w:tc>
        <w:tc>
          <w:tcPr>
            <w:tcW w:w="995"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53.354</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55.487</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57.801</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58.360</w:t>
            </w:r>
          </w:p>
        </w:tc>
        <w:tc>
          <w:tcPr>
            <w:tcW w:w="937" w:type="dxa"/>
            <w:tcBorders>
              <w:top w:val="nil"/>
              <w:left w:val="nil"/>
              <w:bottom w:val="nil"/>
              <w:right w:val="nil"/>
            </w:tcBorders>
            <w:shd w:val="clear" w:color="auto" w:fill="auto"/>
            <w:vAlign w:val="center"/>
            <w:hideMark/>
          </w:tcPr>
          <w:p w:rsidRPr="00E3206D" w:rsidR="00E3206D" w:rsidP="00E3206D" w:rsidRDefault="00E3206D">
            <w:pPr>
              <w:spacing w:after="0" w:line="240" w:lineRule="auto"/>
              <w:jc w:val="right"/>
              <w:rPr>
                <w:rFonts w:eastAsia="Times New Roman" w:cs="Arial"/>
                <w:sz w:val="16"/>
                <w:szCs w:val="16"/>
                <w:lang w:eastAsia="nl-NL"/>
              </w:rPr>
            </w:pPr>
            <w:r w:rsidRPr="00E3206D">
              <w:rPr>
                <w:rFonts w:eastAsia="Times New Roman" w:cs="Arial"/>
                <w:sz w:val="16"/>
                <w:szCs w:val="16"/>
                <w:lang w:eastAsia="nl-NL"/>
              </w:rPr>
              <w:t>58.213</w:t>
            </w:r>
          </w:p>
        </w:tc>
      </w:tr>
      <w:tr w:rsidRPr="00873529" w:rsidR="00E3206D" w:rsidTr="00E3206D">
        <w:trPr>
          <w:trHeight w:val="279"/>
        </w:trPr>
        <w:tc>
          <w:tcPr>
            <w:tcW w:w="346" w:type="dxa"/>
            <w:tcBorders>
              <w:top w:val="nil"/>
              <w:left w:val="nil"/>
              <w:bottom w:val="nil"/>
              <w:right w:val="nil"/>
            </w:tcBorders>
            <w:shd w:val="clear" w:color="auto" w:fill="auto"/>
            <w:vAlign w:val="center"/>
            <w:hideMark/>
          </w:tcPr>
          <w:p w:rsidRPr="00873529" w:rsidR="00E3206D" w:rsidP="004871A4" w:rsidRDefault="00E3206D">
            <w:pPr>
              <w:spacing w:after="0" w:line="240" w:lineRule="auto"/>
              <w:rPr>
                <w:rFonts w:eastAsia="Times New Roman" w:cs="Arial"/>
                <w:sz w:val="16"/>
                <w:szCs w:val="16"/>
                <w:lang w:eastAsia="nl-NL"/>
              </w:rPr>
            </w:pPr>
          </w:p>
        </w:tc>
        <w:tc>
          <w:tcPr>
            <w:tcW w:w="4216" w:type="dxa"/>
            <w:tcBorders>
              <w:top w:val="nil"/>
              <w:left w:val="nil"/>
              <w:bottom w:val="nil"/>
              <w:right w:val="nil"/>
            </w:tcBorders>
            <w:shd w:val="clear" w:color="auto" w:fill="auto"/>
            <w:vAlign w:val="center"/>
            <w:hideMark/>
          </w:tcPr>
          <w:p w:rsidRPr="00873529" w:rsidR="00E3206D" w:rsidP="004871A4" w:rsidRDefault="00E3206D">
            <w:pPr>
              <w:spacing w:after="0" w:line="240" w:lineRule="auto"/>
              <w:rPr>
                <w:rFonts w:eastAsia="Times New Roman" w:cs="Arial"/>
                <w:b/>
                <w:bCs/>
                <w:sz w:val="16"/>
                <w:szCs w:val="16"/>
                <w:lang w:eastAsia="nl-NL"/>
              </w:rPr>
            </w:pPr>
            <w:r w:rsidRPr="00873529">
              <w:rPr>
                <w:rFonts w:eastAsia="Times New Roman" w:cs="Arial"/>
                <w:b/>
                <w:bCs/>
                <w:sz w:val="16"/>
                <w:szCs w:val="16"/>
                <w:lang w:eastAsia="nl-NL"/>
              </w:rPr>
              <w:t>Netto premiegefinancierde uitgaven</w:t>
            </w:r>
          </w:p>
        </w:tc>
        <w:tc>
          <w:tcPr>
            <w:tcW w:w="995" w:type="dxa"/>
            <w:tcBorders>
              <w:top w:val="nil"/>
              <w:left w:val="nil"/>
              <w:bottom w:val="nil"/>
              <w:right w:val="nil"/>
            </w:tcBorders>
            <w:shd w:val="clear" w:color="auto" w:fill="auto"/>
            <w:vAlign w:val="center"/>
            <w:hideMark/>
          </w:tcPr>
          <w:p w:rsidRPr="00C66D18" w:rsidR="00E3206D" w:rsidP="00E3206D"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53.354</w:t>
            </w:r>
          </w:p>
        </w:tc>
        <w:tc>
          <w:tcPr>
            <w:tcW w:w="937" w:type="dxa"/>
            <w:tcBorders>
              <w:top w:val="nil"/>
              <w:left w:val="nil"/>
              <w:bottom w:val="nil"/>
              <w:right w:val="nil"/>
            </w:tcBorders>
            <w:shd w:val="clear" w:color="auto" w:fill="auto"/>
            <w:vAlign w:val="center"/>
            <w:hideMark/>
          </w:tcPr>
          <w:p w:rsidRPr="00C66D18" w:rsidR="00E3206D" w:rsidP="00E3206D"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55.487</w:t>
            </w:r>
          </w:p>
        </w:tc>
        <w:tc>
          <w:tcPr>
            <w:tcW w:w="937" w:type="dxa"/>
            <w:tcBorders>
              <w:top w:val="nil"/>
              <w:left w:val="nil"/>
              <w:bottom w:val="nil"/>
              <w:right w:val="nil"/>
            </w:tcBorders>
            <w:shd w:val="clear" w:color="auto" w:fill="auto"/>
            <w:vAlign w:val="center"/>
            <w:hideMark/>
          </w:tcPr>
          <w:p w:rsidRPr="00C66D18" w:rsidR="00E3206D" w:rsidP="00E3206D"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57.801</w:t>
            </w:r>
          </w:p>
        </w:tc>
        <w:tc>
          <w:tcPr>
            <w:tcW w:w="937" w:type="dxa"/>
            <w:tcBorders>
              <w:top w:val="nil"/>
              <w:left w:val="nil"/>
              <w:bottom w:val="nil"/>
              <w:right w:val="nil"/>
            </w:tcBorders>
            <w:shd w:val="clear" w:color="auto" w:fill="auto"/>
            <w:vAlign w:val="center"/>
            <w:hideMark/>
          </w:tcPr>
          <w:p w:rsidRPr="00C66D18" w:rsidR="00E3206D" w:rsidP="00E3206D"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58.360</w:t>
            </w:r>
          </w:p>
        </w:tc>
        <w:tc>
          <w:tcPr>
            <w:tcW w:w="937" w:type="dxa"/>
            <w:tcBorders>
              <w:top w:val="nil"/>
              <w:left w:val="nil"/>
              <w:bottom w:val="nil"/>
              <w:right w:val="nil"/>
            </w:tcBorders>
            <w:shd w:val="clear" w:color="auto" w:fill="auto"/>
            <w:vAlign w:val="center"/>
            <w:hideMark/>
          </w:tcPr>
          <w:p w:rsidRPr="00C66D18" w:rsidR="00E3206D" w:rsidP="00E3206D"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58.213</w:t>
            </w:r>
          </w:p>
        </w:tc>
      </w:tr>
      <w:tr w:rsidRPr="00873529" w:rsidR="00E3206D" w:rsidTr="00E3206D">
        <w:trPr>
          <w:trHeight w:val="124"/>
        </w:trPr>
        <w:tc>
          <w:tcPr>
            <w:tcW w:w="346" w:type="dxa"/>
            <w:tcBorders>
              <w:top w:val="nil"/>
              <w:left w:val="nil"/>
              <w:right w:val="nil"/>
            </w:tcBorders>
            <w:shd w:val="clear" w:color="auto" w:fill="auto"/>
            <w:vAlign w:val="center"/>
            <w:hideMark/>
          </w:tcPr>
          <w:p w:rsidRPr="004871A4" w:rsidR="00E3206D" w:rsidP="004871A4" w:rsidRDefault="00E3206D">
            <w:pPr>
              <w:spacing w:after="0" w:line="240" w:lineRule="auto"/>
              <w:rPr>
                <w:rFonts w:eastAsia="Times New Roman" w:cs="Arial"/>
                <w:sz w:val="8"/>
                <w:szCs w:val="8"/>
                <w:lang w:eastAsia="nl-NL"/>
              </w:rPr>
            </w:pPr>
          </w:p>
        </w:tc>
        <w:tc>
          <w:tcPr>
            <w:tcW w:w="4216" w:type="dxa"/>
            <w:tcBorders>
              <w:top w:val="nil"/>
              <w:left w:val="nil"/>
              <w:right w:val="nil"/>
            </w:tcBorders>
            <w:shd w:val="clear" w:color="auto" w:fill="auto"/>
            <w:noWrap/>
            <w:vAlign w:val="center"/>
            <w:hideMark/>
          </w:tcPr>
          <w:p w:rsidRPr="004871A4" w:rsidR="00E3206D" w:rsidP="004871A4" w:rsidRDefault="00E3206D">
            <w:pPr>
              <w:spacing w:after="0" w:line="240" w:lineRule="auto"/>
              <w:rPr>
                <w:rFonts w:eastAsia="Times New Roman" w:cs="Arial"/>
                <w:sz w:val="8"/>
                <w:szCs w:val="8"/>
                <w:lang w:eastAsia="nl-NL"/>
              </w:rPr>
            </w:pPr>
          </w:p>
        </w:tc>
        <w:tc>
          <w:tcPr>
            <w:tcW w:w="995"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c>
          <w:tcPr>
            <w:tcW w:w="937"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c>
          <w:tcPr>
            <w:tcW w:w="937"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c>
          <w:tcPr>
            <w:tcW w:w="937"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c>
          <w:tcPr>
            <w:tcW w:w="937" w:type="dxa"/>
            <w:tcBorders>
              <w:top w:val="nil"/>
              <w:left w:val="nil"/>
              <w:right w:val="nil"/>
            </w:tcBorders>
            <w:shd w:val="clear" w:color="auto" w:fill="auto"/>
            <w:noWrap/>
            <w:vAlign w:val="center"/>
            <w:hideMark/>
          </w:tcPr>
          <w:p w:rsidRPr="00E3206D" w:rsidR="00E3206D" w:rsidP="00E3206D" w:rsidRDefault="00E3206D">
            <w:pPr>
              <w:spacing w:after="0" w:line="240" w:lineRule="auto"/>
              <w:jc w:val="right"/>
              <w:rPr>
                <w:rFonts w:eastAsia="Times New Roman" w:cs="Arial"/>
                <w:sz w:val="16"/>
                <w:szCs w:val="16"/>
                <w:lang w:eastAsia="nl-NL"/>
              </w:rPr>
            </w:pPr>
          </w:p>
        </w:tc>
      </w:tr>
      <w:tr w:rsidRPr="00873529" w:rsidR="00E3206D" w:rsidTr="00E3206D">
        <w:trPr>
          <w:trHeight w:val="279"/>
        </w:trPr>
        <w:tc>
          <w:tcPr>
            <w:tcW w:w="346" w:type="dxa"/>
            <w:tcBorders>
              <w:top w:val="nil"/>
              <w:left w:val="nil"/>
              <w:bottom w:val="single" w:color="1F497D" w:themeColor="text2" w:sz="4" w:space="0"/>
              <w:right w:val="nil"/>
            </w:tcBorders>
            <w:shd w:val="clear" w:color="auto" w:fill="auto"/>
            <w:vAlign w:val="center"/>
            <w:hideMark/>
          </w:tcPr>
          <w:p w:rsidRPr="00873529" w:rsidR="00E3206D" w:rsidP="004871A4" w:rsidRDefault="00E3206D">
            <w:pPr>
              <w:spacing w:after="0" w:line="240" w:lineRule="auto"/>
              <w:rPr>
                <w:rFonts w:eastAsia="Times New Roman" w:cs="Arial"/>
                <w:sz w:val="16"/>
                <w:szCs w:val="16"/>
                <w:lang w:eastAsia="nl-NL"/>
              </w:rPr>
            </w:pPr>
            <w:r w:rsidRPr="00873529">
              <w:rPr>
                <w:rFonts w:eastAsia="Times New Roman" w:cs="Arial"/>
                <w:sz w:val="16"/>
                <w:szCs w:val="16"/>
                <w:lang w:eastAsia="nl-NL"/>
              </w:rPr>
              <w:t> </w:t>
            </w:r>
          </w:p>
        </w:tc>
        <w:tc>
          <w:tcPr>
            <w:tcW w:w="4216" w:type="dxa"/>
            <w:tcBorders>
              <w:top w:val="nil"/>
              <w:left w:val="nil"/>
              <w:bottom w:val="single" w:color="1F497D" w:themeColor="text2" w:sz="4" w:space="0"/>
              <w:right w:val="nil"/>
            </w:tcBorders>
            <w:shd w:val="clear" w:color="auto" w:fill="auto"/>
            <w:vAlign w:val="center"/>
            <w:hideMark/>
          </w:tcPr>
          <w:p w:rsidRPr="00873529" w:rsidR="00E3206D" w:rsidP="004871A4" w:rsidRDefault="00E3206D">
            <w:pPr>
              <w:spacing w:after="0" w:line="240" w:lineRule="auto"/>
              <w:rPr>
                <w:rFonts w:eastAsia="Times New Roman" w:cs="Arial"/>
                <w:b/>
                <w:bCs/>
                <w:sz w:val="16"/>
                <w:szCs w:val="16"/>
                <w:lang w:eastAsia="nl-NL"/>
              </w:rPr>
            </w:pPr>
            <w:r w:rsidRPr="00873529">
              <w:rPr>
                <w:rFonts w:eastAsia="Times New Roman" w:cs="Arial"/>
                <w:b/>
                <w:bCs/>
                <w:sz w:val="16"/>
                <w:szCs w:val="16"/>
                <w:lang w:eastAsia="nl-NL"/>
              </w:rPr>
              <w:t>Netto uitgaven kader SZA</w:t>
            </w:r>
          </w:p>
        </w:tc>
        <w:tc>
          <w:tcPr>
            <w:tcW w:w="995" w:type="dxa"/>
            <w:tcBorders>
              <w:top w:val="nil"/>
              <w:left w:val="nil"/>
              <w:bottom w:val="single" w:color="1F497D" w:themeColor="text2" w:sz="4" w:space="0"/>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73.307</w:t>
            </w:r>
          </w:p>
        </w:tc>
        <w:tc>
          <w:tcPr>
            <w:tcW w:w="937" w:type="dxa"/>
            <w:tcBorders>
              <w:top w:val="nil"/>
              <w:left w:val="nil"/>
              <w:bottom w:val="single" w:color="1F497D" w:themeColor="text2" w:sz="4" w:space="0"/>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76.940</w:t>
            </w:r>
          </w:p>
        </w:tc>
        <w:tc>
          <w:tcPr>
            <w:tcW w:w="937" w:type="dxa"/>
            <w:tcBorders>
              <w:top w:val="nil"/>
              <w:left w:val="nil"/>
              <w:bottom w:val="single" w:color="1F497D" w:themeColor="text2" w:sz="4" w:space="0"/>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80.222</w:t>
            </w:r>
          </w:p>
        </w:tc>
        <w:tc>
          <w:tcPr>
            <w:tcW w:w="937" w:type="dxa"/>
            <w:tcBorders>
              <w:top w:val="nil"/>
              <w:left w:val="nil"/>
              <w:bottom w:val="single" w:color="1F497D" w:themeColor="text2" w:sz="4" w:space="0"/>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80.912</w:t>
            </w:r>
          </w:p>
        </w:tc>
        <w:tc>
          <w:tcPr>
            <w:tcW w:w="937" w:type="dxa"/>
            <w:tcBorders>
              <w:top w:val="nil"/>
              <w:left w:val="nil"/>
              <w:bottom w:val="single" w:color="1F497D" w:themeColor="text2" w:sz="4" w:space="0"/>
              <w:right w:val="nil"/>
            </w:tcBorders>
            <w:shd w:val="clear" w:color="auto" w:fill="auto"/>
            <w:vAlign w:val="center"/>
            <w:hideMark/>
          </w:tcPr>
          <w:p w:rsidRPr="00E3206D" w:rsidR="00E3206D" w:rsidP="00E3206D" w:rsidRDefault="00E3206D">
            <w:pPr>
              <w:spacing w:after="0" w:line="240" w:lineRule="auto"/>
              <w:jc w:val="right"/>
              <w:rPr>
                <w:rFonts w:eastAsia="Times New Roman" w:cs="Arial"/>
                <w:b/>
                <w:sz w:val="16"/>
                <w:szCs w:val="16"/>
                <w:lang w:eastAsia="nl-NL"/>
              </w:rPr>
            </w:pPr>
            <w:r w:rsidRPr="00E3206D">
              <w:rPr>
                <w:rFonts w:eastAsia="Times New Roman" w:cs="Arial"/>
                <w:b/>
                <w:sz w:val="16"/>
                <w:szCs w:val="16"/>
                <w:lang w:eastAsia="nl-NL"/>
              </w:rPr>
              <w:t>80.892</w:t>
            </w:r>
          </w:p>
        </w:tc>
      </w:tr>
    </w:tbl>
    <w:p w:rsidR="00C75832" w:rsidP="00C75832" w:rsidRDefault="00C75832">
      <w:pPr>
        <w:rPr>
          <w:b/>
          <w:sz w:val="16"/>
          <w:szCs w:val="16"/>
        </w:rPr>
      </w:pPr>
    </w:p>
    <w:tbl>
      <w:tblPr>
        <w:tblW w:w="9407" w:type="dxa"/>
        <w:tblInd w:w="70" w:type="dxa"/>
        <w:tblCellMar>
          <w:left w:w="70" w:type="dxa"/>
          <w:right w:w="70" w:type="dxa"/>
        </w:tblCellMar>
        <w:tblLook w:val="04A0"/>
      </w:tblPr>
      <w:tblGrid>
        <w:gridCol w:w="346"/>
        <w:gridCol w:w="4381"/>
        <w:gridCol w:w="936"/>
        <w:gridCol w:w="936"/>
        <w:gridCol w:w="936"/>
        <w:gridCol w:w="936"/>
        <w:gridCol w:w="936"/>
      </w:tblGrid>
      <w:tr w:rsidRPr="001706B4" w:rsidR="00C75832" w:rsidTr="00E3206D">
        <w:trPr>
          <w:trHeight w:val="420"/>
        </w:trPr>
        <w:tc>
          <w:tcPr>
            <w:tcW w:w="9407" w:type="dxa"/>
            <w:gridSpan w:val="7"/>
            <w:tcBorders>
              <w:top w:val="nil"/>
              <w:left w:val="nil"/>
              <w:right w:val="nil"/>
            </w:tcBorders>
            <w:shd w:val="clear" w:color="auto" w:fill="1F497D" w:themeFill="text2"/>
            <w:noWrap/>
            <w:vAlign w:val="center"/>
            <w:hideMark/>
          </w:tcPr>
          <w:p w:rsidRPr="001706B4" w:rsidR="00C75832" w:rsidP="00C75832" w:rsidRDefault="00C75832">
            <w:pPr>
              <w:spacing w:after="0" w:line="240" w:lineRule="auto"/>
              <w:rPr>
                <w:rFonts w:eastAsia="Times New Roman" w:cs="Arial"/>
                <w:color w:val="FFFFFF" w:themeColor="background1"/>
                <w:sz w:val="16"/>
                <w:szCs w:val="16"/>
                <w:lang w:eastAsia="nl-NL"/>
              </w:rPr>
            </w:pPr>
            <w:r>
              <w:rPr>
                <w:rFonts w:eastAsia="Times New Roman" w:cs="Arial"/>
                <w:b/>
                <w:bCs/>
                <w:color w:val="FFFFFF" w:themeColor="background1"/>
                <w:sz w:val="16"/>
                <w:szCs w:val="16"/>
                <w:lang w:eastAsia="nl-NL"/>
              </w:rPr>
              <w:t xml:space="preserve">Tabel </w:t>
            </w:r>
            <w:r w:rsidRPr="001706B4">
              <w:rPr>
                <w:rFonts w:eastAsia="Times New Roman" w:cs="Arial"/>
                <w:b/>
                <w:bCs/>
                <w:color w:val="FFFFFF" w:themeColor="background1"/>
                <w:sz w:val="16"/>
                <w:szCs w:val="16"/>
                <w:lang w:eastAsia="nl-NL"/>
              </w:rPr>
              <w:t>8 Netto uitgaven zorg  (in miljoenen euro)</w:t>
            </w:r>
          </w:p>
        </w:tc>
      </w:tr>
      <w:tr w:rsidRPr="001706B4" w:rsidR="00C75832" w:rsidTr="00E3206D">
        <w:trPr>
          <w:trHeight w:val="263"/>
        </w:trPr>
        <w:tc>
          <w:tcPr>
            <w:tcW w:w="346" w:type="dxa"/>
            <w:tcBorders>
              <w:left w:val="nil"/>
              <w:bottom w:val="single" w:color="1F497D" w:themeColor="text2" w:sz="4" w:space="0"/>
              <w:right w:val="nil"/>
            </w:tcBorders>
            <w:shd w:val="clear" w:color="auto" w:fill="auto"/>
            <w:vAlign w:val="center"/>
            <w:hideMark/>
          </w:tcPr>
          <w:p w:rsidRPr="001706B4" w:rsidR="00C75832" w:rsidP="00C75832" w:rsidRDefault="00C75832">
            <w:pPr>
              <w:spacing w:after="0" w:line="240" w:lineRule="auto"/>
              <w:rPr>
                <w:rFonts w:eastAsia="Times New Roman" w:cs="Arial"/>
                <w:sz w:val="16"/>
                <w:szCs w:val="16"/>
                <w:lang w:eastAsia="nl-NL"/>
              </w:rPr>
            </w:pPr>
            <w:r w:rsidRPr="001706B4">
              <w:rPr>
                <w:rFonts w:eastAsia="Times New Roman" w:cs="Arial"/>
                <w:sz w:val="16"/>
                <w:szCs w:val="16"/>
                <w:lang w:eastAsia="nl-NL"/>
              </w:rPr>
              <w:t> </w:t>
            </w:r>
          </w:p>
        </w:tc>
        <w:tc>
          <w:tcPr>
            <w:tcW w:w="4381" w:type="dxa"/>
            <w:tcBorders>
              <w:left w:val="nil"/>
              <w:bottom w:val="single" w:color="1F497D" w:themeColor="text2" w:sz="4" w:space="0"/>
              <w:right w:val="nil"/>
            </w:tcBorders>
            <w:shd w:val="clear" w:color="auto" w:fill="auto"/>
            <w:vAlign w:val="center"/>
            <w:hideMark/>
          </w:tcPr>
          <w:p w:rsidRPr="001706B4" w:rsidR="00C75832" w:rsidP="00C75832" w:rsidRDefault="00C75832">
            <w:pPr>
              <w:spacing w:after="0" w:line="240" w:lineRule="auto"/>
              <w:rPr>
                <w:rFonts w:eastAsia="Times New Roman" w:cs="Arial"/>
                <w:sz w:val="16"/>
                <w:szCs w:val="16"/>
                <w:lang w:eastAsia="nl-NL"/>
              </w:rPr>
            </w:pPr>
            <w:r w:rsidRPr="001706B4">
              <w:rPr>
                <w:rFonts w:eastAsia="Times New Roman" w:cs="Arial"/>
                <w:sz w:val="16"/>
                <w:szCs w:val="16"/>
                <w:lang w:eastAsia="nl-NL"/>
              </w:rPr>
              <w:t> </w:t>
            </w:r>
          </w:p>
        </w:tc>
        <w:tc>
          <w:tcPr>
            <w:tcW w:w="936" w:type="dxa"/>
            <w:tcBorders>
              <w:left w:val="nil"/>
              <w:bottom w:val="single" w:color="1F497D" w:themeColor="text2" w:sz="4" w:space="0"/>
              <w:right w:val="nil"/>
            </w:tcBorders>
            <w:shd w:val="clear" w:color="auto" w:fill="auto"/>
            <w:vAlign w:val="center"/>
            <w:hideMark/>
          </w:tcPr>
          <w:p w:rsidRPr="001706B4" w:rsidR="00C75832" w:rsidP="00C75832" w:rsidRDefault="00C75832">
            <w:pPr>
              <w:spacing w:after="0" w:line="240" w:lineRule="auto"/>
              <w:jc w:val="right"/>
              <w:rPr>
                <w:rFonts w:eastAsia="Times New Roman" w:cs="Arial"/>
                <w:b/>
                <w:bCs/>
                <w:sz w:val="16"/>
                <w:szCs w:val="16"/>
                <w:lang w:eastAsia="nl-NL"/>
              </w:rPr>
            </w:pPr>
            <w:r w:rsidRPr="001706B4">
              <w:rPr>
                <w:rFonts w:eastAsia="Times New Roman" w:cs="Arial"/>
                <w:b/>
                <w:bCs/>
                <w:sz w:val="16"/>
                <w:szCs w:val="16"/>
                <w:lang w:eastAsia="nl-NL"/>
              </w:rPr>
              <w:t>2013</w:t>
            </w:r>
          </w:p>
        </w:tc>
        <w:tc>
          <w:tcPr>
            <w:tcW w:w="936" w:type="dxa"/>
            <w:tcBorders>
              <w:left w:val="nil"/>
              <w:bottom w:val="single" w:color="1F497D" w:themeColor="text2" w:sz="4" w:space="0"/>
              <w:right w:val="nil"/>
            </w:tcBorders>
            <w:shd w:val="clear" w:color="auto" w:fill="auto"/>
            <w:vAlign w:val="center"/>
            <w:hideMark/>
          </w:tcPr>
          <w:p w:rsidRPr="001706B4" w:rsidR="00C75832" w:rsidP="00C75832" w:rsidRDefault="00C75832">
            <w:pPr>
              <w:spacing w:after="0" w:line="240" w:lineRule="auto"/>
              <w:jc w:val="right"/>
              <w:rPr>
                <w:rFonts w:eastAsia="Times New Roman" w:cs="Arial"/>
                <w:b/>
                <w:bCs/>
                <w:sz w:val="16"/>
                <w:szCs w:val="16"/>
                <w:lang w:eastAsia="nl-NL"/>
              </w:rPr>
            </w:pPr>
            <w:r w:rsidRPr="001706B4">
              <w:rPr>
                <w:rFonts w:eastAsia="Times New Roman" w:cs="Arial"/>
                <w:b/>
                <w:bCs/>
                <w:sz w:val="16"/>
                <w:szCs w:val="16"/>
                <w:lang w:eastAsia="nl-NL"/>
              </w:rPr>
              <w:t>2014</w:t>
            </w:r>
          </w:p>
        </w:tc>
        <w:tc>
          <w:tcPr>
            <w:tcW w:w="936" w:type="dxa"/>
            <w:tcBorders>
              <w:left w:val="nil"/>
              <w:bottom w:val="single" w:color="1F497D" w:themeColor="text2" w:sz="4" w:space="0"/>
              <w:right w:val="nil"/>
            </w:tcBorders>
            <w:shd w:val="clear" w:color="auto" w:fill="auto"/>
            <w:vAlign w:val="center"/>
            <w:hideMark/>
          </w:tcPr>
          <w:p w:rsidRPr="001706B4" w:rsidR="00C75832" w:rsidP="00C75832" w:rsidRDefault="00C75832">
            <w:pPr>
              <w:spacing w:after="0" w:line="240" w:lineRule="auto"/>
              <w:jc w:val="right"/>
              <w:rPr>
                <w:rFonts w:eastAsia="Times New Roman" w:cs="Arial"/>
                <w:b/>
                <w:bCs/>
                <w:sz w:val="16"/>
                <w:szCs w:val="16"/>
                <w:lang w:eastAsia="nl-NL"/>
              </w:rPr>
            </w:pPr>
            <w:r w:rsidRPr="001706B4">
              <w:rPr>
                <w:rFonts w:eastAsia="Times New Roman" w:cs="Arial"/>
                <w:b/>
                <w:bCs/>
                <w:sz w:val="16"/>
                <w:szCs w:val="16"/>
                <w:lang w:eastAsia="nl-NL"/>
              </w:rPr>
              <w:t>2015</w:t>
            </w:r>
          </w:p>
        </w:tc>
        <w:tc>
          <w:tcPr>
            <w:tcW w:w="936" w:type="dxa"/>
            <w:tcBorders>
              <w:left w:val="nil"/>
              <w:bottom w:val="single" w:color="1F497D" w:themeColor="text2" w:sz="4" w:space="0"/>
              <w:right w:val="nil"/>
            </w:tcBorders>
            <w:shd w:val="clear" w:color="auto" w:fill="auto"/>
            <w:vAlign w:val="center"/>
            <w:hideMark/>
          </w:tcPr>
          <w:p w:rsidRPr="001706B4" w:rsidR="00C75832" w:rsidP="00C75832" w:rsidRDefault="00C75832">
            <w:pPr>
              <w:spacing w:after="0" w:line="240" w:lineRule="auto"/>
              <w:jc w:val="right"/>
              <w:rPr>
                <w:rFonts w:eastAsia="Times New Roman" w:cs="Arial"/>
                <w:b/>
                <w:bCs/>
                <w:sz w:val="16"/>
                <w:szCs w:val="16"/>
                <w:lang w:eastAsia="nl-NL"/>
              </w:rPr>
            </w:pPr>
            <w:r w:rsidRPr="001706B4">
              <w:rPr>
                <w:rFonts w:eastAsia="Times New Roman" w:cs="Arial"/>
                <w:b/>
                <w:bCs/>
                <w:sz w:val="16"/>
                <w:szCs w:val="16"/>
                <w:lang w:eastAsia="nl-NL"/>
              </w:rPr>
              <w:t>2016</w:t>
            </w:r>
          </w:p>
        </w:tc>
        <w:tc>
          <w:tcPr>
            <w:tcW w:w="936" w:type="dxa"/>
            <w:tcBorders>
              <w:left w:val="nil"/>
              <w:bottom w:val="single" w:color="1F497D" w:themeColor="text2" w:sz="4" w:space="0"/>
              <w:right w:val="nil"/>
            </w:tcBorders>
            <w:shd w:val="clear" w:color="auto" w:fill="auto"/>
            <w:vAlign w:val="center"/>
            <w:hideMark/>
          </w:tcPr>
          <w:p w:rsidRPr="001706B4" w:rsidR="00C75832" w:rsidP="00C75832" w:rsidRDefault="00C75832">
            <w:pPr>
              <w:spacing w:after="0" w:line="240" w:lineRule="auto"/>
              <w:jc w:val="right"/>
              <w:rPr>
                <w:rFonts w:eastAsia="Times New Roman" w:cs="Arial"/>
                <w:b/>
                <w:bCs/>
                <w:sz w:val="16"/>
                <w:szCs w:val="16"/>
                <w:lang w:eastAsia="nl-NL"/>
              </w:rPr>
            </w:pPr>
            <w:r w:rsidRPr="001706B4">
              <w:rPr>
                <w:rFonts w:eastAsia="Times New Roman" w:cs="Arial"/>
                <w:b/>
                <w:bCs/>
                <w:sz w:val="16"/>
                <w:szCs w:val="16"/>
                <w:lang w:eastAsia="nl-NL"/>
              </w:rPr>
              <w:t>2017</w:t>
            </w:r>
          </w:p>
        </w:tc>
      </w:tr>
      <w:tr w:rsidRPr="001706B4" w:rsidR="00E3206D" w:rsidTr="00C66D18">
        <w:trPr>
          <w:trHeight w:val="263"/>
        </w:trPr>
        <w:tc>
          <w:tcPr>
            <w:tcW w:w="346" w:type="dxa"/>
            <w:tcBorders>
              <w:top w:val="single" w:color="1F497D" w:themeColor="text2" w:sz="4" w:space="0"/>
              <w:left w:val="nil"/>
              <w:bottom w:val="nil"/>
              <w:right w:val="nil"/>
            </w:tcBorders>
            <w:shd w:val="clear" w:color="auto" w:fill="auto"/>
            <w:noWrap/>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16</w:t>
            </w:r>
          </w:p>
        </w:tc>
        <w:tc>
          <w:tcPr>
            <w:tcW w:w="4381" w:type="dxa"/>
            <w:tcBorders>
              <w:top w:val="single" w:color="1F497D" w:themeColor="text2" w:sz="4" w:space="0"/>
              <w:left w:val="nil"/>
              <w:bottom w:val="nil"/>
              <w:right w:val="nil"/>
            </w:tcBorders>
            <w:shd w:val="clear" w:color="auto" w:fill="auto"/>
            <w:noWrap/>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Volksgezondheid, Welzijn en Sport</w:t>
            </w:r>
          </w:p>
        </w:tc>
        <w:tc>
          <w:tcPr>
            <w:tcW w:w="936" w:type="dxa"/>
            <w:tcBorders>
              <w:top w:val="single" w:color="1F497D" w:themeColor="text2" w:sz="4" w:space="0"/>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630</w:t>
            </w:r>
          </w:p>
        </w:tc>
        <w:tc>
          <w:tcPr>
            <w:tcW w:w="936" w:type="dxa"/>
            <w:tcBorders>
              <w:top w:val="single" w:color="1F497D" w:themeColor="text2" w:sz="4" w:space="0"/>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630</w:t>
            </w:r>
          </w:p>
        </w:tc>
        <w:tc>
          <w:tcPr>
            <w:tcW w:w="936" w:type="dxa"/>
            <w:tcBorders>
              <w:top w:val="single" w:color="1F497D" w:themeColor="text2" w:sz="4" w:space="0"/>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302</w:t>
            </w:r>
          </w:p>
        </w:tc>
        <w:tc>
          <w:tcPr>
            <w:tcW w:w="936" w:type="dxa"/>
            <w:tcBorders>
              <w:top w:val="single" w:color="1F497D" w:themeColor="text2" w:sz="4" w:space="0"/>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287</w:t>
            </w:r>
          </w:p>
        </w:tc>
        <w:tc>
          <w:tcPr>
            <w:tcW w:w="936" w:type="dxa"/>
            <w:tcBorders>
              <w:top w:val="single" w:color="1F497D" w:themeColor="text2" w:sz="4" w:space="0"/>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297</w:t>
            </w:r>
          </w:p>
        </w:tc>
      </w:tr>
      <w:tr w:rsidRPr="001706B4" w:rsidR="00E3206D" w:rsidTr="00C66D18">
        <w:trPr>
          <w:trHeight w:val="263"/>
        </w:trPr>
        <w:tc>
          <w:tcPr>
            <w:tcW w:w="346" w:type="dxa"/>
            <w:tcBorders>
              <w:top w:val="nil"/>
              <w:left w:val="nil"/>
              <w:bottom w:val="nil"/>
              <w:right w:val="nil"/>
            </w:tcBorders>
            <w:shd w:val="clear" w:color="auto" w:fill="auto"/>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50</w:t>
            </w:r>
          </w:p>
        </w:tc>
        <w:tc>
          <w:tcPr>
            <w:tcW w:w="4381" w:type="dxa"/>
            <w:tcBorders>
              <w:top w:val="nil"/>
              <w:left w:val="nil"/>
              <w:bottom w:val="nil"/>
              <w:right w:val="nil"/>
            </w:tcBorders>
            <w:shd w:val="clear" w:color="auto" w:fill="auto"/>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Gemeentefonds (WMO)</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1.477</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1.388</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502</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333</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333</w:t>
            </w:r>
          </w:p>
        </w:tc>
      </w:tr>
      <w:tr w:rsidRPr="001706B4" w:rsidR="00E3206D" w:rsidTr="00C66D18">
        <w:trPr>
          <w:trHeight w:val="263"/>
        </w:trPr>
        <w:tc>
          <w:tcPr>
            <w:tcW w:w="346" w:type="dxa"/>
            <w:tcBorders>
              <w:top w:val="nil"/>
              <w:left w:val="nil"/>
              <w:bottom w:val="nil"/>
              <w:right w:val="nil"/>
            </w:tcBorders>
            <w:shd w:val="clear" w:color="auto" w:fill="auto"/>
            <w:noWrap/>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AP</w:t>
            </w:r>
          </w:p>
        </w:tc>
        <w:tc>
          <w:tcPr>
            <w:tcW w:w="4381" w:type="dxa"/>
            <w:tcBorders>
              <w:top w:val="nil"/>
              <w:left w:val="nil"/>
              <w:bottom w:val="nil"/>
              <w:right w:val="nil"/>
            </w:tcBorders>
            <w:shd w:val="clear" w:color="auto" w:fill="auto"/>
            <w:noWrap/>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Aanvullende posten</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22</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160</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989</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1.113</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1.409</w:t>
            </w:r>
          </w:p>
        </w:tc>
      </w:tr>
      <w:tr w:rsidRPr="001706B4" w:rsidR="00E3206D" w:rsidTr="00C66D18">
        <w:trPr>
          <w:trHeight w:val="263"/>
        </w:trPr>
        <w:tc>
          <w:tcPr>
            <w:tcW w:w="346" w:type="dxa"/>
            <w:tcBorders>
              <w:top w:val="nil"/>
              <w:left w:val="nil"/>
              <w:bottom w:val="nil"/>
              <w:right w:val="nil"/>
            </w:tcBorders>
            <w:shd w:val="clear" w:color="auto" w:fill="auto"/>
            <w:vAlign w:val="center"/>
            <w:hideMark/>
          </w:tcPr>
          <w:p w:rsidRPr="001706B4" w:rsidR="00E3206D" w:rsidP="004871A4" w:rsidRDefault="00E3206D">
            <w:pPr>
              <w:spacing w:after="0" w:line="240" w:lineRule="auto"/>
              <w:rPr>
                <w:rFonts w:eastAsia="Times New Roman" w:cs="Arial"/>
                <w:sz w:val="16"/>
                <w:szCs w:val="16"/>
                <w:lang w:eastAsia="nl-NL"/>
              </w:rPr>
            </w:pPr>
          </w:p>
        </w:tc>
        <w:tc>
          <w:tcPr>
            <w:tcW w:w="4381" w:type="dxa"/>
            <w:tcBorders>
              <w:top w:val="nil"/>
              <w:left w:val="nil"/>
              <w:bottom w:val="nil"/>
              <w:right w:val="nil"/>
            </w:tcBorders>
            <w:shd w:val="clear" w:color="auto" w:fill="auto"/>
            <w:vAlign w:val="center"/>
            <w:hideMark/>
          </w:tcPr>
          <w:p w:rsidRPr="001706B4" w:rsidR="00E3206D" w:rsidP="004871A4" w:rsidRDefault="00E3206D">
            <w:pPr>
              <w:spacing w:after="0" w:line="240" w:lineRule="auto"/>
              <w:rPr>
                <w:rFonts w:eastAsia="Times New Roman" w:cs="Arial"/>
                <w:b/>
                <w:bCs/>
                <w:sz w:val="16"/>
                <w:szCs w:val="16"/>
                <w:lang w:eastAsia="nl-NL"/>
              </w:rPr>
            </w:pPr>
            <w:r w:rsidRPr="001706B4">
              <w:rPr>
                <w:rFonts w:eastAsia="Times New Roman" w:cs="Arial"/>
                <w:b/>
                <w:bCs/>
                <w:sz w:val="16"/>
                <w:szCs w:val="16"/>
                <w:lang w:eastAsia="nl-NL"/>
              </w:rPr>
              <w:t>Netto begrotingsgefinancierde uitgaven</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2.130</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2.178</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1.794</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1.732</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2.038</w:t>
            </w:r>
          </w:p>
        </w:tc>
      </w:tr>
      <w:tr w:rsidRPr="001706B4" w:rsidR="00E3206D" w:rsidTr="00C66D18">
        <w:trPr>
          <w:trHeight w:val="116"/>
        </w:trPr>
        <w:tc>
          <w:tcPr>
            <w:tcW w:w="346" w:type="dxa"/>
            <w:tcBorders>
              <w:top w:val="nil"/>
              <w:left w:val="nil"/>
              <w:bottom w:val="nil"/>
              <w:right w:val="nil"/>
            </w:tcBorders>
            <w:shd w:val="clear" w:color="auto" w:fill="auto"/>
            <w:vAlign w:val="center"/>
            <w:hideMark/>
          </w:tcPr>
          <w:p w:rsidRPr="004871A4" w:rsidR="00E3206D" w:rsidP="004871A4" w:rsidRDefault="00E3206D">
            <w:pPr>
              <w:spacing w:after="0" w:line="240" w:lineRule="auto"/>
              <w:rPr>
                <w:rFonts w:eastAsia="Times New Roman" w:cs="Arial"/>
                <w:sz w:val="8"/>
                <w:szCs w:val="8"/>
                <w:lang w:eastAsia="nl-NL"/>
              </w:rPr>
            </w:pPr>
          </w:p>
        </w:tc>
        <w:tc>
          <w:tcPr>
            <w:tcW w:w="4381" w:type="dxa"/>
            <w:tcBorders>
              <w:top w:val="nil"/>
              <w:left w:val="nil"/>
              <w:bottom w:val="nil"/>
              <w:right w:val="nil"/>
            </w:tcBorders>
            <w:shd w:val="clear" w:color="auto" w:fill="auto"/>
            <w:noWrap/>
            <w:vAlign w:val="center"/>
            <w:hideMark/>
          </w:tcPr>
          <w:p w:rsidRPr="004871A4" w:rsidR="00E3206D" w:rsidP="004871A4" w:rsidRDefault="00E3206D">
            <w:pPr>
              <w:spacing w:after="0" w:line="240" w:lineRule="auto"/>
              <w:rPr>
                <w:rFonts w:eastAsia="Times New Roman" w:cs="Arial"/>
                <w:sz w:val="8"/>
                <w:szCs w:val="8"/>
                <w:lang w:eastAsia="nl-NL"/>
              </w:rPr>
            </w:pPr>
          </w:p>
        </w:tc>
        <w:tc>
          <w:tcPr>
            <w:tcW w:w="936" w:type="dxa"/>
            <w:tcBorders>
              <w:top w:val="nil"/>
              <w:left w:val="nil"/>
              <w:bottom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c>
          <w:tcPr>
            <w:tcW w:w="936" w:type="dxa"/>
            <w:tcBorders>
              <w:top w:val="nil"/>
              <w:left w:val="nil"/>
              <w:bottom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c>
          <w:tcPr>
            <w:tcW w:w="936" w:type="dxa"/>
            <w:tcBorders>
              <w:top w:val="nil"/>
              <w:left w:val="nil"/>
              <w:bottom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c>
          <w:tcPr>
            <w:tcW w:w="936" w:type="dxa"/>
            <w:tcBorders>
              <w:top w:val="nil"/>
              <w:left w:val="nil"/>
              <w:bottom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c>
          <w:tcPr>
            <w:tcW w:w="936" w:type="dxa"/>
            <w:tcBorders>
              <w:top w:val="nil"/>
              <w:left w:val="nil"/>
              <w:bottom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r>
      <w:tr w:rsidRPr="001706B4" w:rsidR="00E3206D" w:rsidTr="00C66D18">
        <w:trPr>
          <w:trHeight w:val="263"/>
        </w:trPr>
        <w:tc>
          <w:tcPr>
            <w:tcW w:w="346" w:type="dxa"/>
            <w:tcBorders>
              <w:top w:val="nil"/>
              <w:left w:val="nil"/>
              <w:bottom w:val="nil"/>
              <w:right w:val="nil"/>
            </w:tcBorders>
            <w:shd w:val="clear" w:color="auto" w:fill="auto"/>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41</w:t>
            </w:r>
          </w:p>
        </w:tc>
        <w:tc>
          <w:tcPr>
            <w:tcW w:w="4381" w:type="dxa"/>
            <w:tcBorders>
              <w:top w:val="nil"/>
              <w:left w:val="nil"/>
              <w:bottom w:val="nil"/>
              <w:right w:val="nil"/>
            </w:tcBorders>
            <w:shd w:val="clear" w:color="auto" w:fill="auto"/>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Premiegefinancierde uitgaven Zorg</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64.051</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67.490</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68.180</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70.634</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72.517</w:t>
            </w:r>
          </w:p>
        </w:tc>
      </w:tr>
      <w:tr w:rsidRPr="001706B4" w:rsidR="00E3206D" w:rsidTr="00C66D18">
        <w:trPr>
          <w:trHeight w:val="263"/>
        </w:trPr>
        <w:tc>
          <w:tcPr>
            <w:tcW w:w="346" w:type="dxa"/>
            <w:tcBorders>
              <w:top w:val="nil"/>
              <w:left w:val="nil"/>
              <w:bottom w:val="nil"/>
              <w:right w:val="nil"/>
            </w:tcBorders>
            <w:shd w:val="clear" w:color="auto" w:fill="auto"/>
            <w:vAlign w:val="center"/>
            <w:hideMark/>
          </w:tcPr>
          <w:p w:rsidRPr="001706B4" w:rsidR="00E3206D" w:rsidP="004871A4" w:rsidRDefault="00E3206D">
            <w:pPr>
              <w:spacing w:after="0" w:line="240" w:lineRule="auto"/>
              <w:rPr>
                <w:rFonts w:eastAsia="Times New Roman" w:cs="Arial"/>
                <w:sz w:val="16"/>
                <w:szCs w:val="16"/>
                <w:lang w:eastAsia="nl-NL"/>
              </w:rPr>
            </w:pPr>
          </w:p>
        </w:tc>
        <w:tc>
          <w:tcPr>
            <w:tcW w:w="4381" w:type="dxa"/>
            <w:tcBorders>
              <w:top w:val="nil"/>
              <w:left w:val="nil"/>
              <w:bottom w:val="nil"/>
              <w:right w:val="nil"/>
            </w:tcBorders>
            <w:shd w:val="clear" w:color="auto" w:fill="auto"/>
            <w:vAlign w:val="center"/>
            <w:hideMark/>
          </w:tcPr>
          <w:p w:rsidRPr="001706B4" w:rsidR="00E3206D" w:rsidP="004871A4" w:rsidRDefault="00E3206D">
            <w:pPr>
              <w:spacing w:after="0" w:line="240" w:lineRule="auto"/>
              <w:rPr>
                <w:rFonts w:eastAsia="Times New Roman" w:cs="Arial"/>
                <w:b/>
                <w:bCs/>
                <w:sz w:val="16"/>
                <w:szCs w:val="16"/>
                <w:lang w:eastAsia="nl-NL"/>
              </w:rPr>
            </w:pPr>
            <w:r w:rsidRPr="001706B4">
              <w:rPr>
                <w:rFonts w:eastAsia="Times New Roman" w:cs="Arial"/>
                <w:b/>
                <w:bCs/>
                <w:sz w:val="16"/>
                <w:szCs w:val="16"/>
                <w:lang w:eastAsia="nl-NL"/>
              </w:rPr>
              <w:t>Netto premiegefinancierde uitgaven</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64.051</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67.490</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68.180</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70.634</w:t>
            </w:r>
          </w:p>
        </w:tc>
        <w:tc>
          <w:tcPr>
            <w:tcW w:w="936" w:type="dxa"/>
            <w:tcBorders>
              <w:top w:val="nil"/>
              <w:left w:val="nil"/>
              <w:bottom w:val="nil"/>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72.517</w:t>
            </w:r>
          </w:p>
        </w:tc>
      </w:tr>
      <w:tr w:rsidRPr="001706B4" w:rsidR="00E3206D" w:rsidTr="00C66D18">
        <w:trPr>
          <w:trHeight w:val="116"/>
        </w:trPr>
        <w:tc>
          <w:tcPr>
            <w:tcW w:w="346" w:type="dxa"/>
            <w:tcBorders>
              <w:top w:val="nil"/>
              <w:left w:val="nil"/>
              <w:right w:val="nil"/>
            </w:tcBorders>
            <w:shd w:val="clear" w:color="auto" w:fill="auto"/>
            <w:vAlign w:val="center"/>
            <w:hideMark/>
          </w:tcPr>
          <w:p w:rsidRPr="004871A4" w:rsidR="00E3206D" w:rsidP="004871A4" w:rsidRDefault="00E3206D">
            <w:pPr>
              <w:spacing w:after="0" w:line="240" w:lineRule="auto"/>
              <w:rPr>
                <w:rFonts w:eastAsia="Times New Roman" w:cs="Arial"/>
                <w:sz w:val="8"/>
                <w:szCs w:val="8"/>
                <w:lang w:eastAsia="nl-NL"/>
              </w:rPr>
            </w:pPr>
          </w:p>
        </w:tc>
        <w:tc>
          <w:tcPr>
            <w:tcW w:w="4381" w:type="dxa"/>
            <w:tcBorders>
              <w:top w:val="nil"/>
              <w:left w:val="nil"/>
              <w:right w:val="nil"/>
            </w:tcBorders>
            <w:shd w:val="clear" w:color="auto" w:fill="auto"/>
            <w:noWrap/>
            <w:vAlign w:val="center"/>
            <w:hideMark/>
          </w:tcPr>
          <w:p w:rsidRPr="004871A4" w:rsidR="00E3206D" w:rsidP="004871A4" w:rsidRDefault="00E3206D">
            <w:pPr>
              <w:spacing w:after="0" w:line="240" w:lineRule="auto"/>
              <w:rPr>
                <w:rFonts w:eastAsia="Times New Roman" w:cs="Arial"/>
                <w:sz w:val="8"/>
                <w:szCs w:val="8"/>
                <w:lang w:eastAsia="nl-NL"/>
              </w:rPr>
            </w:pPr>
          </w:p>
        </w:tc>
        <w:tc>
          <w:tcPr>
            <w:tcW w:w="936" w:type="dxa"/>
            <w:tcBorders>
              <w:top w:val="nil"/>
              <w:left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c>
          <w:tcPr>
            <w:tcW w:w="936" w:type="dxa"/>
            <w:tcBorders>
              <w:top w:val="nil"/>
              <w:left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c>
          <w:tcPr>
            <w:tcW w:w="936" w:type="dxa"/>
            <w:tcBorders>
              <w:top w:val="nil"/>
              <w:left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c>
          <w:tcPr>
            <w:tcW w:w="936" w:type="dxa"/>
            <w:tcBorders>
              <w:top w:val="nil"/>
              <w:left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c>
          <w:tcPr>
            <w:tcW w:w="936" w:type="dxa"/>
            <w:tcBorders>
              <w:top w:val="nil"/>
              <w:left w:val="nil"/>
              <w:right w:val="nil"/>
            </w:tcBorders>
            <w:shd w:val="clear" w:color="auto" w:fill="auto"/>
            <w:noWrap/>
            <w:vAlign w:val="center"/>
            <w:hideMark/>
          </w:tcPr>
          <w:p w:rsidRPr="00C66D18" w:rsidR="00E3206D" w:rsidP="00C66D18" w:rsidRDefault="00E3206D">
            <w:pPr>
              <w:spacing w:after="0" w:line="240" w:lineRule="auto"/>
              <w:jc w:val="right"/>
              <w:rPr>
                <w:rFonts w:eastAsia="Times New Roman" w:cs="Arial"/>
                <w:sz w:val="16"/>
                <w:szCs w:val="16"/>
                <w:lang w:eastAsia="nl-NL"/>
              </w:rPr>
            </w:pPr>
          </w:p>
        </w:tc>
      </w:tr>
      <w:tr w:rsidRPr="001706B4" w:rsidR="00E3206D" w:rsidTr="00C66D18">
        <w:trPr>
          <w:trHeight w:val="263"/>
        </w:trPr>
        <w:tc>
          <w:tcPr>
            <w:tcW w:w="346" w:type="dxa"/>
            <w:tcBorders>
              <w:top w:val="nil"/>
              <w:left w:val="nil"/>
              <w:bottom w:val="single" w:color="1F497D" w:themeColor="text2" w:sz="4" w:space="0"/>
              <w:right w:val="nil"/>
            </w:tcBorders>
            <w:shd w:val="clear" w:color="auto" w:fill="auto"/>
            <w:vAlign w:val="center"/>
            <w:hideMark/>
          </w:tcPr>
          <w:p w:rsidRPr="001706B4" w:rsidR="00E3206D" w:rsidP="004871A4" w:rsidRDefault="00E3206D">
            <w:pPr>
              <w:spacing w:after="0" w:line="240" w:lineRule="auto"/>
              <w:rPr>
                <w:rFonts w:eastAsia="Times New Roman" w:cs="Arial"/>
                <w:sz w:val="16"/>
                <w:szCs w:val="16"/>
                <w:lang w:eastAsia="nl-NL"/>
              </w:rPr>
            </w:pPr>
            <w:r w:rsidRPr="001706B4">
              <w:rPr>
                <w:rFonts w:eastAsia="Times New Roman" w:cs="Arial"/>
                <w:sz w:val="16"/>
                <w:szCs w:val="16"/>
                <w:lang w:eastAsia="nl-NL"/>
              </w:rPr>
              <w:t> </w:t>
            </w:r>
          </w:p>
        </w:tc>
        <w:tc>
          <w:tcPr>
            <w:tcW w:w="4381" w:type="dxa"/>
            <w:tcBorders>
              <w:top w:val="nil"/>
              <w:left w:val="nil"/>
              <w:bottom w:val="single" w:color="1F497D" w:themeColor="text2" w:sz="4" w:space="0"/>
              <w:right w:val="nil"/>
            </w:tcBorders>
            <w:shd w:val="clear" w:color="auto" w:fill="auto"/>
            <w:vAlign w:val="center"/>
            <w:hideMark/>
          </w:tcPr>
          <w:p w:rsidRPr="001706B4" w:rsidR="00E3206D" w:rsidP="004871A4" w:rsidRDefault="00E3206D">
            <w:pPr>
              <w:spacing w:after="0" w:line="240" w:lineRule="auto"/>
              <w:rPr>
                <w:rFonts w:eastAsia="Times New Roman" w:cs="Arial"/>
                <w:b/>
                <w:bCs/>
                <w:sz w:val="16"/>
                <w:szCs w:val="16"/>
                <w:lang w:eastAsia="nl-NL"/>
              </w:rPr>
            </w:pPr>
            <w:r w:rsidRPr="001706B4">
              <w:rPr>
                <w:rFonts w:eastAsia="Times New Roman" w:cs="Arial"/>
                <w:b/>
                <w:bCs/>
                <w:sz w:val="16"/>
                <w:szCs w:val="16"/>
                <w:lang w:eastAsia="nl-NL"/>
              </w:rPr>
              <w:t>Netto uitgaven kader Zorg</w:t>
            </w:r>
          </w:p>
        </w:tc>
        <w:tc>
          <w:tcPr>
            <w:tcW w:w="936" w:type="dxa"/>
            <w:tcBorders>
              <w:top w:val="nil"/>
              <w:left w:val="nil"/>
              <w:bottom w:val="single" w:color="1F497D" w:themeColor="text2" w:sz="4" w:space="0"/>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66.181</w:t>
            </w:r>
          </w:p>
        </w:tc>
        <w:tc>
          <w:tcPr>
            <w:tcW w:w="936" w:type="dxa"/>
            <w:tcBorders>
              <w:top w:val="nil"/>
              <w:left w:val="nil"/>
              <w:bottom w:val="single" w:color="1F497D" w:themeColor="text2" w:sz="4" w:space="0"/>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69.667</w:t>
            </w:r>
          </w:p>
        </w:tc>
        <w:tc>
          <w:tcPr>
            <w:tcW w:w="936" w:type="dxa"/>
            <w:tcBorders>
              <w:top w:val="nil"/>
              <w:left w:val="nil"/>
              <w:bottom w:val="single" w:color="1F497D" w:themeColor="text2" w:sz="4" w:space="0"/>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69.973</w:t>
            </w:r>
          </w:p>
        </w:tc>
        <w:tc>
          <w:tcPr>
            <w:tcW w:w="936" w:type="dxa"/>
            <w:tcBorders>
              <w:top w:val="nil"/>
              <w:left w:val="nil"/>
              <w:bottom w:val="single" w:color="1F497D" w:themeColor="text2" w:sz="4" w:space="0"/>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72.366</w:t>
            </w:r>
          </w:p>
        </w:tc>
        <w:tc>
          <w:tcPr>
            <w:tcW w:w="936" w:type="dxa"/>
            <w:tcBorders>
              <w:top w:val="nil"/>
              <w:left w:val="nil"/>
              <w:bottom w:val="single" w:color="1F497D" w:themeColor="text2" w:sz="4" w:space="0"/>
              <w:right w:val="nil"/>
            </w:tcBorders>
            <w:shd w:val="clear" w:color="auto" w:fill="auto"/>
            <w:vAlign w:val="center"/>
            <w:hideMark/>
          </w:tcPr>
          <w:p w:rsidRPr="00C66D18" w:rsidR="00E3206D" w:rsidP="00C66D18" w:rsidRDefault="00E3206D">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74.556</w:t>
            </w:r>
          </w:p>
        </w:tc>
      </w:tr>
    </w:tbl>
    <w:p w:rsidRPr="00873529" w:rsidR="00C75832" w:rsidP="00C75832" w:rsidRDefault="00C75832">
      <w:pPr>
        <w:rPr>
          <w:b/>
          <w:sz w:val="16"/>
          <w:szCs w:val="16"/>
        </w:rPr>
      </w:pPr>
    </w:p>
    <w:tbl>
      <w:tblPr>
        <w:tblW w:w="9695" w:type="dxa"/>
        <w:tblInd w:w="70" w:type="dxa"/>
        <w:tblLayout w:type="fixed"/>
        <w:tblCellMar>
          <w:left w:w="70" w:type="dxa"/>
          <w:right w:w="70" w:type="dxa"/>
        </w:tblCellMar>
        <w:tblLook w:val="04A0"/>
      </w:tblPr>
      <w:tblGrid>
        <w:gridCol w:w="4700"/>
        <w:gridCol w:w="999"/>
        <w:gridCol w:w="999"/>
        <w:gridCol w:w="999"/>
        <w:gridCol w:w="999"/>
        <w:gridCol w:w="999"/>
      </w:tblGrid>
      <w:tr w:rsidRPr="00421406" w:rsidR="00421406" w:rsidTr="00C66D18">
        <w:trPr>
          <w:trHeight w:val="355"/>
        </w:trPr>
        <w:tc>
          <w:tcPr>
            <w:tcW w:w="9695" w:type="dxa"/>
            <w:gridSpan w:val="6"/>
            <w:shd w:val="clear" w:color="auto" w:fill="1F497D" w:themeFill="text2"/>
            <w:noWrap/>
            <w:vAlign w:val="center"/>
            <w:hideMark/>
          </w:tcPr>
          <w:p w:rsidRPr="00421406" w:rsidR="00421406" w:rsidP="00421406" w:rsidRDefault="00421406">
            <w:pPr>
              <w:spacing w:after="0" w:line="240" w:lineRule="auto"/>
              <w:rPr>
                <w:rFonts w:eastAsia="Times New Roman" w:cs="Arial"/>
                <w:color w:val="FFFFFF" w:themeColor="background1"/>
                <w:sz w:val="16"/>
                <w:szCs w:val="16"/>
                <w:lang w:eastAsia="nl-NL"/>
              </w:rPr>
            </w:pPr>
            <w:r>
              <w:rPr>
                <w:rFonts w:eastAsia="Times New Roman" w:cs="Arial"/>
                <w:b/>
                <w:bCs/>
                <w:color w:val="FFFFFF" w:themeColor="background1"/>
                <w:sz w:val="16"/>
                <w:szCs w:val="16"/>
                <w:lang w:eastAsia="nl-NL"/>
              </w:rPr>
              <w:t xml:space="preserve">Tabel </w:t>
            </w:r>
            <w:r w:rsidRPr="00421406">
              <w:rPr>
                <w:rFonts w:eastAsia="Times New Roman" w:cs="Arial"/>
                <w:b/>
                <w:bCs/>
                <w:color w:val="FFFFFF" w:themeColor="background1"/>
                <w:sz w:val="16"/>
                <w:szCs w:val="16"/>
                <w:lang w:eastAsia="nl-NL"/>
              </w:rPr>
              <w:t>9 Overige netto uitgaven (in miljoenen euro)</w:t>
            </w:r>
          </w:p>
        </w:tc>
      </w:tr>
      <w:tr w:rsidRPr="00590530" w:rsidR="00590530" w:rsidTr="00421406">
        <w:trPr>
          <w:trHeight w:val="266"/>
        </w:trPr>
        <w:tc>
          <w:tcPr>
            <w:tcW w:w="4700" w:type="dxa"/>
            <w:tcBorders>
              <w:bottom w:val="single" w:color="1F497D" w:themeColor="text2" w:sz="4" w:space="0"/>
            </w:tcBorders>
            <w:shd w:val="clear" w:color="auto" w:fill="auto"/>
            <w:noWrap/>
            <w:vAlign w:val="center"/>
            <w:hideMark/>
          </w:tcPr>
          <w:p w:rsidRPr="00590530" w:rsidR="00590530" w:rsidP="00421406" w:rsidRDefault="00590530">
            <w:pPr>
              <w:spacing w:after="0" w:line="240" w:lineRule="auto"/>
              <w:rPr>
                <w:rFonts w:eastAsia="Times New Roman" w:cs="Arial"/>
                <w:sz w:val="16"/>
                <w:szCs w:val="16"/>
                <w:lang w:eastAsia="nl-NL"/>
              </w:rPr>
            </w:pPr>
            <w:r w:rsidRPr="00590530">
              <w:rPr>
                <w:rFonts w:eastAsia="Times New Roman" w:cs="Arial"/>
                <w:sz w:val="16"/>
                <w:szCs w:val="16"/>
                <w:lang w:eastAsia="nl-NL"/>
              </w:rPr>
              <w:t> </w:t>
            </w:r>
          </w:p>
        </w:tc>
        <w:tc>
          <w:tcPr>
            <w:tcW w:w="999" w:type="dxa"/>
            <w:tcBorders>
              <w:bottom w:val="single" w:color="1F497D" w:themeColor="text2" w:sz="4" w:space="0"/>
            </w:tcBorders>
            <w:shd w:val="clear" w:color="auto" w:fill="auto"/>
            <w:noWrap/>
            <w:vAlign w:val="center"/>
            <w:hideMark/>
          </w:tcPr>
          <w:p w:rsidRPr="00590530" w:rsidR="00590530" w:rsidP="00421406" w:rsidRDefault="00590530">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2013</w:t>
            </w:r>
          </w:p>
        </w:tc>
        <w:tc>
          <w:tcPr>
            <w:tcW w:w="999" w:type="dxa"/>
            <w:tcBorders>
              <w:bottom w:val="single" w:color="1F497D" w:themeColor="text2" w:sz="4" w:space="0"/>
            </w:tcBorders>
            <w:shd w:val="clear" w:color="auto" w:fill="auto"/>
            <w:noWrap/>
            <w:vAlign w:val="center"/>
            <w:hideMark/>
          </w:tcPr>
          <w:p w:rsidRPr="00590530" w:rsidR="00590530" w:rsidP="00421406" w:rsidRDefault="00590530">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2014</w:t>
            </w:r>
          </w:p>
        </w:tc>
        <w:tc>
          <w:tcPr>
            <w:tcW w:w="999" w:type="dxa"/>
            <w:tcBorders>
              <w:bottom w:val="single" w:color="1F497D" w:themeColor="text2" w:sz="4" w:space="0"/>
            </w:tcBorders>
            <w:shd w:val="clear" w:color="auto" w:fill="auto"/>
            <w:noWrap/>
            <w:vAlign w:val="center"/>
            <w:hideMark/>
          </w:tcPr>
          <w:p w:rsidRPr="00590530" w:rsidR="00590530" w:rsidP="00421406" w:rsidRDefault="00590530">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2015</w:t>
            </w:r>
          </w:p>
        </w:tc>
        <w:tc>
          <w:tcPr>
            <w:tcW w:w="999" w:type="dxa"/>
            <w:tcBorders>
              <w:bottom w:val="single" w:color="1F497D" w:themeColor="text2" w:sz="4" w:space="0"/>
            </w:tcBorders>
            <w:shd w:val="clear" w:color="auto" w:fill="auto"/>
            <w:noWrap/>
            <w:vAlign w:val="center"/>
            <w:hideMark/>
          </w:tcPr>
          <w:p w:rsidRPr="00590530" w:rsidR="00590530" w:rsidP="00421406" w:rsidRDefault="00590530">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2016</w:t>
            </w:r>
          </w:p>
        </w:tc>
        <w:tc>
          <w:tcPr>
            <w:tcW w:w="999" w:type="dxa"/>
            <w:tcBorders>
              <w:bottom w:val="single" w:color="1F497D" w:themeColor="text2" w:sz="4" w:space="0"/>
            </w:tcBorders>
            <w:shd w:val="clear" w:color="auto" w:fill="auto"/>
            <w:noWrap/>
            <w:vAlign w:val="center"/>
            <w:hideMark/>
          </w:tcPr>
          <w:p w:rsidRPr="00590530" w:rsidR="00590530" w:rsidP="00421406" w:rsidRDefault="00590530">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2017</w:t>
            </w:r>
          </w:p>
        </w:tc>
      </w:tr>
      <w:tr w:rsidRPr="00590530" w:rsidR="00BC6A02" w:rsidTr="00BC6A02">
        <w:trPr>
          <w:trHeight w:val="266"/>
        </w:trPr>
        <w:tc>
          <w:tcPr>
            <w:tcW w:w="4700" w:type="dxa"/>
            <w:tcBorders>
              <w:top w:val="single" w:color="1F497D" w:themeColor="text2" w:sz="4" w:space="0"/>
            </w:tcBorders>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Gasbaten</w:t>
            </w:r>
          </w:p>
        </w:tc>
        <w:tc>
          <w:tcPr>
            <w:tcW w:w="999" w:type="dxa"/>
            <w:tcBorders>
              <w:top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-12.000</w:t>
            </w:r>
          </w:p>
        </w:tc>
        <w:tc>
          <w:tcPr>
            <w:tcW w:w="999" w:type="dxa"/>
            <w:tcBorders>
              <w:top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-11.200</w:t>
            </w:r>
          </w:p>
        </w:tc>
        <w:tc>
          <w:tcPr>
            <w:tcW w:w="999" w:type="dxa"/>
            <w:tcBorders>
              <w:top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-10.700</w:t>
            </w:r>
          </w:p>
        </w:tc>
        <w:tc>
          <w:tcPr>
            <w:tcW w:w="999" w:type="dxa"/>
            <w:tcBorders>
              <w:top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-10.400</w:t>
            </w:r>
          </w:p>
        </w:tc>
        <w:tc>
          <w:tcPr>
            <w:tcW w:w="999" w:type="dxa"/>
            <w:tcBorders>
              <w:top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-10.000</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Rente</w:t>
            </w:r>
            <w:r>
              <w:rPr>
                <w:rFonts w:eastAsia="Times New Roman" w:cs="Arial"/>
                <w:sz w:val="16"/>
                <w:szCs w:val="16"/>
                <w:lang w:eastAsia="nl-NL"/>
              </w:rPr>
              <w:t>lasten</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9.710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9.809</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9.695</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10.312</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11.130</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Zorgtoeslag</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4.803</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4.538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4.664</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5.050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5.387</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proofErr w:type="spellStart"/>
            <w:r w:rsidRPr="00590530">
              <w:rPr>
                <w:rFonts w:eastAsia="Times New Roman" w:cs="Arial"/>
                <w:sz w:val="16"/>
                <w:szCs w:val="16"/>
                <w:lang w:eastAsia="nl-NL"/>
              </w:rPr>
              <w:t>BTW-compensatiefonds</w:t>
            </w:r>
            <w:proofErr w:type="spellEnd"/>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2.895</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3.079</w:t>
            </w:r>
          </w:p>
        </w:tc>
        <w:tc>
          <w:tcPr>
            <w:tcW w:w="999" w:type="dxa"/>
            <w:shd w:val="clear" w:color="000000"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0</w:t>
            </w:r>
          </w:p>
        </w:tc>
        <w:tc>
          <w:tcPr>
            <w:tcW w:w="999" w:type="dxa"/>
            <w:shd w:val="clear" w:color="000000"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0</w:t>
            </w:r>
          </w:p>
        </w:tc>
        <w:tc>
          <w:tcPr>
            <w:tcW w:w="999" w:type="dxa"/>
            <w:shd w:val="clear" w:color="000000"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0</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Landbouw- en overige bestemmingsheffingen</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-388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-390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-387</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-425</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-741</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Klimaatverandering en luchtkwaliteit (ETS)</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-120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-200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-200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-200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-200</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SDE+</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-118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-218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-318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-432</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-501</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Werkgeversbijdrage kinderopvang</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-1.088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-1.101</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-1.115</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-1.128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-1.128</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Bemiddelingskosten zorgverzekeraars</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2.145</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2.195</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2.232</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2.268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2.303</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Netto opbrengsten interventies financiële sector</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-690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-699</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-512</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-464</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-459</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proofErr w:type="spellStart"/>
            <w:r w:rsidRPr="00590530">
              <w:rPr>
                <w:rFonts w:eastAsia="Times New Roman" w:cs="Arial"/>
                <w:sz w:val="16"/>
                <w:szCs w:val="16"/>
                <w:lang w:eastAsia="nl-NL"/>
              </w:rPr>
              <w:t>Ktv's</w:t>
            </w:r>
            <w:proofErr w:type="spellEnd"/>
            <w:r w:rsidRPr="00590530">
              <w:rPr>
                <w:rFonts w:eastAsia="Times New Roman" w:cs="Arial"/>
                <w:sz w:val="16"/>
                <w:szCs w:val="16"/>
                <w:lang w:eastAsia="nl-NL"/>
              </w:rPr>
              <w:t xml:space="preserve"> rijk</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1.312</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-2.349</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338</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463</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545</w:t>
            </w:r>
          </w:p>
        </w:tc>
      </w:tr>
      <w:tr w:rsidRPr="00590530" w:rsidR="00BC6A02" w:rsidTr="00BC6A02">
        <w:trPr>
          <w:trHeight w:val="266"/>
        </w:trPr>
        <w:tc>
          <w:tcPr>
            <w:tcW w:w="4700" w:type="dxa"/>
            <w:shd w:val="clear" w:color="auto" w:fill="auto"/>
            <w:noWrap/>
            <w:vAlign w:val="center"/>
            <w:hideMark/>
          </w:tcPr>
          <w:p w:rsidRPr="00590530" w:rsidR="00BC6A02" w:rsidP="00421406" w:rsidRDefault="00BC6A02">
            <w:pPr>
              <w:spacing w:after="0" w:line="240" w:lineRule="auto"/>
              <w:rPr>
                <w:rFonts w:eastAsia="Times New Roman" w:cs="Arial"/>
                <w:sz w:val="16"/>
                <w:szCs w:val="16"/>
                <w:lang w:eastAsia="nl-NL"/>
              </w:rPr>
            </w:pPr>
            <w:r w:rsidRPr="00590530">
              <w:rPr>
                <w:rFonts w:eastAsia="Times New Roman" w:cs="Arial"/>
                <w:sz w:val="16"/>
                <w:szCs w:val="16"/>
                <w:lang w:eastAsia="nl-NL"/>
              </w:rPr>
              <w:t>Overige posten</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-187</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-86</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-80</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-72</w:t>
            </w:r>
          </w:p>
        </w:tc>
        <w:tc>
          <w:tcPr>
            <w:tcW w:w="999" w:type="dxa"/>
            <w:shd w:val="clear" w:color="auto" w:fill="auto"/>
            <w:noWrap/>
            <w:vAlign w:val="center"/>
            <w:hideMark/>
          </w:tcPr>
          <w:p w:rsidRPr="00BC6A02" w:rsidR="00BC6A02" w:rsidP="00BC6A02" w:rsidRDefault="00BC6A02">
            <w:pPr>
              <w:spacing w:after="0" w:line="240" w:lineRule="auto"/>
              <w:jc w:val="right"/>
              <w:rPr>
                <w:rFonts w:eastAsia="Times New Roman" w:cs="Arial"/>
                <w:sz w:val="16"/>
                <w:szCs w:val="16"/>
                <w:lang w:eastAsia="nl-NL"/>
              </w:rPr>
            </w:pPr>
            <w:r w:rsidRPr="00BC6A02">
              <w:rPr>
                <w:rFonts w:eastAsia="Times New Roman" w:cs="Arial"/>
                <w:sz w:val="16"/>
                <w:szCs w:val="16"/>
                <w:lang w:eastAsia="nl-NL"/>
              </w:rPr>
              <w:t>-70</w:t>
            </w:r>
          </w:p>
        </w:tc>
      </w:tr>
      <w:tr w:rsidRPr="00590530" w:rsidR="00BC6A02" w:rsidTr="00BC6A02">
        <w:trPr>
          <w:trHeight w:val="266"/>
        </w:trPr>
        <w:tc>
          <w:tcPr>
            <w:tcW w:w="4700" w:type="dxa"/>
            <w:tcBorders>
              <w:bottom w:val="single" w:color="1F497D" w:themeColor="text2" w:sz="4" w:space="0"/>
            </w:tcBorders>
            <w:shd w:val="clear" w:color="auto" w:fill="auto"/>
            <w:noWrap/>
            <w:vAlign w:val="center"/>
            <w:hideMark/>
          </w:tcPr>
          <w:p w:rsidRPr="00590530" w:rsidR="00BC6A02" w:rsidP="00421406" w:rsidRDefault="00BC6A02">
            <w:pPr>
              <w:spacing w:after="0" w:line="240" w:lineRule="auto"/>
              <w:rPr>
                <w:rFonts w:eastAsia="Times New Roman" w:cs="Arial"/>
                <w:b/>
                <w:bCs/>
                <w:sz w:val="16"/>
                <w:szCs w:val="16"/>
                <w:lang w:eastAsia="nl-NL"/>
              </w:rPr>
            </w:pPr>
            <w:r w:rsidRPr="00590530">
              <w:rPr>
                <w:rFonts w:eastAsia="Times New Roman" w:cs="Arial"/>
                <w:b/>
                <w:bCs/>
                <w:sz w:val="16"/>
                <w:szCs w:val="16"/>
                <w:lang w:eastAsia="nl-NL"/>
              </w:rPr>
              <w:t>Totaal overige netto uitgaven</w:t>
            </w:r>
          </w:p>
        </w:tc>
        <w:tc>
          <w:tcPr>
            <w:tcW w:w="999" w:type="dxa"/>
            <w:tcBorders>
              <w:bottom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b/>
                <w:sz w:val="16"/>
                <w:szCs w:val="16"/>
                <w:lang w:eastAsia="nl-NL"/>
              </w:rPr>
            </w:pPr>
            <w:r w:rsidRPr="00BC6A02">
              <w:rPr>
                <w:rFonts w:eastAsia="Times New Roman" w:cs="Arial"/>
                <w:b/>
                <w:sz w:val="16"/>
                <w:szCs w:val="16"/>
                <w:lang w:eastAsia="nl-NL"/>
              </w:rPr>
              <w:t>6.273</w:t>
            </w:r>
          </w:p>
        </w:tc>
        <w:tc>
          <w:tcPr>
            <w:tcW w:w="999" w:type="dxa"/>
            <w:tcBorders>
              <w:bottom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b/>
                <w:sz w:val="16"/>
                <w:szCs w:val="16"/>
                <w:lang w:eastAsia="nl-NL"/>
              </w:rPr>
            </w:pPr>
            <w:r w:rsidRPr="00BC6A02">
              <w:rPr>
                <w:rFonts w:eastAsia="Times New Roman" w:cs="Arial"/>
                <w:b/>
                <w:sz w:val="16"/>
                <w:szCs w:val="16"/>
                <w:lang w:eastAsia="nl-NL"/>
              </w:rPr>
              <w:t>3.378</w:t>
            </w:r>
          </w:p>
        </w:tc>
        <w:tc>
          <w:tcPr>
            <w:tcW w:w="999" w:type="dxa"/>
            <w:tcBorders>
              <w:bottom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b/>
                <w:sz w:val="16"/>
                <w:szCs w:val="16"/>
                <w:lang w:eastAsia="nl-NL"/>
              </w:rPr>
            </w:pPr>
            <w:r w:rsidRPr="00BC6A02">
              <w:rPr>
                <w:rFonts w:eastAsia="Times New Roman" w:cs="Arial"/>
                <w:b/>
                <w:sz w:val="16"/>
                <w:szCs w:val="16"/>
                <w:lang w:eastAsia="nl-NL"/>
              </w:rPr>
              <w:t>3.617</w:t>
            </w:r>
          </w:p>
        </w:tc>
        <w:tc>
          <w:tcPr>
            <w:tcW w:w="999" w:type="dxa"/>
            <w:tcBorders>
              <w:bottom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b/>
                <w:sz w:val="16"/>
                <w:szCs w:val="16"/>
                <w:lang w:eastAsia="nl-NL"/>
              </w:rPr>
            </w:pPr>
            <w:r w:rsidRPr="00BC6A02">
              <w:rPr>
                <w:rFonts w:eastAsia="Times New Roman" w:cs="Arial"/>
                <w:b/>
                <w:sz w:val="16"/>
                <w:szCs w:val="16"/>
                <w:lang w:eastAsia="nl-NL"/>
              </w:rPr>
              <w:t>4.971</w:t>
            </w:r>
          </w:p>
        </w:tc>
        <w:tc>
          <w:tcPr>
            <w:tcW w:w="999" w:type="dxa"/>
            <w:tcBorders>
              <w:bottom w:val="single" w:color="1F497D" w:themeColor="text2" w:sz="4" w:space="0"/>
            </w:tcBorders>
            <w:shd w:val="clear" w:color="auto" w:fill="auto"/>
            <w:noWrap/>
            <w:vAlign w:val="center"/>
            <w:hideMark/>
          </w:tcPr>
          <w:p w:rsidRPr="00BC6A02" w:rsidR="00BC6A02" w:rsidP="00BC6A02" w:rsidRDefault="00BC6A02">
            <w:pPr>
              <w:spacing w:after="0" w:line="240" w:lineRule="auto"/>
              <w:jc w:val="right"/>
              <w:rPr>
                <w:rFonts w:eastAsia="Times New Roman" w:cs="Arial"/>
                <w:b/>
                <w:sz w:val="16"/>
                <w:szCs w:val="16"/>
                <w:lang w:eastAsia="nl-NL"/>
              </w:rPr>
            </w:pPr>
            <w:r w:rsidRPr="00BC6A02">
              <w:rPr>
                <w:rFonts w:eastAsia="Times New Roman" w:cs="Arial"/>
                <w:b/>
                <w:sz w:val="16"/>
                <w:szCs w:val="16"/>
                <w:lang w:eastAsia="nl-NL"/>
              </w:rPr>
              <w:t>6.266</w:t>
            </w:r>
          </w:p>
        </w:tc>
      </w:tr>
    </w:tbl>
    <w:p w:rsidR="00E936E1" w:rsidRDefault="00E936E1">
      <w:pPr>
        <w:rPr>
          <w:b/>
        </w:rPr>
      </w:pPr>
    </w:p>
    <w:p w:rsidR="00E936E1" w:rsidRDefault="00E936E1">
      <w:pPr>
        <w:rPr>
          <w:b/>
        </w:rPr>
      </w:pPr>
      <w:r>
        <w:rPr>
          <w:b/>
        </w:rPr>
        <w:br w:type="page"/>
      </w:r>
    </w:p>
    <w:tbl>
      <w:tblPr>
        <w:tblW w:w="10130" w:type="dxa"/>
        <w:tblInd w:w="-497" w:type="dxa"/>
        <w:tblCellMar>
          <w:left w:w="70" w:type="dxa"/>
          <w:right w:w="70" w:type="dxa"/>
        </w:tblCellMar>
        <w:tblLook w:val="04A0"/>
      </w:tblPr>
      <w:tblGrid>
        <w:gridCol w:w="425"/>
        <w:gridCol w:w="4559"/>
        <w:gridCol w:w="1029"/>
        <w:gridCol w:w="1029"/>
        <w:gridCol w:w="1029"/>
        <w:gridCol w:w="1029"/>
        <w:gridCol w:w="1030"/>
      </w:tblGrid>
      <w:tr w:rsidRPr="00ED55E5" w:rsidR="00E936E1" w:rsidTr="00E936E1">
        <w:trPr>
          <w:trHeight w:val="414"/>
        </w:trPr>
        <w:tc>
          <w:tcPr>
            <w:tcW w:w="10130" w:type="dxa"/>
            <w:gridSpan w:val="7"/>
            <w:tcBorders>
              <w:top w:val="nil"/>
              <w:left w:val="nil"/>
            </w:tcBorders>
            <w:shd w:val="clear" w:color="auto" w:fill="1F497D" w:themeFill="text2"/>
            <w:noWrap/>
            <w:vAlign w:val="center"/>
            <w:hideMark/>
          </w:tcPr>
          <w:p w:rsidRPr="00ED55E5" w:rsidR="00E936E1" w:rsidP="00EE2493" w:rsidRDefault="00E936E1">
            <w:pPr>
              <w:spacing w:after="0" w:line="240" w:lineRule="auto"/>
              <w:rPr>
                <w:rFonts w:eastAsia="Times New Roman" w:cs="Arial"/>
                <w:b/>
                <w:color w:val="FFFFFF" w:themeColor="background1"/>
                <w:sz w:val="16"/>
                <w:szCs w:val="16"/>
                <w:lang w:eastAsia="nl-NL"/>
              </w:rPr>
            </w:pPr>
            <w:r w:rsidRPr="00873529">
              <w:rPr>
                <w:rFonts w:eastAsia="Times New Roman" w:cs="Arial"/>
                <w:b/>
                <w:bCs/>
                <w:color w:val="FFFFFF" w:themeColor="background1"/>
                <w:sz w:val="16"/>
                <w:szCs w:val="16"/>
                <w:lang w:eastAsia="nl-NL"/>
              </w:rPr>
              <w:lastRenderedPageBreak/>
              <w:t xml:space="preserve">Tabel </w:t>
            </w:r>
            <w:r w:rsidR="00EE2493">
              <w:rPr>
                <w:rFonts w:eastAsia="Times New Roman" w:cs="Arial"/>
                <w:b/>
                <w:bCs/>
                <w:color w:val="FFFFFF" w:themeColor="background1"/>
                <w:sz w:val="16"/>
                <w:szCs w:val="16"/>
                <w:lang w:eastAsia="nl-NL"/>
              </w:rPr>
              <w:t>10</w:t>
            </w:r>
            <w:r w:rsidRPr="00873529">
              <w:rPr>
                <w:rFonts w:eastAsia="Times New Roman" w:cs="Arial"/>
                <w:b/>
                <w:bCs/>
                <w:color w:val="FFFFFF" w:themeColor="background1"/>
                <w:sz w:val="16"/>
                <w:szCs w:val="16"/>
                <w:lang w:eastAsia="nl-NL"/>
              </w:rPr>
              <w:t xml:space="preserve"> </w:t>
            </w:r>
            <w:r>
              <w:rPr>
                <w:rFonts w:eastAsia="Times New Roman" w:cs="Arial"/>
                <w:b/>
                <w:bCs/>
                <w:color w:val="FFFFFF" w:themeColor="background1"/>
                <w:sz w:val="16"/>
                <w:szCs w:val="16"/>
                <w:lang w:eastAsia="nl-NL"/>
              </w:rPr>
              <w:t>Netto gecorrigeerde rijksuitgaven (NGRU), van begroting naar accres</w:t>
            </w:r>
            <w:r w:rsidRPr="00873529">
              <w:rPr>
                <w:rFonts w:eastAsia="Times New Roman" w:cs="Arial"/>
                <w:b/>
                <w:bCs/>
                <w:color w:val="FFFFFF" w:themeColor="background1"/>
                <w:sz w:val="16"/>
                <w:szCs w:val="16"/>
                <w:lang w:eastAsia="nl-NL"/>
              </w:rPr>
              <w:t xml:space="preserve"> (in miljoenen euro)</w:t>
            </w:r>
          </w:p>
        </w:tc>
      </w:tr>
      <w:tr w:rsidRPr="00ED55E5" w:rsidR="00E936E1" w:rsidTr="00E936E1">
        <w:trPr>
          <w:trHeight w:val="259"/>
        </w:trPr>
        <w:tc>
          <w:tcPr>
            <w:tcW w:w="425" w:type="dxa"/>
            <w:tcBorders>
              <w:left w:val="nil"/>
              <w:bottom w:val="single" w:color="1F497D" w:themeColor="text2" w:sz="4" w:space="0"/>
              <w:right w:val="nil"/>
            </w:tcBorders>
            <w:shd w:val="clear" w:color="auto" w:fill="auto"/>
            <w:noWrap/>
            <w:vAlign w:val="bottom"/>
            <w:hideMark/>
          </w:tcPr>
          <w:p w:rsidRPr="00ED55E5" w:rsidR="00E936E1" w:rsidP="00E936E1" w:rsidRDefault="00E936E1">
            <w:pPr>
              <w:spacing w:after="0" w:line="240" w:lineRule="auto"/>
              <w:rPr>
                <w:rFonts w:eastAsia="Times New Roman" w:cs="Arial"/>
                <w:b/>
                <w:bCs/>
                <w:sz w:val="16"/>
                <w:szCs w:val="16"/>
                <w:lang w:eastAsia="nl-NL"/>
              </w:rPr>
            </w:pPr>
          </w:p>
        </w:tc>
        <w:tc>
          <w:tcPr>
            <w:tcW w:w="4559" w:type="dxa"/>
            <w:tcBorders>
              <w:left w:val="nil"/>
              <w:bottom w:val="single" w:color="1F497D" w:themeColor="text2" w:sz="4" w:space="0"/>
              <w:right w:val="nil"/>
            </w:tcBorders>
            <w:shd w:val="clear" w:color="auto" w:fill="auto"/>
            <w:noWrap/>
            <w:vAlign w:val="bottom"/>
            <w:hideMark/>
          </w:tcPr>
          <w:p w:rsidRPr="00ED55E5" w:rsidR="00E936E1" w:rsidP="00E936E1" w:rsidRDefault="00E936E1">
            <w:pPr>
              <w:spacing w:after="0" w:line="240" w:lineRule="auto"/>
              <w:rPr>
                <w:rFonts w:eastAsia="Times New Roman" w:cs="Arial"/>
                <w:b/>
                <w:bCs/>
                <w:sz w:val="16"/>
                <w:szCs w:val="16"/>
                <w:lang w:eastAsia="nl-NL"/>
              </w:rPr>
            </w:pPr>
          </w:p>
        </w:tc>
        <w:tc>
          <w:tcPr>
            <w:tcW w:w="1029" w:type="dxa"/>
            <w:tcBorders>
              <w:left w:val="nil"/>
              <w:bottom w:val="single" w:color="1F497D" w:themeColor="text2" w:sz="4" w:space="0"/>
              <w:right w:val="nil"/>
            </w:tcBorders>
            <w:shd w:val="clear" w:color="auto" w:fill="auto"/>
            <w:noWrap/>
            <w:vAlign w:val="center"/>
            <w:hideMark/>
          </w:tcPr>
          <w:p w:rsidRPr="00ED55E5" w:rsidR="00E936E1" w:rsidP="00E936E1" w:rsidRDefault="00E936E1">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2013</w:t>
            </w:r>
          </w:p>
        </w:tc>
        <w:tc>
          <w:tcPr>
            <w:tcW w:w="1029" w:type="dxa"/>
            <w:tcBorders>
              <w:left w:val="nil"/>
              <w:bottom w:val="single" w:color="1F497D" w:themeColor="text2" w:sz="4" w:space="0"/>
              <w:right w:val="nil"/>
            </w:tcBorders>
            <w:shd w:val="clear" w:color="auto" w:fill="auto"/>
            <w:noWrap/>
            <w:vAlign w:val="center"/>
            <w:hideMark/>
          </w:tcPr>
          <w:p w:rsidRPr="00ED55E5" w:rsidR="00E936E1" w:rsidP="00E936E1" w:rsidRDefault="00E936E1">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2014</w:t>
            </w:r>
          </w:p>
        </w:tc>
        <w:tc>
          <w:tcPr>
            <w:tcW w:w="1029" w:type="dxa"/>
            <w:tcBorders>
              <w:left w:val="nil"/>
              <w:bottom w:val="single" w:color="1F497D" w:themeColor="text2" w:sz="4" w:space="0"/>
              <w:right w:val="nil"/>
            </w:tcBorders>
            <w:shd w:val="clear" w:color="auto" w:fill="auto"/>
            <w:noWrap/>
            <w:vAlign w:val="center"/>
            <w:hideMark/>
          </w:tcPr>
          <w:p w:rsidRPr="00ED55E5" w:rsidR="00E936E1" w:rsidP="00E936E1" w:rsidRDefault="00E936E1">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2015</w:t>
            </w:r>
          </w:p>
        </w:tc>
        <w:tc>
          <w:tcPr>
            <w:tcW w:w="1029" w:type="dxa"/>
            <w:tcBorders>
              <w:left w:val="nil"/>
              <w:bottom w:val="single" w:color="1F497D" w:themeColor="text2" w:sz="4" w:space="0"/>
              <w:right w:val="nil"/>
            </w:tcBorders>
            <w:shd w:val="clear" w:color="auto" w:fill="auto"/>
            <w:noWrap/>
            <w:vAlign w:val="center"/>
            <w:hideMark/>
          </w:tcPr>
          <w:p w:rsidRPr="00ED55E5" w:rsidR="00E936E1" w:rsidP="00E936E1" w:rsidRDefault="00E936E1">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2016</w:t>
            </w:r>
          </w:p>
        </w:tc>
        <w:tc>
          <w:tcPr>
            <w:tcW w:w="1030" w:type="dxa"/>
            <w:tcBorders>
              <w:left w:val="nil"/>
              <w:bottom w:val="single" w:color="1F497D" w:themeColor="text2" w:sz="4" w:space="0"/>
              <w:right w:val="nil"/>
            </w:tcBorders>
            <w:shd w:val="clear" w:color="auto" w:fill="auto"/>
            <w:noWrap/>
            <w:vAlign w:val="center"/>
            <w:hideMark/>
          </w:tcPr>
          <w:p w:rsidRPr="00ED55E5" w:rsidR="00E936E1" w:rsidP="00E936E1" w:rsidRDefault="00E936E1">
            <w:pPr>
              <w:spacing w:after="0" w:line="240" w:lineRule="auto"/>
              <w:jc w:val="right"/>
              <w:rPr>
                <w:rFonts w:eastAsia="Times New Roman" w:cs="Arial"/>
                <w:b/>
                <w:bCs/>
                <w:sz w:val="16"/>
                <w:szCs w:val="16"/>
                <w:lang w:eastAsia="nl-NL"/>
              </w:rPr>
            </w:pPr>
            <w:r w:rsidRPr="00ED55E5">
              <w:rPr>
                <w:rFonts w:eastAsia="Times New Roman" w:cs="Arial"/>
                <w:b/>
                <w:bCs/>
                <w:sz w:val="16"/>
                <w:szCs w:val="16"/>
                <w:lang w:eastAsia="nl-NL"/>
              </w:rPr>
              <w:t>2017</w:t>
            </w:r>
          </w:p>
        </w:tc>
      </w:tr>
      <w:tr w:rsidRPr="00ED55E5" w:rsidR="00C66D18" w:rsidTr="00C66D18">
        <w:trPr>
          <w:trHeight w:val="259"/>
        </w:trPr>
        <w:tc>
          <w:tcPr>
            <w:tcW w:w="425" w:type="dxa"/>
            <w:tcBorders>
              <w:top w:val="single" w:color="1F497D" w:themeColor="text2" w:sz="4" w:space="0"/>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1</w:t>
            </w:r>
          </w:p>
        </w:tc>
        <w:tc>
          <w:tcPr>
            <w:tcW w:w="4559" w:type="dxa"/>
            <w:tcBorders>
              <w:top w:val="single" w:color="1F497D" w:themeColor="text2" w:sz="4" w:space="0"/>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De Koning</w:t>
            </w:r>
          </w:p>
        </w:tc>
        <w:tc>
          <w:tcPr>
            <w:tcW w:w="1029" w:type="dxa"/>
            <w:tcBorders>
              <w:top w:val="single" w:color="1F497D" w:themeColor="text2" w:sz="4" w:space="0"/>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40</w:t>
            </w:r>
          </w:p>
        </w:tc>
        <w:tc>
          <w:tcPr>
            <w:tcW w:w="1029" w:type="dxa"/>
            <w:tcBorders>
              <w:top w:val="single" w:color="1F497D" w:themeColor="text2" w:sz="4" w:space="0"/>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40</w:t>
            </w:r>
          </w:p>
        </w:tc>
        <w:tc>
          <w:tcPr>
            <w:tcW w:w="1029" w:type="dxa"/>
            <w:tcBorders>
              <w:top w:val="single" w:color="1F497D" w:themeColor="text2" w:sz="4" w:space="0"/>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40</w:t>
            </w:r>
          </w:p>
        </w:tc>
        <w:tc>
          <w:tcPr>
            <w:tcW w:w="1029" w:type="dxa"/>
            <w:tcBorders>
              <w:top w:val="single" w:color="1F497D" w:themeColor="text2" w:sz="4" w:space="0"/>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40</w:t>
            </w:r>
          </w:p>
        </w:tc>
        <w:tc>
          <w:tcPr>
            <w:tcW w:w="1030" w:type="dxa"/>
            <w:tcBorders>
              <w:top w:val="single" w:color="1F497D" w:themeColor="text2" w:sz="4" w:space="0"/>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40</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2A</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Staten-Generaal</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133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131</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133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131</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127</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2B</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Overige Hoge Colleges van Staat en Kabinetten</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106</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101</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99</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97</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3</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Algemene Zaken</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56</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56</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55</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55</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4</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Koninkrijksrelaties</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89</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86</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84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82</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72</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5</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Buitenlandse Zaken</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11.005</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11.041</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11.426</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11.560</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11.730</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6</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Veiligheid en Justitie</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10.649</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10.350</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10.028</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9.846</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9.574</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7</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Binnenlandse Zaken</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528</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464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443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409</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361</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8</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Onderwijs, Cultuur en Wetenschap</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31.740</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32.038</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31.722</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31.280</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31.233</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9A</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Nationale Schuld (Transactiebasis)</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9B</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Pr>
                <w:rFonts w:eastAsia="Times New Roman" w:cs="Arial"/>
                <w:sz w:val="16"/>
                <w:szCs w:val="16"/>
                <w:lang w:eastAsia="nl-NL"/>
              </w:rPr>
              <w:t>Financië</w:t>
            </w:r>
            <w:r w:rsidRPr="00ED55E5">
              <w:rPr>
                <w:rFonts w:eastAsia="Times New Roman" w:cs="Arial"/>
                <w:sz w:val="16"/>
                <w:szCs w:val="16"/>
                <w:lang w:eastAsia="nl-NL"/>
              </w:rPr>
              <w:t>n</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1.905</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2.224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2.004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1.887</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1.709</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10</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Defensie</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7.296</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7.090</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7.053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7.070</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7.057</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12</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Infrastructuur &amp; Milieu</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9.897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10.333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9.319</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9.626</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9.472</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13</w:t>
            </w:r>
          </w:p>
        </w:tc>
        <w:tc>
          <w:tcPr>
            <w:tcW w:w="4559" w:type="dxa"/>
            <w:tcBorders>
              <w:top w:val="nil"/>
              <w:left w:val="nil"/>
              <w:bottom w:val="nil"/>
              <w:right w:val="nil"/>
            </w:tcBorders>
            <w:shd w:val="clear" w:color="auto" w:fill="auto"/>
            <w:noWrap/>
            <w:vAlign w:val="center"/>
            <w:hideMark/>
          </w:tcPr>
          <w:p w:rsidRPr="00ED55E5" w:rsidR="00C66D18" w:rsidP="00C10DA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Economische Zaken</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4.804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4.378</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4.119</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4.040</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4.241</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15</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Sociale Zaken en Werkgelegenheid</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20.123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20.683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21.162</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21.040</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20.929</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16</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Volksgezondheid, Welzijn en Sport</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4.499</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4.389</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3.856</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3.695</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3.641</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Pr>
                <w:rFonts w:eastAsia="Times New Roman" w:cs="Arial"/>
                <w:sz w:val="16"/>
                <w:szCs w:val="16"/>
                <w:lang w:eastAsia="nl-NL"/>
              </w:rPr>
              <w:t>17</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C75832">
              <w:rPr>
                <w:rFonts w:eastAsia="Times New Roman" w:cs="Arial"/>
                <w:sz w:val="16"/>
                <w:szCs w:val="16"/>
                <w:lang w:eastAsia="nl-NL"/>
              </w:rPr>
              <w:t>Buitenlandse Handel &amp; Ontwikkelingssamenwerking</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75</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64</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59</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Pr>
                <w:rFonts w:eastAsia="Times New Roman" w:cs="Arial"/>
                <w:sz w:val="16"/>
                <w:szCs w:val="16"/>
                <w:lang w:eastAsia="nl-NL"/>
              </w:rPr>
              <w:t>18</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C75832">
              <w:rPr>
                <w:rFonts w:eastAsia="Times New Roman" w:cs="Arial"/>
                <w:sz w:val="16"/>
                <w:szCs w:val="16"/>
                <w:lang w:eastAsia="nl-NL"/>
              </w:rPr>
              <w:t>Wonen &amp; Rijksdienst</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2.332</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2.523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2.675</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2.887</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3.124</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50</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Gemeentefonds</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17.963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17.577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18.307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18.165</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18.078</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51</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sidRPr="00ED55E5">
              <w:rPr>
                <w:rFonts w:eastAsia="Times New Roman" w:cs="Arial"/>
                <w:sz w:val="16"/>
                <w:szCs w:val="16"/>
                <w:lang w:eastAsia="nl-NL"/>
              </w:rPr>
              <w:t>Provinciefonds</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1.138</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964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1.087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1.064</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1.068</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Pr>
                <w:rFonts w:eastAsia="Times New Roman" w:cs="Arial"/>
                <w:sz w:val="16"/>
                <w:szCs w:val="16"/>
                <w:lang w:eastAsia="nl-NL"/>
              </w:rPr>
              <w:t>AP</w:t>
            </w:r>
          </w:p>
        </w:tc>
        <w:tc>
          <w:tcPr>
            <w:tcW w:w="4559" w:type="dxa"/>
            <w:tcBorders>
              <w:top w:val="nil"/>
              <w:left w:val="nil"/>
              <w:bottom w:val="nil"/>
              <w:right w:val="nil"/>
            </w:tcBorders>
            <w:shd w:val="clear" w:color="auto" w:fill="auto"/>
            <w:noWrap/>
            <w:vAlign w:val="center"/>
            <w:hideMark/>
          </w:tcPr>
          <w:p w:rsidRPr="00ED55E5" w:rsidR="00C66D18" w:rsidP="00E936E1" w:rsidRDefault="00C66D18">
            <w:pPr>
              <w:spacing w:after="0" w:line="240" w:lineRule="auto"/>
              <w:rPr>
                <w:rFonts w:eastAsia="Times New Roman" w:cs="Arial"/>
                <w:sz w:val="16"/>
                <w:szCs w:val="16"/>
                <w:lang w:eastAsia="nl-NL"/>
              </w:rPr>
            </w:pPr>
            <w:r>
              <w:rPr>
                <w:rFonts w:eastAsia="Times New Roman" w:cs="Arial"/>
                <w:sz w:val="16"/>
                <w:szCs w:val="16"/>
                <w:lang w:eastAsia="nl-NL"/>
              </w:rPr>
              <w:t>Aanvullende Posten</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1.914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6.674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9.818</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11.953</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13.487</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936E1" w:rsidR="00C66D18" w:rsidP="00E936E1" w:rsidRDefault="00C66D18">
            <w:pPr>
              <w:spacing w:after="0" w:line="240" w:lineRule="auto"/>
              <w:rPr>
                <w:rFonts w:eastAsia="Times New Roman" w:cs="Arial"/>
                <w:b/>
                <w:sz w:val="16"/>
                <w:szCs w:val="16"/>
                <w:lang w:eastAsia="nl-NL"/>
              </w:rPr>
            </w:pPr>
            <w:r w:rsidRPr="00E936E1">
              <w:rPr>
                <w:rFonts w:eastAsia="Times New Roman" w:cs="Arial"/>
                <w:b/>
                <w:sz w:val="16"/>
                <w:szCs w:val="16"/>
                <w:lang w:eastAsia="nl-NL"/>
              </w:rPr>
              <w:t>A</w:t>
            </w:r>
          </w:p>
        </w:tc>
        <w:tc>
          <w:tcPr>
            <w:tcW w:w="4559" w:type="dxa"/>
            <w:tcBorders>
              <w:top w:val="nil"/>
              <w:left w:val="nil"/>
              <w:bottom w:val="nil"/>
              <w:right w:val="nil"/>
            </w:tcBorders>
            <w:shd w:val="clear" w:color="auto" w:fill="auto"/>
            <w:noWrap/>
            <w:vAlign w:val="center"/>
            <w:hideMark/>
          </w:tcPr>
          <w:p w:rsidRPr="00E936E1" w:rsidR="00C66D18" w:rsidP="00E936E1" w:rsidRDefault="00C66D18">
            <w:pPr>
              <w:spacing w:after="0" w:line="240" w:lineRule="auto"/>
              <w:rPr>
                <w:rFonts w:eastAsia="Times New Roman" w:cs="Arial"/>
                <w:b/>
                <w:sz w:val="16"/>
                <w:szCs w:val="16"/>
                <w:lang w:eastAsia="nl-NL"/>
              </w:rPr>
            </w:pPr>
            <w:r w:rsidRPr="00E936E1">
              <w:rPr>
                <w:rFonts w:eastAsia="Times New Roman" w:cs="Arial"/>
                <w:b/>
                <w:sz w:val="16"/>
                <w:szCs w:val="16"/>
                <w:lang w:eastAsia="nl-NL"/>
              </w:rPr>
              <w:t>Totaal netto uitgaven</w:t>
            </w:r>
            <w:r w:rsidRPr="002C25E1">
              <w:rPr>
                <w:rFonts w:eastAsia="Times New Roman" w:cs="Arial"/>
                <w:b/>
                <w:sz w:val="16"/>
                <w:szCs w:val="16"/>
                <w:vertAlign w:val="superscript"/>
                <w:lang w:eastAsia="nl-NL"/>
              </w:rPr>
              <w:t>1</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126.309</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131.233</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133.512</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135.009</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136.170</w:t>
            </w:r>
          </w:p>
        </w:tc>
      </w:tr>
      <w:tr w:rsidRPr="00ED55E5" w:rsidR="00C66D18" w:rsidTr="00C66D18">
        <w:trPr>
          <w:trHeight w:val="113"/>
        </w:trPr>
        <w:tc>
          <w:tcPr>
            <w:tcW w:w="425" w:type="dxa"/>
            <w:tcBorders>
              <w:top w:val="nil"/>
              <w:left w:val="nil"/>
              <w:bottom w:val="nil"/>
              <w:right w:val="nil"/>
            </w:tcBorders>
            <w:shd w:val="clear" w:color="auto" w:fill="auto"/>
            <w:noWrap/>
            <w:vAlign w:val="center"/>
            <w:hideMark/>
          </w:tcPr>
          <w:p w:rsidRPr="00A956C1" w:rsidR="00C66D18" w:rsidP="00E936E1" w:rsidRDefault="00C66D18">
            <w:pPr>
              <w:spacing w:after="0" w:line="240" w:lineRule="auto"/>
              <w:rPr>
                <w:rFonts w:eastAsia="Times New Roman" w:cs="Arial"/>
                <w:sz w:val="8"/>
                <w:szCs w:val="8"/>
                <w:lang w:eastAsia="nl-NL"/>
              </w:rPr>
            </w:pPr>
          </w:p>
        </w:tc>
        <w:tc>
          <w:tcPr>
            <w:tcW w:w="4559" w:type="dxa"/>
            <w:tcBorders>
              <w:top w:val="nil"/>
              <w:left w:val="nil"/>
              <w:bottom w:val="nil"/>
              <w:right w:val="nil"/>
            </w:tcBorders>
            <w:shd w:val="clear" w:color="auto" w:fill="auto"/>
            <w:noWrap/>
            <w:vAlign w:val="center"/>
            <w:hideMark/>
          </w:tcPr>
          <w:p w:rsidRPr="00A956C1" w:rsidR="00C66D18" w:rsidP="00E936E1" w:rsidRDefault="00C66D18">
            <w:pPr>
              <w:spacing w:after="0" w:line="240" w:lineRule="auto"/>
              <w:rPr>
                <w:rFonts w:eastAsia="Times New Roman" w:cs="Arial"/>
                <w:sz w:val="8"/>
                <w:szCs w:val="8"/>
                <w:lang w:eastAsia="nl-NL"/>
              </w:rPr>
            </w:pP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936E1" w:rsidR="00C66D18" w:rsidP="00E936E1" w:rsidRDefault="00C66D18">
            <w:pPr>
              <w:spacing w:after="0" w:line="240" w:lineRule="auto"/>
              <w:rPr>
                <w:rFonts w:eastAsia="Times New Roman" w:cs="Arial"/>
                <w:b/>
                <w:sz w:val="16"/>
                <w:szCs w:val="16"/>
                <w:lang w:eastAsia="nl-NL"/>
              </w:rPr>
            </w:pPr>
            <w:r w:rsidRPr="00E936E1">
              <w:rPr>
                <w:rFonts w:eastAsia="Times New Roman" w:cs="Arial"/>
                <w:b/>
                <w:sz w:val="16"/>
                <w:szCs w:val="16"/>
                <w:lang w:eastAsia="nl-NL"/>
              </w:rPr>
              <w:t>B</w:t>
            </w:r>
          </w:p>
        </w:tc>
        <w:tc>
          <w:tcPr>
            <w:tcW w:w="4559" w:type="dxa"/>
            <w:tcBorders>
              <w:top w:val="nil"/>
              <w:left w:val="nil"/>
              <w:bottom w:val="nil"/>
              <w:right w:val="nil"/>
            </w:tcBorders>
            <w:shd w:val="clear" w:color="auto" w:fill="auto"/>
            <w:noWrap/>
            <w:vAlign w:val="center"/>
            <w:hideMark/>
          </w:tcPr>
          <w:p w:rsidRPr="00A956C1" w:rsidR="00C66D18" w:rsidP="002C25E1" w:rsidRDefault="00C66D18">
            <w:pPr>
              <w:spacing w:after="0" w:line="240" w:lineRule="auto"/>
              <w:rPr>
                <w:rFonts w:eastAsia="Times New Roman" w:cs="Arial"/>
                <w:b/>
                <w:sz w:val="16"/>
                <w:szCs w:val="16"/>
                <w:lang w:eastAsia="nl-NL"/>
              </w:rPr>
            </w:pPr>
            <w:r w:rsidRPr="00E936E1">
              <w:rPr>
                <w:rFonts w:eastAsia="Times New Roman" w:cs="Arial"/>
                <w:b/>
                <w:sz w:val="16"/>
                <w:szCs w:val="16"/>
                <w:lang w:eastAsia="nl-NL"/>
              </w:rPr>
              <w:t>Totaal correcties</w:t>
            </w:r>
            <w:r>
              <w:rPr>
                <w:rFonts w:eastAsia="Times New Roman" w:cs="Arial"/>
                <w:b/>
                <w:sz w:val="16"/>
                <w:szCs w:val="16"/>
                <w:vertAlign w:val="superscript"/>
                <w:lang w:eastAsia="nl-NL"/>
              </w:rPr>
              <w:t>2</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-36.272</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-36.849</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-38.777</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-39.384</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-39.671</w:t>
            </w:r>
          </w:p>
        </w:tc>
      </w:tr>
      <w:tr w:rsidRPr="00ED55E5" w:rsidR="00C66D18" w:rsidTr="00C66D18">
        <w:trPr>
          <w:trHeight w:val="113"/>
        </w:trPr>
        <w:tc>
          <w:tcPr>
            <w:tcW w:w="425" w:type="dxa"/>
            <w:tcBorders>
              <w:top w:val="nil"/>
              <w:left w:val="nil"/>
              <w:bottom w:val="nil"/>
              <w:right w:val="nil"/>
            </w:tcBorders>
            <w:shd w:val="clear" w:color="auto" w:fill="auto"/>
            <w:noWrap/>
            <w:vAlign w:val="center"/>
            <w:hideMark/>
          </w:tcPr>
          <w:p w:rsidRPr="00A956C1" w:rsidR="00C66D18" w:rsidP="00E936E1" w:rsidRDefault="00C66D18">
            <w:pPr>
              <w:spacing w:after="0" w:line="240" w:lineRule="auto"/>
              <w:rPr>
                <w:rFonts w:eastAsia="Times New Roman" w:cs="Arial"/>
                <w:sz w:val="8"/>
                <w:szCs w:val="8"/>
                <w:lang w:eastAsia="nl-NL"/>
              </w:rPr>
            </w:pPr>
          </w:p>
        </w:tc>
        <w:tc>
          <w:tcPr>
            <w:tcW w:w="4559" w:type="dxa"/>
            <w:tcBorders>
              <w:top w:val="nil"/>
              <w:left w:val="nil"/>
              <w:bottom w:val="nil"/>
              <w:right w:val="nil"/>
            </w:tcBorders>
            <w:shd w:val="clear" w:color="auto" w:fill="auto"/>
            <w:noWrap/>
            <w:vAlign w:val="center"/>
            <w:hideMark/>
          </w:tcPr>
          <w:p w:rsidRPr="00A956C1" w:rsidR="00C66D18" w:rsidP="00E936E1" w:rsidRDefault="00C66D18">
            <w:pPr>
              <w:spacing w:after="0" w:line="240" w:lineRule="auto"/>
              <w:rPr>
                <w:rFonts w:eastAsia="Times New Roman" w:cs="Arial"/>
                <w:sz w:val="8"/>
                <w:szCs w:val="8"/>
                <w:lang w:eastAsia="nl-NL"/>
              </w:rPr>
            </w:pP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r>
      <w:tr w:rsidRPr="00ED55E5" w:rsidR="00C66D18" w:rsidTr="00C66D18">
        <w:trPr>
          <w:trHeight w:val="259"/>
        </w:trPr>
        <w:tc>
          <w:tcPr>
            <w:tcW w:w="425" w:type="dxa"/>
            <w:tcBorders>
              <w:top w:val="nil"/>
              <w:left w:val="nil"/>
              <w:bottom w:val="nil"/>
              <w:right w:val="nil"/>
            </w:tcBorders>
            <w:shd w:val="clear" w:color="auto" w:fill="auto"/>
            <w:noWrap/>
            <w:vAlign w:val="center"/>
            <w:hideMark/>
          </w:tcPr>
          <w:p w:rsidRPr="00E936E1" w:rsidR="00C66D18" w:rsidP="00E936E1" w:rsidRDefault="00C66D18">
            <w:pPr>
              <w:spacing w:after="0" w:line="240" w:lineRule="auto"/>
              <w:rPr>
                <w:rFonts w:eastAsia="Times New Roman" w:cs="Arial"/>
                <w:b/>
                <w:sz w:val="16"/>
                <w:szCs w:val="16"/>
                <w:lang w:eastAsia="nl-NL"/>
              </w:rPr>
            </w:pPr>
            <w:r w:rsidRPr="00E936E1">
              <w:rPr>
                <w:rFonts w:eastAsia="Times New Roman" w:cs="Arial"/>
                <w:b/>
                <w:sz w:val="16"/>
                <w:szCs w:val="16"/>
                <w:lang w:eastAsia="nl-NL"/>
              </w:rPr>
              <w:t>C</w:t>
            </w:r>
          </w:p>
        </w:tc>
        <w:tc>
          <w:tcPr>
            <w:tcW w:w="4559" w:type="dxa"/>
            <w:tcBorders>
              <w:top w:val="nil"/>
              <w:left w:val="nil"/>
              <w:bottom w:val="nil"/>
              <w:right w:val="nil"/>
            </w:tcBorders>
            <w:shd w:val="clear" w:color="auto" w:fill="auto"/>
            <w:noWrap/>
            <w:vAlign w:val="center"/>
            <w:hideMark/>
          </w:tcPr>
          <w:p w:rsidRPr="00E936E1" w:rsidR="00C66D18" w:rsidP="00E936E1" w:rsidRDefault="00C66D18">
            <w:pPr>
              <w:spacing w:after="0" w:line="240" w:lineRule="auto"/>
              <w:rPr>
                <w:rFonts w:eastAsia="Times New Roman" w:cs="Arial"/>
                <w:b/>
                <w:sz w:val="16"/>
                <w:szCs w:val="16"/>
                <w:lang w:eastAsia="nl-NL"/>
              </w:rPr>
            </w:pPr>
            <w:r w:rsidRPr="00E936E1">
              <w:rPr>
                <w:rFonts w:eastAsia="Times New Roman" w:cs="Arial"/>
                <w:b/>
                <w:sz w:val="16"/>
                <w:szCs w:val="16"/>
                <w:lang w:eastAsia="nl-NL"/>
              </w:rPr>
              <w:t>Totaal netto gecorrigeerde rijksuitgaven (=A+B)</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90.038</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94.384</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94.735</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95.625</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96.498</w:t>
            </w:r>
          </w:p>
        </w:tc>
      </w:tr>
      <w:tr w:rsidRPr="00ED55E5" w:rsidR="00C66D18" w:rsidTr="00C66D18">
        <w:trPr>
          <w:trHeight w:val="113"/>
        </w:trPr>
        <w:tc>
          <w:tcPr>
            <w:tcW w:w="425" w:type="dxa"/>
            <w:tcBorders>
              <w:top w:val="nil"/>
              <w:left w:val="nil"/>
              <w:bottom w:val="nil"/>
              <w:right w:val="nil"/>
            </w:tcBorders>
            <w:shd w:val="clear" w:color="auto" w:fill="auto"/>
            <w:noWrap/>
            <w:vAlign w:val="center"/>
            <w:hideMark/>
          </w:tcPr>
          <w:p w:rsidRPr="00A956C1" w:rsidR="00C66D18" w:rsidP="00E936E1" w:rsidRDefault="00C66D18">
            <w:pPr>
              <w:spacing w:after="0" w:line="240" w:lineRule="auto"/>
              <w:rPr>
                <w:rFonts w:eastAsia="Times New Roman" w:cs="Arial"/>
                <w:sz w:val="8"/>
                <w:szCs w:val="8"/>
                <w:lang w:eastAsia="nl-NL"/>
              </w:rPr>
            </w:pPr>
          </w:p>
        </w:tc>
        <w:tc>
          <w:tcPr>
            <w:tcW w:w="4559" w:type="dxa"/>
            <w:tcBorders>
              <w:top w:val="nil"/>
              <w:left w:val="nil"/>
              <w:bottom w:val="nil"/>
              <w:right w:val="nil"/>
            </w:tcBorders>
            <w:shd w:val="clear" w:color="auto" w:fill="auto"/>
            <w:noWrap/>
            <w:vAlign w:val="center"/>
            <w:hideMark/>
          </w:tcPr>
          <w:p w:rsidRPr="00A956C1" w:rsidR="00C66D18" w:rsidP="00E936E1" w:rsidRDefault="00C66D18">
            <w:pPr>
              <w:spacing w:after="0" w:line="240" w:lineRule="auto"/>
              <w:rPr>
                <w:rFonts w:eastAsia="Times New Roman" w:cs="Arial"/>
                <w:sz w:val="8"/>
                <w:szCs w:val="8"/>
                <w:lang w:eastAsia="nl-NL"/>
              </w:rPr>
            </w:pP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29"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1030" w:type="dxa"/>
            <w:tcBorders>
              <w:top w:val="nil"/>
              <w:left w:val="nil"/>
              <w:bottom w:val="nil"/>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r>
      <w:tr w:rsidRPr="00ED55E5" w:rsidR="00C66D18" w:rsidTr="00C66D18">
        <w:trPr>
          <w:trHeight w:val="259"/>
        </w:trPr>
        <w:tc>
          <w:tcPr>
            <w:tcW w:w="425" w:type="dxa"/>
            <w:tcBorders>
              <w:top w:val="nil"/>
              <w:left w:val="nil"/>
              <w:bottom w:val="single" w:color="1F497D" w:themeColor="text2" w:sz="4" w:space="0"/>
              <w:right w:val="nil"/>
            </w:tcBorders>
            <w:shd w:val="clear" w:color="auto" w:fill="auto"/>
            <w:noWrap/>
            <w:vAlign w:val="center"/>
            <w:hideMark/>
          </w:tcPr>
          <w:p w:rsidRPr="00E936E1" w:rsidR="00C66D18" w:rsidP="00E936E1" w:rsidRDefault="00C66D18">
            <w:pPr>
              <w:spacing w:after="0" w:line="240" w:lineRule="auto"/>
              <w:rPr>
                <w:rFonts w:eastAsia="Times New Roman" w:cs="Arial"/>
                <w:b/>
                <w:sz w:val="16"/>
                <w:szCs w:val="16"/>
                <w:lang w:eastAsia="nl-NL"/>
              </w:rPr>
            </w:pPr>
          </w:p>
        </w:tc>
        <w:tc>
          <w:tcPr>
            <w:tcW w:w="4559" w:type="dxa"/>
            <w:tcBorders>
              <w:top w:val="nil"/>
              <w:left w:val="nil"/>
              <w:bottom w:val="single" w:color="1F497D" w:themeColor="text2" w:sz="4" w:space="0"/>
              <w:right w:val="nil"/>
            </w:tcBorders>
            <w:shd w:val="clear" w:color="auto" w:fill="auto"/>
            <w:noWrap/>
            <w:vAlign w:val="center"/>
            <w:hideMark/>
          </w:tcPr>
          <w:p w:rsidRPr="00A956C1" w:rsidR="00C66D18" w:rsidP="00A956C1" w:rsidRDefault="00C66D18">
            <w:pPr>
              <w:spacing w:after="0" w:line="240" w:lineRule="auto"/>
              <w:rPr>
                <w:rFonts w:eastAsia="Times New Roman" w:cs="Arial"/>
                <w:b/>
                <w:sz w:val="16"/>
                <w:szCs w:val="16"/>
                <w:lang w:eastAsia="nl-NL"/>
              </w:rPr>
            </w:pPr>
            <w:r w:rsidRPr="00E936E1">
              <w:rPr>
                <w:rFonts w:eastAsia="Times New Roman" w:cs="Arial"/>
                <w:b/>
                <w:sz w:val="16"/>
                <w:szCs w:val="16"/>
                <w:lang w:eastAsia="nl-NL"/>
              </w:rPr>
              <w:t>Accres (in procenten) ((C</w:t>
            </w:r>
            <w:r w:rsidRPr="00E936E1">
              <w:rPr>
                <w:rFonts w:eastAsia="Times New Roman" w:cs="Arial"/>
                <w:b/>
                <w:sz w:val="16"/>
                <w:szCs w:val="16"/>
                <w:vertAlign w:val="subscript"/>
                <w:lang w:eastAsia="nl-NL"/>
              </w:rPr>
              <w:t>t</w:t>
            </w:r>
            <w:r w:rsidRPr="00E936E1">
              <w:rPr>
                <w:rFonts w:eastAsia="Times New Roman" w:cs="Arial"/>
                <w:b/>
                <w:sz w:val="16"/>
                <w:szCs w:val="16"/>
                <w:lang w:eastAsia="nl-NL"/>
              </w:rPr>
              <w:t>-C</w:t>
            </w:r>
            <w:r w:rsidRPr="00E936E1">
              <w:rPr>
                <w:rFonts w:eastAsia="Times New Roman" w:cs="Arial"/>
                <w:b/>
                <w:sz w:val="16"/>
                <w:szCs w:val="16"/>
                <w:vertAlign w:val="subscript"/>
                <w:lang w:eastAsia="nl-NL"/>
              </w:rPr>
              <w:t>t-1</w:t>
            </w:r>
            <w:r w:rsidRPr="00E936E1">
              <w:rPr>
                <w:rFonts w:eastAsia="Times New Roman" w:cs="Arial"/>
                <w:b/>
                <w:sz w:val="16"/>
                <w:szCs w:val="16"/>
                <w:lang w:eastAsia="nl-NL"/>
              </w:rPr>
              <w:t>)/C</w:t>
            </w:r>
            <w:r w:rsidRPr="00E936E1">
              <w:rPr>
                <w:rFonts w:eastAsia="Times New Roman" w:cs="Arial"/>
                <w:b/>
                <w:sz w:val="16"/>
                <w:szCs w:val="16"/>
                <w:vertAlign w:val="subscript"/>
                <w:lang w:eastAsia="nl-NL"/>
              </w:rPr>
              <w:t>t-1</w:t>
            </w:r>
            <w:r w:rsidRPr="00E936E1">
              <w:rPr>
                <w:rFonts w:eastAsia="Times New Roman" w:cs="Arial"/>
                <w:b/>
                <w:sz w:val="16"/>
                <w:szCs w:val="16"/>
                <w:lang w:eastAsia="nl-NL"/>
              </w:rPr>
              <w:t>)</w:t>
            </w:r>
          </w:p>
        </w:tc>
        <w:tc>
          <w:tcPr>
            <w:tcW w:w="1029" w:type="dxa"/>
            <w:tcBorders>
              <w:top w:val="nil"/>
              <w:left w:val="nil"/>
              <w:bottom w:val="single" w:color="1F497D" w:themeColor="text2" w:sz="4" w:space="0"/>
              <w:right w:val="nil"/>
            </w:tcBorders>
            <w:shd w:val="clear" w:color="auto" w:fill="auto"/>
            <w:noWrap/>
            <w:vAlign w:val="center"/>
            <w:hideMark/>
          </w:tcPr>
          <w:p w:rsidRPr="00867D34" w:rsidR="00C66D18" w:rsidP="00C66D18" w:rsidRDefault="00C66D18">
            <w:pPr>
              <w:spacing w:after="0" w:line="240" w:lineRule="auto"/>
              <w:jc w:val="right"/>
              <w:rPr>
                <w:rFonts w:eastAsia="Times New Roman" w:cs="Arial"/>
                <w:b/>
                <w:sz w:val="16"/>
                <w:szCs w:val="16"/>
                <w:vertAlign w:val="superscript"/>
                <w:lang w:eastAsia="nl-NL"/>
              </w:rPr>
            </w:pPr>
            <w:r w:rsidRPr="00C66D18">
              <w:rPr>
                <w:rFonts w:eastAsia="Times New Roman" w:cs="Arial"/>
                <w:b/>
                <w:sz w:val="16"/>
                <w:szCs w:val="16"/>
                <w:lang w:eastAsia="nl-NL"/>
              </w:rPr>
              <w:t>0,11%</w:t>
            </w:r>
            <w:r w:rsidR="00867D34">
              <w:rPr>
                <w:rFonts w:eastAsia="Times New Roman" w:cs="Arial"/>
                <w:b/>
                <w:sz w:val="16"/>
                <w:szCs w:val="16"/>
                <w:vertAlign w:val="superscript"/>
                <w:lang w:eastAsia="nl-NL"/>
              </w:rPr>
              <w:t>3</w:t>
            </w:r>
          </w:p>
        </w:tc>
        <w:tc>
          <w:tcPr>
            <w:tcW w:w="1029" w:type="dxa"/>
            <w:tcBorders>
              <w:top w:val="nil"/>
              <w:left w:val="nil"/>
              <w:bottom w:val="single" w:color="1F497D" w:themeColor="text2" w:sz="4" w:space="0"/>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4,83%</w:t>
            </w:r>
          </w:p>
        </w:tc>
        <w:tc>
          <w:tcPr>
            <w:tcW w:w="1029" w:type="dxa"/>
            <w:tcBorders>
              <w:top w:val="nil"/>
              <w:left w:val="nil"/>
              <w:bottom w:val="single" w:color="1F497D" w:themeColor="text2" w:sz="4" w:space="0"/>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0,37%</w:t>
            </w:r>
          </w:p>
        </w:tc>
        <w:tc>
          <w:tcPr>
            <w:tcW w:w="1029" w:type="dxa"/>
            <w:tcBorders>
              <w:top w:val="nil"/>
              <w:left w:val="nil"/>
              <w:bottom w:val="single" w:color="1F497D" w:themeColor="text2" w:sz="4" w:space="0"/>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0,94%</w:t>
            </w:r>
          </w:p>
        </w:tc>
        <w:tc>
          <w:tcPr>
            <w:tcW w:w="1030" w:type="dxa"/>
            <w:tcBorders>
              <w:top w:val="nil"/>
              <w:left w:val="nil"/>
              <w:bottom w:val="single" w:color="1F497D" w:themeColor="text2" w:sz="4" w:space="0"/>
              <w:right w:val="nil"/>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0,91%</w:t>
            </w:r>
          </w:p>
        </w:tc>
      </w:tr>
    </w:tbl>
    <w:p w:rsidR="002C25E1" w:rsidP="00A956C1" w:rsidRDefault="00A956C1">
      <w:pPr>
        <w:spacing w:after="0"/>
        <w:rPr>
          <w:sz w:val="16"/>
          <w:szCs w:val="16"/>
        </w:rPr>
      </w:pPr>
      <w:r w:rsidRPr="00A956C1">
        <w:rPr>
          <w:sz w:val="16"/>
          <w:szCs w:val="16"/>
          <w:vertAlign w:val="superscript"/>
        </w:rPr>
        <w:t>1</w:t>
      </w:r>
      <w:r w:rsidR="00EE2493">
        <w:rPr>
          <w:sz w:val="16"/>
          <w:szCs w:val="16"/>
        </w:rPr>
        <w:t xml:space="preserve"> </w:t>
      </w:r>
      <w:r w:rsidR="004660CB">
        <w:rPr>
          <w:sz w:val="16"/>
          <w:szCs w:val="16"/>
        </w:rPr>
        <w:t xml:space="preserve">Het totaal van de netto uitgaven bestaat uit </w:t>
      </w:r>
      <w:r w:rsidR="00B73984">
        <w:rPr>
          <w:sz w:val="16"/>
          <w:szCs w:val="16"/>
        </w:rPr>
        <w:t xml:space="preserve">de netto </w:t>
      </w:r>
      <w:r w:rsidR="004660CB">
        <w:rPr>
          <w:sz w:val="16"/>
          <w:szCs w:val="16"/>
        </w:rPr>
        <w:t>begrotingsgefinancierde uitgaven onder de deelkaders RBG-eng, SZA en BKZ.</w:t>
      </w:r>
    </w:p>
    <w:p w:rsidR="00206031" w:rsidP="00A956C1" w:rsidRDefault="002C25E1">
      <w:pPr>
        <w:spacing w:after="0"/>
        <w:rPr>
          <w:sz w:val="16"/>
          <w:szCs w:val="16"/>
        </w:rPr>
      </w:pPr>
      <w:r>
        <w:rPr>
          <w:sz w:val="16"/>
          <w:szCs w:val="16"/>
          <w:vertAlign w:val="superscript"/>
        </w:rPr>
        <w:t>2</w:t>
      </w:r>
      <w:r>
        <w:rPr>
          <w:sz w:val="16"/>
          <w:szCs w:val="16"/>
        </w:rPr>
        <w:t xml:space="preserve"> </w:t>
      </w:r>
      <w:r w:rsidR="00EE2493">
        <w:rPr>
          <w:sz w:val="16"/>
          <w:szCs w:val="16"/>
        </w:rPr>
        <w:t>Tabel 11</w:t>
      </w:r>
      <w:r w:rsidRPr="00A956C1" w:rsidR="00A956C1">
        <w:rPr>
          <w:sz w:val="16"/>
          <w:szCs w:val="16"/>
        </w:rPr>
        <w:t xml:space="preserve"> geeft een overzicht van de correcties.</w:t>
      </w:r>
    </w:p>
    <w:p w:rsidRPr="00A956C1" w:rsidR="00A956C1" w:rsidP="00A956C1" w:rsidRDefault="002C25E1">
      <w:pPr>
        <w:spacing w:after="0"/>
        <w:rPr>
          <w:sz w:val="16"/>
          <w:szCs w:val="16"/>
        </w:rPr>
      </w:pPr>
      <w:r>
        <w:rPr>
          <w:sz w:val="16"/>
          <w:szCs w:val="16"/>
          <w:vertAlign w:val="superscript"/>
        </w:rPr>
        <w:t>3</w:t>
      </w:r>
      <w:r w:rsidR="00A956C1">
        <w:rPr>
          <w:sz w:val="16"/>
          <w:szCs w:val="16"/>
        </w:rPr>
        <w:t xml:space="preserve"> De netto gecorrigeerde rijksuitgaven in 2012 bedragen 89.943 miljoen euro. Voor het accrespercentage voor 2013 geldt: (90.038 – 89.943)/89.943 = 0,11%.</w:t>
      </w:r>
    </w:p>
    <w:p w:rsidR="00A956C1" w:rsidRDefault="00A956C1">
      <w:pPr>
        <w:rPr>
          <w:b/>
        </w:rPr>
      </w:pPr>
    </w:p>
    <w:tbl>
      <w:tblPr>
        <w:tblW w:w="9695" w:type="dxa"/>
        <w:tblInd w:w="70" w:type="dxa"/>
        <w:tblLayout w:type="fixed"/>
        <w:tblCellMar>
          <w:left w:w="70" w:type="dxa"/>
          <w:right w:w="70" w:type="dxa"/>
        </w:tblCellMar>
        <w:tblLook w:val="04A0"/>
      </w:tblPr>
      <w:tblGrid>
        <w:gridCol w:w="4700"/>
        <w:gridCol w:w="999"/>
        <w:gridCol w:w="999"/>
        <w:gridCol w:w="999"/>
        <w:gridCol w:w="999"/>
        <w:gridCol w:w="999"/>
      </w:tblGrid>
      <w:tr w:rsidRPr="00421406" w:rsidR="00A956C1" w:rsidTr="00A956C1">
        <w:trPr>
          <w:trHeight w:val="355"/>
        </w:trPr>
        <w:tc>
          <w:tcPr>
            <w:tcW w:w="9695" w:type="dxa"/>
            <w:gridSpan w:val="6"/>
            <w:shd w:val="clear" w:color="auto" w:fill="1F497D" w:themeFill="text2"/>
            <w:noWrap/>
            <w:vAlign w:val="center"/>
            <w:hideMark/>
          </w:tcPr>
          <w:p w:rsidRPr="00421406" w:rsidR="00A956C1" w:rsidP="00EE2493" w:rsidRDefault="00A956C1">
            <w:pPr>
              <w:spacing w:after="0" w:line="240" w:lineRule="auto"/>
              <w:rPr>
                <w:rFonts w:eastAsia="Times New Roman" w:cs="Arial"/>
                <w:color w:val="FFFFFF" w:themeColor="background1"/>
                <w:sz w:val="16"/>
                <w:szCs w:val="16"/>
                <w:lang w:eastAsia="nl-NL"/>
              </w:rPr>
            </w:pPr>
            <w:r>
              <w:rPr>
                <w:rFonts w:eastAsia="Times New Roman" w:cs="Arial"/>
                <w:b/>
                <w:bCs/>
                <w:color w:val="FFFFFF" w:themeColor="background1"/>
                <w:sz w:val="16"/>
                <w:szCs w:val="16"/>
                <w:lang w:eastAsia="nl-NL"/>
              </w:rPr>
              <w:t>Tabel 1</w:t>
            </w:r>
            <w:r w:rsidR="00EE2493">
              <w:rPr>
                <w:rFonts w:eastAsia="Times New Roman" w:cs="Arial"/>
                <w:b/>
                <w:bCs/>
                <w:color w:val="FFFFFF" w:themeColor="background1"/>
                <w:sz w:val="16"/>
                <w:szCs w:val="16"/>
                <w:lang w:eastAsia="nl-NL"/>
              </w:rPr>
              <w:t>1</w:t>
            </w:r>
            <w:r w:rsidRPr="00421406">
              <w:rPr>
                <w:rFonts w:eastAsia="Times New Roman" w:cs="Arial"/>
                <w:b/>
                <w:bCs/>
                <w:color w:val="FFFFFF" w:themeColor="background1"/>
                <w:sz w:val="16"/>
                <w:szCs w:val="16"/>
                <w:lang w:eastAsia="nl-NL"/>
              </w:rPr>
              <w:t xml:space="preserve"> </w:t>
            </w:r>
            <w:r>
              <w:rPr>
                <w:rFonts w:eastAsia="Times New Roman" w:cs="Arial"/>
                <w:b/>
                <w:bCs/>
                <w:color w:val="FFFFFF" w:themeColor="background1"/>
                <w:sz w:val="16"/>
                <w:szCs w:val="16"/>
                <w:lang w:eastAsia="nl-NL"/>
              </w:rPr>
              <w:t>Correcties voor NGRU (</w:t>
            </w:r>
            <w:r w:rsidRPr="00421406">
              <w:rPr>
                <w:rFonts w:eastAsia="Times New Roman" w:cs="Arial"/>
                <w:b/>
                <w:bCs/>
                <w:color w:val="FFFFFF" w:themeColor="background1"/>
                <w:sz w:val="16"/>
                <w:szCs w:val="16"/>
                <w:lang w:eastAsia="nl-NL"/>
              </w:rPr>
              <w:t>in miljoenen euro)</w:t>
            </w:r>
          </w:p>
        </w:tc>
      </w:tr>
      <w:tr w:rsidRPr="00590530" w:rsidR="00A956C1" w:rsidTr="00A956C1">
        <w:trPr>
          <w:trHeight w:val="266"/>
        </w:trPr>
        <w:tc>
          <w:tcPr>
            <w:tcW w:w="4700" w:type="dxa"/>
            <w:tcBorders>
              <w:bottom w:val="single" w:color="1F497D" w:themeColor="text2" w:sz="4" w:space="0"/>
            </w:tcBorders>
            <w:shd w:val="clear" w:color="auto" w:fill="auto"/>
            <w:noWrap/>
            <w:vAlign w:val="center"/>
            <w:hideMark/>
          </w:tcPr>
          <w:p w:rsidRPr="00590530" w:rsidR="00A956C1" w:rsidP="00A956C1" w:rsidRDefault="00A956C1">
            <w:pPr>
              <w:spacing w:after="0" w:line="240" w:lineRule="auto"/>
              <w:rPr>
                <w:rFonts w:eastAsia="Times New Roman" w:cs="Arial"/>
                <w:sz w:val="16"/>
                <w:szCs w:val="16"/>
                <w:lang w:eastAsia="nl-NL"/>
              </w:rPr>
            </w:pPr>
            <w:r w:rsidRPr="00590530">
              <w:rPr>
                <w:rFonts w:eastAsia="Times New Roman" w:cs="Arial"/>
                <w:sz w:val="16"/>
                <w:szCs w:val="16"/>
                <w:lang w:eastAsia="nl-NL"/>
              </w:rPr>
              <w:t> </w:t>
            </w:r>
          </w:p>
        </w:tc>
        <w:tc>
          <w:tcPr>
            <w:tcW w:w="999" w:type="dxa"/>
            <w:tcBorders>
              <w:bottom w:val="single" w:color="1F497D" w:themeColor="text2" w:sz="4" w:space="0"/>
            </w:tcBorders>
            <w:shd w:val="clear" w:color="auto" w:fill="auto"/>
            <w:noWrap/>
            <w:vAlign w:val="center"/>
            <w:hideMark/>
          </w:tcPr>
          <w:p w:rsidRPr="00590530" w:rsidR="00A956C1" w:rsidP="00A956C1" w:rsidRDefault="00A956C1">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2013</w:t>
            </w:r>
          </w:p>
        </w:tc>
        <w:tc>
          <w:tcPr>
            <w:tcW w:w="999" w:type="dxa"/>
            <w:tcBorders>
              <w:bottom w:val="single" w:color="1F497D" w:themeColor="text2" w:sz="4" w:space="0"/>
            </w:tcBorders>
            <w:shd w:val="clear" w:color="auto" w:fill="auto"/>
            <w:noWrap/>
            <w:vAlign w:val="center"/>
            <w:hideMark/>
          </w:tcPr>
          <w:p w:rsidRPr="00590530" w:rsidR="00A956C1" w:rsidP="00A956C1" w:rsidRDefault="00A956C1">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2014</w:t>
            </w:r>
          </w:p>
        </w:tc>
        <w:tc>
          <w:tcPr>
            <w:tcW w:w="999" w:type="dxa"/>
            <w:tcBorders>
              <w:bottom w:val="single" w:color="1F497D" w:themeColor="text2" w:sz="4" w:space="0"/>
            </w:tcBorders>
            <w:shd w:val="clear" w:color="auto" w:fill="auto"/>
            <w:noWrap/>
            <w:vAlign w:val="center"/>
            <w:hideMark/>
          </w:tcPr>
          <w:p w:rsidRPr="00590530" w:rsidR="00A956C1" w:rsidP="00A956C1" w:rsidRDefault="00A956C1">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2015</w:t>
            </w:r>
          </w:p>
        </w:tc>
        <w:tc>
          <w:tcPr>
            <w:tcW w:w="999" w:type="dxa"/>
            <w:tcBorders>
              <w:bottom w:val="single" w:color="1F497D" w:themeColor="text2" w:sz="4" w:space="0"/>
            </w:tcBorders>
            <w:shd w:val="clear" w:color="auto" w:fill="auto"/>
            <w:noWrap/>
            <w:vAlign w:val="center"/>
            <w:hideMark/>
          </w:tcPr>
          <w:p w:rsidRPr="00590530" w:rsidR="00A956C1" w:rsidP="00A956C1" w:rsidRDefault="00A956C1">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2016</w:t>
            </w:r>
          </w:p>
        </w:tc>
        <w:tc>
          <w:tcPr>
            <w:tcW w:w="999" w:type="dxa"/>
            <w:tcBorders>
              <w:bottom w:val="single" w:color="1F497D" w:themeColor="text2" w:sz="4" w:space="0"/>
            </w:tcBorders>
            <w:shd w:val="clear" w:color="auto" w:fill="auto"/>
            <w:noWrap/>
            <w:vAlign w:val="center"/>
            <w:hideMark/>
          </w:tcPr>
          <w:p w:rsidRPr="00590530" w:rsidR="00A956C1" w:rsidP="00A956C1" w:rsidRDefault="00A956C1">
            <w:pPr>
              <w:spacing w:after="0" w:line="240" w:lineRule="auto"/>
              <w:jc w:val="right"/>
              <w:rPr>
                <w:rFonts w:eastAsia="Times New Roman" w:cs="Arial"/>
                <w:b/>
                <w:bCs/>
                <w:sz w:val="16"/>
                <w:szCs w:val="16"/>
                <w:lang w:eastAsia="nl-NL"/>
              </w:rPr>
            </w:pPr>
            <w:r w:rsidRPr="00590530">
              <w:rPr>
                <w:rFonts w:eastAsia="Times New Roman" w:cs="Arial"/>
                <w:b/>
                <w:bCs/>
                <w:sz w:val="16"/>
                <w:szCs w:val="16"/>
                <w:lang w:eastAsia="nl-NL"/>
              </w:rPr>
              <w:t>2017</w:t>
            </w:r>
          </w:p>
        </w:tc>
      </w:tr>
      <w:tr w:rsidRPr="00590530" w:rsidR="00C66D18" w:rsidTr="00C66D18">
        <w:trPr>
          <w:trHeight w:val="266"/>
        </w:trPr>
        <w:tc>
          <w:tcPr>
            <w:tcW w:w="4700" w:type="dxa"/>
            <w:tcBorders>
              <w:top w:val="single" w:color="1F497D" w:themeColor="text2" w:sz="4" w:space="0"/>
            </w:tcBorders>
            <w:shd w:val="clear" w:color="auto" w:fill="auto"/>
            <w:noWrap/>
            <w:vAlign w:val="center"/>
            <w:hideMark/>
          </w:tcPr>
          <w:p w:rsidRPr="00A956C1" w:rsidR="00C66D18" w:rsidP="00A956C1" w:rsidRDefault="00C66D18">
            <w:pPr>
              <w:spacing w:after="0" w:line="240" w:lineRule="auto"/>
              <w:rPr>
                <w:rFonts w:eastAsia="Times New Roman" w:cs="Arial"/>
                <w:sz w:val="16"/>
                <w:szCs w:val="16"/>
                <w:lang w:eastAsia="nl-NL"/>
              </w:rPr>
            </w:pPr>
            <w:r w:rsidRPr="00A956C1">
              <w:rPr>
                <w:rFonts w:eastAsia="Times New Roman" w:cs="Arial"/>
                <w:sz w:val="16"/>
                <w:szCs w:val="16"/>
                <w:lang w:eastAsia="nl-NL"/>
              </w:rPr>
              <w:t>Studieleningen en radiofrequenties</w:t>
            </w:r>
          </w:p>
        </w:tc>
        <w:tc>
          <w:tcPr>
            <w:tcW w:w="999" w:type="dxa"/>
            <w:tcBorders>
              <w:top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1.420</w:t>
            </w:r>
          </w:p>
        </w:tc>
        <w:tc>
          <w:tcPr>
            <w:tcW w:w="999" w:type="dxa"/>
            <w:tcBorders>
              <w:top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1.275</w:t>
            </w:r>
          </w:p>
        </w:tc>
        <w:tc>
          <w:tcPr>
            <w:tcW w:w="999" w:type="dxa"/>
            <w:tcBorders>
              <w:top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1.091</w:t>
            </w:r>
          </w:p>
        </w:tc>
        <w:tc>
          <w:tcPr>
            <w:tcW w:w="999" w:type="dxa"/>
            <w:tcBorders>
              <w:top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724</w:t>
            </w:r>
          </w:p>
        </w:tc>
        <w:tc>
          <w:tcPr>
            <w:tcW w:w="999" w:type="dxa"/>
            <w:tcBorders>
              <w:top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690</w:t>
            </w:r>
          </w:p>
        </w:tc>
      </w:tr>
      <w:tr w:rsidRPr="00590530" w:rsidR="00C66D18" w:rsidTr="00C66D18">
        <w:trPr>
          <w:trHeight w:val="266"/>
        </w:trPr>
        <w:tc>
          <w:tcPr>
            <w:tcW w:w="4700" w:type="dxa"/>
            <w:shd w:val="clear" w:color="auto" w:fill="auto"/>
            <w:noWrap/>
            <w:vAlign w:val="center"/>
            <w:hideMark/>
          </w:tcPr>
          <w:p w:rsidRPr="00A956C1" w:rsidR="00C66D18" w:rsidP="00A956C1" w:rsidRDefault="00C66D18">
            <w:pPr>
              <w:spacing w:after="0" w:line="240" w:lineRule="auto"/>
              <w:rPr>
                <w:rFonts w:eastAsia="Times New Roman" w:cs="Arial"/>
                <w:sz w:val="16"/>
                <w:szCs w:val="16"/>
                <w:lang w:eastAsia="nl-NL"/>
              </w:rPr>
            </w:pPr>
            <w:r w:rsidRPr="00A956C1">
              <w:rPr>
                <w:rFonts w:eastAsia="Times New Roman" w:cs="Arial"/>
                <w:sz w:val="16"/>
                <w:szCs w:val="16"/>
                <w:lang w:eastAsia="nl-NL"/>
              </w:rPr>
              <w:t>Rentelasten</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0</w:t>
            </w:r>
          </w:p>
        </w:tc>
      </w:tr>
      <w:tr w:rsidRPr="00590530" w:rsidR="00C66D18" w:rsidTr="00C66D18">
        <w:trPr>
          <w:trHeight w:val="266"/>
        </w:trPr>
        <w:tc>
          <w:tcPr>
            <w:tcW w:w="4700" w:type="dxa"/>
            <w:shd w:val="clear" w:color="auto" w:fill="auto"/>
            <w:noWrap/>
            <w:vAlign w:val="center"/>
            <w:hideMark/>
          </w:tcPr>
          <w:p w:rsidRPr="00A956C1" w:rsidR="00C66D18" w:rsidP="00A956C1" w:rsidRDefault="00C66D18">
            <w:pPr>
              <w:spacing w:after="0" w:line="240" w:lineRule="auto"/>
              <w:rPr>
                <w:rFonts w:eastAsia="Times New Roman" w:cs="Arial"/>
                <w:sz w:val="16"/>
                <w:szCs w:val="16"/>
                <w:lang w:eastAsia="nl-NL"/>
              </w:rPr>
            </w:pPr>
            <w:r w:rsidRPr="00A956C1">
              <w:rPr>
                <w:rFonts w:eastAsia="Times New Roman" w:cs="Arial"/>
                <w:sz w:val="16"/>
                <w:szCs w:val="16"/>
                <w:lang w:eastAsia="nl-NL"/>
              </w:rPr>
              <w:t>EU-afdrachten (inclusief landbouwheffingen)</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-6.957</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-7.350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-7.640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-7.884</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-8.068</w:t>
            </w:r>
          </w:p>
        </w:tc>
      </w:tr>
      <w:tr w:rsidRPr="00590530" w:rsidR="00C66D18" w:rsidTr="00C66D18">
        <w:trPr>
          <w:trHeight w:val="266"/>
        </w:trPr>
        <w:tc>
          <w:tcPr>
            <w:tcW w:w="4700" w:type="dxa"/>
            <w:shd w:val="clear" w:color="auto" w:fill="auto"/>
            <w:noWrap/>
            <w:vAlign w:val="center"/>
            <w:hideMark/>
          </w:tcPr>
          <w:p w:rsidRPr="00A956C1" w:rsidR="00C66D18" w:rsidP="00A956C1" w:rsidRDefault="00C66D18">
            <w:pPr>
              <w:spacing w:after="0" w:line="240" w:lineRule="auto"/>
              <w:rPr>
                <w:rFonts w:eastAsia="Times New Roman" w:cs="Arial"/>
                <w:sz w:val="16"/>
                <w:szCs w:val="16"/>
                <w:lang w:eastAsia="nl-NL"/>
              </w:rPr>
            </w:pPr>
            <w:r w:rsidRPr="00A956C1">
              <w:rPr>
                <w:rFonts w:eastAsia="Times New Roman" w:cs="Arial"/>
                <w:sz w:val="16"/>
                <w:szCs w:val="16"/>
                <w:lang w:eastAsia="nl-NL"/>
              </w:rPr>
              <w:t>HGIS</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-4.868</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-4.736</w:t>
            </w:r>
          </w:p>
        </w:tc>
        <w:tc>
          <w:tcPr>
            <w:tcW w:w="999" w:type="dxa"/>
            <w:shd w:val="clear" w:color="000000"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-4.903</w:t>
            </w:r>
          </w:p>
        </w:tc>
        <w:tc>
          <w:tcPr>
            <w:tcW w:w="999" w:type="dxa"/>
            <w:shd w:val="clear" w:color="000000"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-4.794</w:t>
            </w:r>
          </w:p>
        </w:tc>
        <w:tc>
          <w:tcPr>
            <w:tcW w:w="999" w:type="dxa"/>
            <w:shd w:val="clear" w:color="000000"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-4.407</w:t>
            </w:r>
          </w:p>
        </w:tc>
      </w:tr>
      <w:tr w:rsidRPr="00590530" w:rsidR="00C66D18" w:rsidTr="00C66D18">
        <w:trPr>
          <w:trHeight w:val="266"/>
        </w:trPr>
        <w:tc>
          <w:tcPr>
            <w:tcW w:w="4700" w:type="dxa"/>
            <w:shd w:val="clear" w:color="auto" w:fill="auto"/>
            <w:noWrap/>
            <w:vAlign w:val="center"/>
            <w:hideMark/>
          </w:tcPr>
          <w:p w:rsidRPr="00A956C1" w:rsidR="00C66D18" w:rsidP="00A956C1" w:rsidRDefault="00C66D18">
            <w:pPr>
              <w:spacing w:after="0" w:line="240" w:lineRule="auto"/>
              <w:rPr>
                <w:rFonts w:eastAsia="Times New Roman" w:cs="Arial"/>
                <w:sz w:val="16"/>
                <w:szCs w:val="16"/>
                <w:lang w:eastAsia="nl-NL"/>
              </w:rPr>
            </w:pPr>
            <w:r w:rsidRPr="00A956C1">
              <w:rPr>
                <w:rFonts w:eastAsia="Times New Roman" w:cs="Arial"/>
                <w:sz w:val="16"/>
                <w:szCs w:val="16"/>
                <w:lang w:eastAsia="nl-NL"/>
              </w:rPr>
              <w:t>WWB</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-5.261</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-5.435</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-5.223</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-5.324</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-5.373</w:t>
            </w:r>
          </w:p>
        </w:tc>
      </w:tr>
      <w:tr w:rsidRPr="00590530" w:rsidR="00C66D18" w:rsidTr="00C66D18">
        <w:trPr>
          <w:trHeight w:val="266"/>
        </w:trPr>
        <w:tc>
          <w:tcPr>
            <w:tcW w:w="4700" w:type="dxa"/>
            <w:shd w:val="clear" w:color="auto" w:fill="auto"/>
            <w:noWrap/>
            <w:vAlign w:val="center"/>
            <w:hideMark/>
          </w:tcPr>
          <w:p w:rsidRPr="00A956C1" w:rsidR="00C66D18" w:rsidP="00A956C1" w:rsidRDefault="00C66D18">
            <w:pPr>
              <w:spacing w:after="0" w:line="240" w:lineRule="auto"/>
              <w:rPr>
                <w:rFonts w:eastAsia="Times New Roman" w:cs="Arial"/>
                <w:sz w:val="16"/>
                <w:szCs w:val="16"/>
                <w:lang w:eastAsia="nl-NL"/>
              </w:rPr>
            </w:pPr>
            <w:r w:rsidRPr="00A956C1">
              <w:rPr>
                <w:rFonts w:eastAsia="Times New Roman" w:cs="Arial"/>
                <w:sz w:val="16"/>
                <w:szCs w:val="16"/>
                <w:lang w:eastAsia="nl-NL"/>
              </w:rPr>
              <w:t>GF/PF</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-17.720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-18.103</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-19.910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-20.102</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-20.202</w:t>
            </w:r>
          </w:p>
        </w:tc>
      </w:tr>
      <w:tr w:rsidRPr="00590530" w:rsidR="00C66D18" w:rsidTr="00C66D18">
        <w:trPr>
          <w:trHeight w:val="266"/>
        </w:trPr>
        <w:tc>
          <w:tcPr>
            <w:tcW w:w="4700" w:type="dxa"/>
            <w:shd w:val="clear" w:color="auto" w:fill="auto"/>
            <w:noWrap/>
            <w:vAlign w:val="center"/>
            <w:hideMark/>
          </w:tcPr>
          <w:p w:rsidRPr="00A956C1" w:rsidR="00C66D18" w:rsidP="00A956C1" w:rsidRDefault="00C66D18">
            <w:pPr>
              <w:spacing w:after="0" w:line="240" w:lineRule="auto"/>
              <w:rPr>
                <w:rFonts w:eastAsia="Times New Roman" w:cs="Arial"/>
                <w:sz w:val="16"/>
                <w:szCs w:val="16"/>
                <w:lang w:eastAsia="nl-NL"/>
              </w:rPr>
            </w:pPr>
            <w:r w:rsidRPr="00A956C1">
              <w:rPr>
                <w:rFonts w:eastAsia="Times New Roman" w:cs="Arial"/>
                <w:sz w:val="16"/>
                <w:szCs w:val="16"/>
                <w:lang w:eastAsia="nl-NL"/>
              </w:rPr>
              <w:t>WMO en opleidingsfonds</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-2.130</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-2.178</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-1.793</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-1.733</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-2.038</w:t>
            </w:r>
          </w:p>
        </w:tc>
      </w:tr>
      <w:tr w:rsidRPr="00590530" w:rsidR="00C66D18" w:rsidTr="00C66D18">
        <w:trPr>
          <w:trHeight w:val="113"/>
        </w:trPr>
        <w:tc>
          <w:tcPr>
            <w:tcW w:w="4700" w:type="dxa"/>
            <w:shd w:val="clear" w:color="auto" w:fill="auto"/>
            <w:noWrap/>
            <w:vAlign w:val="center"/>
            <w:hideMark/>
          </w:tcPr>
          <w:p w:rsidRPr="00A956C1" w:rsidR="00C66D18" w:rsidP="00A956C1" w:rsidRDefault="00C66D18">
            <w:pPr>
              <w:spacing w:after="0" w:line="240" w:lineRule="auto"/>
              <w:rPr>
                <w:rFonts w:eastAsia="Times New Roman" w:cs="Arial"/>
                <w:sz w:val="8"/>
                <w:szCs w:val="8"/>
                <w:lang w:eastAsia="nl-NL"/>
              </w:rPr>
            </w:pP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 </w:t>
            </w:r>
          </w:p>
        </w:tc>
      </w:tr>
      <w:tr w:rsidRPr="00590530" w:rsidR="00C66D18" w:rsidTr="00C66D18">
        <w:trPr>
          <w:trHeight w:val="266"/>
        </w:trPr>
        <w:tc>
          <w:tcPr>
            <w:tcW w:w="4700" w:type="dxa"/>
            <w:shd w:val="clear" w:color="auto" w:fill="auto"/>
            <w:noWrap/>
            <w:vAlign w:val="center"/>
            <w:hideMark/>
          </w:tcPr>
          <w:p w:rsidRPr="00930215" w:rsidR="00C66D18" w:rsidP="00930215" w:rsidRDefault="00C66D18">
            <w:pPr>
              <w:spacing w:after="0" w:line="240" w:lineRule="auto"/>
              <w:rPr>
                <w:rFonts w:eastAsia="Times New Roman" w:cs="Arial"/>
                <w:sz w:val="16"/>
                <w:szCs w:val="16"/>
                <w:lang w:eastAsia="nl-NL"/>
              </w:rPr>
            </w:pPr>
            <w:r w:rsidRPr="00930215">
              <w:rPr>
                <w:rFonts w:eastAsia="Times New Roman" w:cs="Arial"/>
                <w:sz w:val="16"/>
                <w:szCs w:val="16"/>
                <w:lang w:eastAsia="nl-NL"/>
              </w:rPr>
              <w:t>Overboekingen RBG-eng - GF/PF</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545</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662</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689</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535</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534</w:t>
            </w:r>
          </w:p>
        </w:tc>
      </w:tr>
      <w:tr w:rsidRPr="00590530" w:rsidR="00C66D18" w:rsidTr="00C66D18">
        <w:trPr>
          <w:trHeight w:val="266"/>
        </w:trPr>
        <w:tc>
          <w:tcPr>
            <w:tcW w:w="4700" w:type="dxa"/>
            <w:shd w:val="clear" w:color="auto" w:fill="auto"/>
            <w:noWrap/>
            <w:vAlign w:val="center"/>
            <w:hideMark/>
          </w:tcPr>
          <w:p w:rsidRPr="00930215" w:rsidR="00C66D18" w:rsidP="00930215" w:rsidRDefault="00C66D18">
            <w:pPr>
              <w:spacing w:after="0" w:line="240" w:lineRule="auto"/>
              <w:rPr>
                <w:rFonts w:eastAsia="Times New Roman" w:cs="Arial"/>
                <w:sz w:val="16"/>
                <w:szCs w:val="16"/>
                <w:lang w:eastAsia="nl-NL"/>
              </w:rPr>
            </w:pPr>
            <w:r w:rsidRPr="00930215">
              <w:rPr>
                <w:rFonts w:eastAsia="Times New Roman" w:cs="Arial"/>
                <w:sz w:val="16"/>
                <w:szCs w:val="16"/>
                <w:lang w:eastAsia="nl-NL"/>
              </w:rPr>
              <w:t>Overige financieringsverschuivingen</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-1301</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-984</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-1086</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-808</w:t>
            </w:r>
          </w:p>
        </w:tc>
        <w:tc>
          <w:tcPr>
            <w:tcW w:w="999" w:type="dxa"/>
            <w:shd w:val="clear" w:color="auto" w:fill="auto"/>
            <w:noWrap/>
            <w:vAlign w:val="center"/>
            <w:hideMark/>
          </w:tcPr>
          <w:p w:rsidRPr="00C66D18" w:rsidR="00C66D18" w:rsidP="00C66D18" w:rsidRDefault="00C66D18">
            <w:pPr>
              <w:spacing w:after="0" w:line="240" w:lineRule="auto"/>
              <w:jc w:val="right"/>
              <w:rPr>
                <w:rFonts w:eastAsia="Times New Roman" w:cs="Arial"/>
                <w:sz w:val="16"/>
                <w:szCs w:val="16"/>
                <w:lang w:eastAsia="nl-NL"/>
              </w:rPr>
            </w:pPr>
            <w:r w:rsidRPr="00C66D18">
              <w:rPr>
                <w:rFonts w:eastAsia="Times New Roman" w:cs="Arial"/>
                <w:sz w:val="16"/>
                <w:szCs w:val="16"/>
                <w:lang w:eastAsia="nl-NL"/>
              </w:rPr>
              <w:t>-808</w:t>
            </w:r>
          </w:p>
        </w:tc>
      </w:tr>
      <w:tr w:rsidRPr="00590530" w:rsidR="00C66D18" w:rsidTr="00C66D18">
        <w:trPr>
          <w:trHeight w:val="266"/>
        </w:trPr>
        <w:tc>
          <w:tcPr>
            <w:tcW w:w="4700" w:type="dxa"/>
            <w:tcBorders>
              <w:bottom w:val="single" w:color="1F497D" w:themeColor="text2" w:sz="4" w:space="0"/>
            </w:tcBorders>
            <w:shd w:val="clear" w:color="auto" w:fill="auto"/>
            <w:noWrap/>
            <w:vAlign w:val="center"/>
            <w:hideMark/>
          </w:tcPr>
          <w:p w:rsidRPr="00590530" w:rsidR="00C66D18" w:rsidP="00930215" w:rsidRDefault="00C66D18">
            <w:pPr>
              <w:spacing w:after="0" w:line="240" w:lineRule="auto"/>
              <w:rPr>
                <w:rFonts w:eastAsia="Times New Roman" w:cs="Arial"/>
                <w:b/>
                <w:bCs/>
                <w:sz w:val="16"/>
                <w:szCs w:val="16"/>
                <w:lang w:eastAsia="nl-NL"/>
              </w:rPr>
            </w:pPr>
            <w:r w:rsidRPr="00590530">
              <w:rPr>
                <w:rFonts w:eastAsia="Times New Roman" w:cs="Arial"/>
                <w:b/>
                <w:bCs/>
                <w:sz w:val="16"/>
                <w:szCs w:val="16"/>
                <w:lang w:eastAsia="nl-NL"/>
              </w:rPr>
              <w:t xml:space="preserve">Totaal </w:t>
            </w:r>
            <w:r>
              <w:rPr>
                <w:rFonts w:eastAsia="Times New Roman" w:cs="Arial"/>
                <w:b/>
                <w:bCs/>
                <w:sz w:val="16"/>
                <w:szCs w:val="16"/>
                <w:lang w:eastAsia="nl-NL"/>
              </w:rPr>
              <w:t>correcties</w:t>
            </w:r>
          </w:p>
        </w:tc>
        <w:tc>
          <w:tcPr>
            <w:tcW w:w="999" w:type="dxa"/>
            <w:tcBorders>
              <w:bottom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-36.272</w:t>
            </w:r>
          </w:p>
        </w:tc>
        <w:tc>
          <w:tcPr>
            <w:tcW w:w="999" w:type="dxa"/>
            <w:tcBorders>
              <w:bottom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-36.849</w:t>
            </w:r>
          </w:p>
        </w:tc>
        <w:tc>
          <w:tcPr>
            <w:tcW w:w="999" w:type="dxa"/>
            <w:tcBorders>
              <w:bottom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-38.777</w:t>
            </w:r>
          </w:p>
        </w:tc>
        <w:tc>
          <w:tcPr>
            <w:tcW w:w="999" w:type="dxa"/>
            <w:tcBorders>
              <w:bottom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-39.384</w:t>
            </w:r>
          </w:p>
        </w:tc>
        <w:tc>
          <w:tcPr>
            <w:tcW w:w="999" w:type="dxa"/>
            <w:tcBorders>
              <w:bottom w:val="single" w:color="1F497D" w:themeColor="text2" w:sz="4" w:space="0"/>
            </w:tcBorders>
            <w:shd w:val="clear" w:color="auto" w:fill="auto"/>
            <w:noWrap/>
            <w:vAlign w:val="center"/>
            <w:hideMark/>
          </w:tcPr>
          <w:p w:rsidRPr="00C66D18" w:rsidR="00C66D18" w:rsidP="00C66D18" w:rsidRDefault="00C66D18">
            <w:pPr>
              <w:spacing w:after="0" w:line="240" w:lineRule="auto"/>
              <w:jc w:val="right"/>
              <w:rPr>
                <w:rFonts w:eastAsia="Times New Roman" w:cs="Arial"/>
                <w:b/>
                <w:sz w:val="16"/>
                <w:szCs w:val="16"/>
                <w:lang w:eastAsia="nl-NL"/>
              </w:rPr>
            </w:pPr>
            <w:r w:rsidRPr="00C66D18">
              <w:rPr>
                <w:rFonts w:eastAsia="Times New Roman" w:cs="Arial"/>
                <w:b/>
                <w:sz w:val="16"/>
                <w:szCs w:val="16"/>
                <w:lang w:eastAsia="nl-NL"/>
              </w:rPr>
              <w:t>-39.671</w:t>
            </w:r>
          </w:p>
        </w:tc>
      </w:tr>
    </w:tbl>
    <w:p w:rsidR="00930215" w:rsidRDefault="00930215">
      <w:pPr>
        <w:rPr>
          <w:b/>
        </w:rPr>
      </w:pPr>
    </w:p>
    <w:sectPr w:rsidR="00930215"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defaultTabStop w:val="708"/>
  <w:hyphenationZone w:val="425"/>
  <w:characterSpacingControl w:val="doNotCompress"/>
  <w:compat/>
  <w:rsids>
    <w:rsidRoot w:val="00206031"/>
    <w:rsid w:val="00112904"/>
    <w:rsid w:val="001135F0"/>
    <w:rsid w:val="00165719"/>
    <w:rsid w:val="001E1C6F"/>
    <w:rsid w:val="00206031"/>
    <w:rsid w:val="00241B45"/>
    <w:rsid w:val="00280583"/>
    <w:rsid w:val="002C25E1"/>
    <w:rsid w:val="002E2A0C"/>
    <w:rsid w:val="00421406"/>
    <w:rsid w:val="004660CB"/>
    <w:rsid w:val="004871A4"/>
    <w:rsid w:val="004876B9"/>
    <w:rsid w:val="004F6268"/>
    <w:rsid w:val="0058084E"/>
    <w:rsid w:val="00590530"/>
    <w:rsid w:val="005B1B4A"/>
    <w:rsid w:val="00734F68"/>
    <w:rsid w:val="007A228F"/>
    <w:rsid w:val="007E4F2B"/>
    <w:rsid w:val="00832835"/>
    <w:rsid w:val="00867D34"/>
    <w:rsid w:val="008D5FC8"/>
    <w:rsid w:val="008E7D7D"/>
    <w:rsid w:val="00930215"/>
    <w:rsid w:val="009D4FAD"/>
    <w:rsid w:val="009E3225"/>
    <w:rsid w:val="00A45627"/>
    <w:rsid w:val="00A956C1"/>
    <w:rsid w:val="00AC7CC1"/>
    <w:rsid w:val="00AF6EC2"/>
    <w:rsid w:val="00B13A07"/>
    <w:rsid w:val="00B6777E"/>
    <w:rsid w:val="00B73984"/>
    <w:rsid w:val="00BA5C8D"/>
    <w:rsid w:val="00BC6A02"/>
    <w:rsid w:val="00C10DA1"/>
    <w:rsid w:val="00C35627"/>
    <w:rsid w:val="00C66D18"/>
    <w:rsid w:val="00C75832"/>
    <w:rsid w:val="00CF3C28"/>
    <w:rsid w:val="00D263BA"/>
    <w:rsid w:val="00DA098B"/>
    <w:rsid w:val="00E3206D"/>
    <w:rsid w:val="00E40D03"/>
    <w:rsid w:val="00E60AB5"/>
    <w:rsid w:val="00E936E1"/>
    <w:rsid w:val="00EE2493"/>
    <w:rsid w:val="00FC365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arChar">
    <w:name w:val="Char Char"/>
    <w:basedOn w:val="Standaard"/>
    <w:rsid w:val="00590530"/>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055812440">
      <w:bodyDiv w:val="1"/>
      <w:marLeft w:val="0"/>
      <w:marRight w:val="0"/>
      <w:marTop w:val="0"/>
      <w:marBottom w:val="0"/>
      <w:divBdr>
        <w:top w:val="none" w:sz="0" w:space="0" w:color="auto"/>
        <w:left w:val="none" w:sz="0" w:space="0" w:color="auto"/>
        <w:bottom w:val="none" w:sz="0" w:space="0" w:color="auto"/>
        <w:right w:val="none" w:sz="0" w:space="0" w:color="auto"/>
      </w:divBdr>
    </w:div>
    <w:div w:id="16625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1486</ap:Words>
  <ap:Characters>8177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2012-12-05T12:21:00.0000000Z</dcterms:created>
  <dcterms:modified xsi:type="dcterms:W3CDTF">2012-12-07T14:25:00.0000000Z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0x010100F7FADF90B91B7646B3F94E8B98891E8E</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