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lc="http://schemas.openxmlformats.org/drawingml/2006/locked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659FB" w:rsidR="00A17C6E" w:rsidP="00741349" w:rsidRDefault="000659FB">
      <w:pPr>
        <w:contextualSpacing/>
        <w:rPr>
          <w:rFonts w:ascii="Verdana" w:hAnsi="Verdana"/>
          <w:b/>
          <w:sz w:val="18"/>
          <w:szCs w:val="18"/>
          <w:u w:val="single"/>
        </w:rPr>
      </w:pPr>
      <w:r w:rsidRPr="000659FB">
        <w:rPr>
          <w:rFonts w:ascii="Verdana" w:hAnsi="Verdana"/>
          <w:b/>
          <w:sz w:val="18"/>
          <w:szCs w:val="18"/>
          <w:u w:val="single"/>
        </w:rPr>
        <w:t xml:space="preserve">Geannoteerde agenda Milieuraad 17 december 2012 </w:t>
      </w:r>
    </w:p>
    <w:p w:rsidR="000659FB" w:rsidP="00741349" w:rsidRDefault="000659FB">
      <w:pPr>
        <w:contextualSpacing/>
        <w:rPr>
          <w:rFonts w:ascii="Verdana" w:hAnsi="Verdana"/>
          <w:sz w:val="18"/>
          <w:szCs w:val="18"/>
        </w:rPr>
      </w:pPr>
    </w:p>
    <w:p w:rsidRPr="00F45D18" w:rsidR="00F45D18" w:rsidP="00741349" w:rsidRDefault="00F45D18">
      <w:pPr>
        <w:contextualSpacing/>
        <w:rPr>
          <w:rFonts w:ascii="Verdana" w:hAnsi="Verdana"/>
          <w:b/>
          <w:sz w:val="18"/>
          <w:szCs w:val="18"/>
        </w:rPr>
      </w:pPr>
      <w:r>
        <w:rPr>
          <w:rFonts w:ascii="Verdana" w:hAnsi="Verdana"/>
          <w:b/>
          <w:sz w:val="18"/>
          <w:szCs w:val="18"/>
        </w:rPr>
        <w:t>Samenvatting</w:t>
      </w:r>
    </w:p>
    <w:p w:rsidR="00F45D18" w:rsidP="00741349" w:rsidRDefault="007E2AC4">
      <w:pPr>
        <w:contextualSpacing/>
        <w:rPr>
          <w:rFonts w:ascii="Verdana" w:hAnsi="Verdana"/>
          <w:sz w:val="18"/>
          <w:szCs w:val="18"/>
        </w:rPr>
      </w:pPr>
      <w:r>
        <w:rPr>
          <w:rFonts w:ascii="Verdana" w:hAnsi="Verdana"/>
          <w:sz w:val="18"/>
          <w:szCs w:val="18"/>
        </w:rPr>
        <w:t>Deze geannoteerde agenda is opgesteld op basis van de voorlopige agenda voor de Milieuraad van december die het Cypriotisch Voorzitterschap voor de zomer uitbracht</w:t>
      </w:r>
      <w:r w:rsidR="00F45D18">
        <w:rPr>
          <w:rFonts w:ascii="Verdana" w:hAnsi="Verdana"/>
          <w:sz w:val="18"/>
          <w:szCs w:val="18"/>
        </w:rPr>
        <w:t xml:space="preserve">. Naar verwachting zal de Voorzitter de voortgang presenteren van onderhandelingen over de herziening van de </w:t>
      </w:r>
      <w:r w:rsidR="001702F5">
        <w:rPr>
          <w:rFonts w:ascii="Verdana" w:hAnsi="Verdana"/>
          <w:sz w:val="18"/>
          <w:szCs w:val="18"/>
        </w:rPr>
        <w:t>m.e.r.</w:t>
      </w:r>
      <w:r w:rsidR="00F45D18">
        <w:rPr>
          <w:rFonts w:ascii="Verdana" w:hAnsi="Verdana"/>
          <w:sz w:val="18"/>
          <w:szCs w:val="18"/>
        </w:rPr>
        <w:t>-richtlijn</w:t>
      </w:r>
      <w:r w:rsidR="00F17AB4">
        <w:rPr>
          <w:rFonts w:ascii="Verdana" w:hAnsi="Verdana"/>
          <w:sz w:val="18"/>
          <w:szCs w:val="18"/>
        </w:rPr>
        <w:t xml:space="preserve"> (milieu effect rapportage)</w:t>
      </w:r>
      <w:r>
        <w:rPr>
          <w:rFonts w:ascii="Verdana" w:hAnsi="Verdana"/>
          <w:sz w:val="18"/>
          <w:szCs w:val="18"/>
        </w:rPr>
        <w:t xml:space="preserve">. Met de herziening van de </w:t>
      </w:r>
      <w:r w:rsidR="001702F5">
        <w:rPr>
          <w:rFonts w:ascii="Verdana" w:hAnsi="Verdana"/>
          <w:sz w:val="18"/>
          <w:szCs w:val="18"/>
        </w:rPr>
        <w:t>m.e.r.</w:t>
      </w:r>
      <w:r>
        <w:rPr>
          <w:rFonts w:ascii="Verdana" w:hAnsi="Verdana"/>
          <w:sz w:val="18"/>
          <w:szCs w:val="18"/>
        </w:rPr>
        <w:t xml:space="preserve">-richtlijn beoogt de Commissie een aantal knelpunten in de uitvoering op te lossen door procedures en inhoudelijke eisen te verduidelijken en de samenhang van de </w:t>
      </w:r>
      <w:r w:rsidR="001702F5">
        <w:rPr>
          <w:rFonts w:ascii="Verdana" w:hAnsi="Verdana"/>
          <w:sz w:val="18"/>
          <w:szCs w:val="18"/>
        </w:rPr>
        <w:t>m.e.r.</w:t>
      </w:r>
      <w:r>
        <w:rPr>
          <w:rFonts w:ascii="Verdana" w:hAnsi="Verdana"/>
          <w:sz w:val="18"/>
          <w:szCs w:val="18"/>
        </w:rPr>
        <w:t xml:space="preserve"> met andere milieubeoordelingen te verbeteren. Het Voorzitterschap heeft ook een voortgangsrapportage over d</w:t>
      </w:r>
      <w:r w:rsidR="00F45D18">
        <w:rPr>
          <w:rFonts w:ascii="Verdana" w:hAnsi="Verdana"/>
          <w:sz w:val="18"/>
          <w:szCs w:val="18"/>
        </w:rPr>
        <w:t>e herziening van de verordening inzake de reductie van CO</w:t>
      </w:r>
      <w:r w:rsidRPr="00F45D18" w:rsidR="00F45D18">
        <w:rPr>
          <w:rFonts w:ascii="Verdana" w:hAnsi="Verdana"/>
          <w:sz w:val="18"/>
          <w:szCs w:val="18"/>
          <w:vertAlign w:val="subscript"/>
        </w:rPr>
        <w:t>2</w:t>
      </w:r>
      <w:r w:rsidR="00F45D18">
        <w:rPr>
          <w:rFonts w:ascii="Verdana" w:hAnsi="Verdana"/>
          <w:sz w:val="18"/>
          <w:szCs w:val="18"/>
        </w:rPr>
        <w:t>-emissies van nieuwe lichte bedrijfsvoertuigen (bestelbusjes)</w:t>
      </w:r>
      <w:r>
        <w:rPr>
          <w:rFonts w:ascii="Verdana" w:hAnsi="Verdana"/>
          <w:sz w:val="18"/>
          <w:szCs w:val="18"/>
        </w:rPr>
        <w:t xml:space="preserve"> geagendeerd</w:t>
      </w:r>
      <w:r w:rsidR="00F45D18">
        <w:rPr>
          <w:rFonts w:ascii="Verdana" w:hAnsi="Verdana"/>
          <w:sz w:val="18"/>
          <w:szCs w:val="18"/>
        </w:rPr>
        <w:t>. Met de</w:t>
      </w:r>
      <w:r>
        <w:rPr>
          <w:rFonts w:ascii="Verdana" w:hAnsi="Verdana"/>
          <w:sz w:val="18"/>
          <w:szCs w:val="18"/>
        </w:rPr>
        <w:t>ze</w:t>
      </w:r>
      <w:r w:rsidR="00F45D18">
        <w:rPr>
          <w:rFonts w:ascii="Verdana" w:hAnsi="Verdana"/>
          <w:sz w:val="18"/>
          <w:szCs w:val="18"/>
        </w:rPr>
        <w:t xml:space="preserve"> herziening wordt de emissienorm voor nieuwe bestelbusjes </w:t>
      </w:r>
      <w:r>
        <w:rPr>
          <w:rFonts w:ascii="Verdana" w:hAnsi="Verdana"/>
          <w:sz w:val="18"/>
          <w:szCs w:val="18"/>
        </w:rPr>
        <w:t>bevestigd</w:t>
      </w:r>
      <w:r w:rsidR="00F45D18">
        <w:rPr>
          <w:rFonts w:ascii="Verdana" w:hAnsi="Verdana"/>
          <w:sz w:val="18"/>
          <w:szCs w:val="18"/>
        </w:rPr>
        <w:t xml:space="preserve">. </w:t>
      </w:r>
      <w:r w:rsidR="00F17AB4">
        <w:rPr>
          <w:rFonts w:ascii="Verdana" w:hAnsi="Verdana"/>
          <w:sz w:val="18"/>
          <w:szCs w:val="18"/>
        </w:rPr>
        <w:t>Dit voorstel wordt als pakket behandeld samen met het voorstel tot herziening van de verordening inzake de reductie van CO</w:t>
      </w:r>
      <w:r w:rsidRPr="00F17AB4" w:rsidR="00F17AB4">
        <w:rPr>
          <w:rFonts w:ascii="Verdana" w:hAnsi="Verdana"/>
          <w:sz w:val="18"/>
          <w:szCs w:val="18"/>
          <w:vertAlign w:val="subscript"/>
        </w:rPr>
        <w:t>2</w:t>
      </w:r>
      <w:r w:rsidR="00F17AB4">
        <w:rPr>
          <w:rFonts w:ascii="Verdana" w:hAnsi="Verdana"/>
          <w:sz w:val="18"/>
          <w:szCs w:val="18"/>
        </w:rPr>
        <w:t xml:space="preserve">-emissies van nieuwe personenauto’s. </w:t>
      </w:r>
      <w:r w:rsidR="004E1221">
        <w:rPr>
          <w:rFonts w:ascii="Verdana" w:hAnsi="Verdana"/>
          <w:sz w:val="18"/>
          <w:szCs w:val="18"/>
        </w:rPr>
        <w:t>De Europese Commissie zal verder het voorstel voor een zevende Milieuactieprogramma (7</w:t>
      </w:r>
      <w:r w:rsidRPr="004E1221" w:rsidR="004E1221">
        <w:rPr>
          <w:rFonts w:ascii="Verdana" w:hAnsi="Verdana"/>
          <w:sz w:val="18"/>
          <w:szCs w:val="18"/>
          <w:vertAlign w:val="superscript"/>
        </w:rPr>
        <w:t>e</w:t>
      </w:r>
      <w:r w:rsidR="004E1221">
        <w:rPr>
          <w:rFonts w:ascii="Verdana" w:hAnsi="Verdana"/>
          <w:sz w:val="18"/>
          <w:szCs w:val="18"/>
        </w:rPr>
        <w:t xml:space="preserve"> MAP) presenteren. Het 7</w:t>
      </w:r>
      <w:r w:rsidRPr="004E1221" w:rsidR="004E1221">
        <w:rPr>
          <w:rFonts w:ascii="Verdana" w:hAnsi="Verdana"/>
          <w:sz w:val="18"/>
          <w:szCs w:val="18"/>
          <w:vertAlign w:val="superscript"/>
        </w:rPr>
        <w:t>e</w:t>
      </w:r>
      <w:r w:rsidR="004E1221">
        <w:rPr>
          <w:rFonts w:ascii="Verdana" w:hAnsi="Verdana"/>
          <w:sz w:val="18"/>
          <w:szCs w:val="18"/>
        </w:rPr>
        <w:t xml:space="preserve"> MAP moet een raamwerk geven voor het EU milieubeleid in de periode tot 2020, en de verbinding leggen </w:t>
      </w:r>
      <w:r w:rsidR="00EA4C8D">
        <w:rPr>
          <w:rFonts w:ascii="Verdana" w:hAnsi="Verdana"/>
          <w:sz w:val="18"/>
          <w:szCs w:val="18"/>
        </w:rPr>
        <w:t>met</w:t>
      </w:r>
      <w:r w:rsidR="004E1221">
        <w:rPr>
          <w:rFonts w:ascii="Verdana" w:hAnsi="Verdana"/>
          <w:sz w:val="18"/>
          <w:szCs w:val="18"/>
        </w:rPr>
        <w:t xml:space="preserve"> onder andere de </w:t>
      </w:r>
      <w:r w:rsidR="00EA4C8D">
        <w:rPr>
          <w:rFonts w:ascii="Verdana" w:hAnsi="Verdana"/>
          <w:sz w:val="18"/>
          <w:szCs w:val="18"/>
        </w:rPr>
        <w:t xml:space="preserve">EU biodiversiteitstrategie en </w:t>
      </w:r>
      <w:r w:rsidR="004E1221">
        <w:rPr>
          <w:rFonts w:ascii="Verdana" w:hAnsi="Verdana"/>
          <w:sz w:val="18"/>
          <w:szCs w:val="18"/>
        </w:rPr>
        <w:t xml:space="preserve">routekaarten naar een efficiënt gebruik van hulpbronnen en naar een koolstofarme economie in 2050. </w:t>
      </w:r>
      <w:r w:rsidR="00F17AB4">
        <w:rPr>
          <w:rFonts w:ascii="Verdana" w:hAnsi="Verdana"/>
          <w:sz w:val="18"/>
          <w:szCs w:val="18"/>
        </w:rPr>
        <w:t xml:space="preserve">Het </w:t>
      </w:r>
      <w:r w:rsidR="00EA4C8D">
        <w:rPr>
          <w:rFonts w:ascii="Verdana" w:hAnsi="Verdana"/>
          <w:sz w:val="18"/>
          <w:szCs w:val="18"/>
        </w:rPr>
        <w:t>milieuactieprogramma</w:t>
      </w:r>
      <w:r w:rsidR="00F17AB4">
        <w:rPr>
          <w:rFonts w:ascii="Verdana" w:hAnsi="Verdana"/>
          <w:sz w:val="18"/>
          <w:szCs w:val="18"/>
        </w:rPr>
        <w:t xml:space="preserve"> zal in ieder geval voorstellen bevatten voor de </w:t>
      </w:r>
      <w:r w:rsidR="004E1221">
        <w:rPr>
          <w:rFonts w:ascii="Verdana" w:hAnsi="Verdana"/>
          <w:sz w:val="18"/>
          <w:szCs w:val="18"/>
        </w:rPr>
        <w:t>verbetering van de implementatie en uitvoering van het bestaande EU milieubeleid.</w:t>
      </w:r>
    </w:p>
    <w:p w:rsidR="004E1221" w:rsidP="00741349" w:rsidRDefault="004E1221">
      <w:pPr>
        <w:contextualSpacing/>
        <w:rPr>
          <w:rFonts w:ascii="Verdana" w:hAnsi="Verdana"/>
          <w:sz w:val="18"/>
          <w:szCs w:val="18"/>
        </w:rPr>
      </w:pPr>
    </w:p>
    <w:p w:rsidR="004E1221" w:rsidP="00741349" w:rsidRDefault="004E1221">
      <w:pPr>
        <w:contextualSpacing/>
        <w:rPr>
          <w:rFonts w:ascii="Verdana" w:hAnsi="Verdana"/>
          <w:sz w:val="18"/>
          <w:szCs w:val="18"/>
        </w:rPr>
      </w:pPr>
      <w:r>
        <w:rPr>
          <w:rFonts w:ascii="Verdana" w:hAnsi="Verdana"/>
          <w:sz w:val="18"/>
          <w:szCs w:val="18"/>
        </w:rPr>
        <w:t xml:space="preserve">Het Voorzitterschap zal mogelijk een </w:t>
      </w:r>
      <w:r w:rsidR="00D762C9">
        <w:rPr>
          <w:rFonts w:ascii="Verdana" w:hAnsi="Verdana"/>
          <w:sz w:val="18"/>
          <w:szCs w:val="18"/>
        </w:rPr>
        <w:t xml:space="preserve">terugkoppeling geven van de </w:t>
      </w:r>
      <w:r w:rsidR="006E60D9">
        <w:rPr>
          <w:rFonts w:ascii="Verdana" w:hAnsi="Verdana"/>
          <w:sz w:val="18"/>
          <w:szCs w:val="18"/>
        </w:rPr>
        <w:t xml:space="preserve">zesde bijeenkomst van de Partijen bij het </w:t>
      </w:r>
      <w:r w:rsidR="00D762C9">
        <w:rPr>
          <w:rFonts w:ascii="Verdana" w:hAnsi="Verdana"/>
          <w:sz w:val="18"/>
          <w:szCs w:val="18"/>
        </w:rPr>
        <w:t xml:space="preserve">Cartagena Protocol inzake bioveiligheid en de </w:t>
      </w:r>
      <w:r w:rsidR="006E60D9">
        <w:rPr>
          <w:rFonts w:ascii="Verdana" w:hAnsi="Verdana"/>
          <w:sz w:val="18"/>
          <w:szCs w:val="18"/>
        </w:rPr>
        <w:t xml:space="preserve">elfde bijeenkomst van de Partijen bij </w:t>
      </w:r>
      <w:r w:rsidR="00D762C9">
        <w:rPr>
          <w:rFonts w:ascii="Verdana" w:hAnsi="Verdana"/>
          <w:sz w:val="18"/>
          <w:szCs w:val="18"/>
        </w:rPr>
        <w:t>het</w:t>
      </w:r>
      <w:r w:rsidRPr="00F42849" w:rsidR="00D762C9">
        <w:rPr>
          <w:rFonts w:ascii="Verdana" w:hAnsi="Verdana"/>
          <w:sz w:val="18"/>
          <w:szCs w:val="18"/>
        </w:rPr>
        <w:t> B</w:t>
      </w:r>
      <w:r w:rsidR="00D762C9">
        <w:rPr>
          <w:rFonts w:ascii="Verdana" w:hAnsi="Verdana"/>
          <w:sz w:val="18"/>
          <w:szCs w:val="18"/>
        </w:rPr>
        <w:t>iodiversiteitsverdrag</w:t>
      </w:r>
      <w:r w:rsidRPr="00F42849" w:rsidR="00D762C9">
        <w:rPr>
          <w:rFonts w:ascii="Verdana" w:hAnsi="Verdana"/>
          <w:sz w:val="18"/>
          <w:szCs w:val="18"/>
        </w:rPr>
        <w:t> (CBD) </w:t>
      </w:r>
      <w:r w:rsidR="00D762C9">
        <w:rPr>
          <w:rFonts w:ascii="Verdana" w:hAnsi="Verdana"/>
          <w:sz w:val="18"/>
          <w:szCs w:val="18"/>
        </w:rPr>
        <w:t xml:space="preserve">die van 1-5 oktober en 8-19 oktober 2012 plaatsvonden in Hyderabad (India). Tijdens de </w:t>
      </w:r>
      <w:r w:rsidR="006E60D9">
        <w:rPr>
          <w:rFonts w:ascii="Verdana" w:hAnsi="Verdana"/>
          <w:sz w:val="18"/>
          <w:szCs w:val="18"/>
        </w:rPr>
        <w:t>bijeenkomst over biodiversiteit</w:t>
      </w:r>
      <w:r w:rsidR="00D762C9">
        <w:rPr>
          <w:rFonts w:ascii="Verdana" w:hAnsi="Verdana"/>
          <w:sz w:val="18"/>
          <w:szCs w:val="18"/>
        </w:rPr>
        <w:t xml:space="preserve"> zijn onder andere afspraken gemaakt over de financiering van biodiversiteit en over de implementatie van het Strategisch Plan 2011-2020. Het Voorzitterschap zal raadsconclusies voorleggen over de </w:t>
      </w:r>
      <w:r w:rsidR="005E4131">
        <w:rPr>
          <w:rFonts w:ascii="Verdana" w:hAnsi="Verdana"/>
          <w:sz w:val="18"/>
          <w:szCs w:val="18"/>
        </w:rPr>
        <w:t>blauwdruk</w:t>
      </w:r>
      <w:r w:rsidR="00D762C9">
        <w:rPr>
          <w:rFonts w:ascii="Verdana" w:hAnsi="Verdana"/>
          <w:sz w:val="18"/>
          <w:szCs w:val="18"/>
        </w:rPr>
        <w:t xml:space="preserve"> ter bescherming van </w:t>
      </w:r>
      <w:r w:rsidR="00D762C9">
        <w:rPr>
          <w:rFonts w:ascii="Verdana" w:hAnsi="Verdana" w:eastAsia="Verdana"/>
          <w:sz w:val="18"/>
          <w:szCs w:val="18"/>
        </w:rPr>
        <w:t xml:space="preserve">de </w:t>
      </w:r>
      <w:r w:rsidRPr="008440F9" w:rsidR="00D762C9">
        <w:rPr>
          <w:rFonts w:ascii="Verdana" w:hAnsi="Verdana" w:eastAsia="Verdana"/>
          <w:sz w:val="18"/>
          <w:szCs w:val="18"/>
        </w:rPr>
        <w:t>water</w:t>
      </w:r>
      <w:r w:rsidR="00D762C9">
        <w:rPr>
          <w:rFonts w:ascii="Verdana" w:hAnsi="Verdana" w:eastAsia="Verdana"/>
          <w:sz w:val="18"/>
          <w:szCs w:val="18"/>
        </w:rPr>
        <w:t>voorraden</w:t>
      </w:r>
      <w:r w:rsidRPr="008440F9" w:rsidR="00D762C9">
        <w:rPr>
          <w:rFonts w:ascii="Verdana" w:hAnsi="Verdana" w:eastAsia="Verdana"/>
          <w:sz w:val="18"/>
          <w:szCs w:val="18"/>
        </w:rPr>
        <w:t xml:space="preserve"> binnen Europa</w:t>
      </w:r>
      <w:r w:rsidR="00D762C9">
        <w:rPr>
          <w:rFonts w:ascii="Verdana" w:hAnsi="Verdana"/>
          <w:sz w:val="18"/>
          <w:szCs w:val="18"/>
        </w:rPr>
        <w:t xml:space="preserve"> die de Commissie op 26 november presenteerde. Daarnaast voorziet het Voorzitterschap een gedachtewisseling over de </w:t>
      </w:r>
      <w:r w:rsidRPr="00215203" w:rsidR="00EA4C8D">
        <w:rPr>
          <w:rFonts w:ascii="Verdana" w:hAnsi="Verdana"/>
          <w:i/>
          <w:sz w:val="18"/>
          <w:szCs w:val="18"/>
        </w:rPr>
        <w:t>Annual Growth Survey</w:t>
      </w:r>
      <w:r w:rsidRPr="00EA4C8D" w:rsidR="00EA4C8D">
        <w:rPr>
          <w:rFonts w:ascii="Verdana" w:hAnsi="Verdana"/>
          <w:sz w:val="18"/>
          <w:szCs w:val="18"/>
        </w:rPr>
        <w:t>, een analyse van prioriteiten voor groeiversterking in de Europese Unie</w:t>
      </w:r>
      <w:r w:rsidR="00EA4C8D">
        <w:rPr>
          <w:rFonts w:ascii="Verdana" w:hAnsi="Verdana"/>
          <w:sz w:val="18"/>
          <w:szCs w:val="18"/>
        </w:rPr>
        <w:t xml:space="preserve"> </w:t>
      </w:r>
      <w:r w:rsidR="00D762C9">
        <w:rPr>
          <w:rFonts w:ascii="Verdana" w:hAnsi="Verdana"/>
          <w:sz w:val="18"/>
          <w:szCs w:val="18"/>
        </w:rPr>
        <w:t xml:space="preserve">die in het kader van het Europees semester wordt uitgevoerd. </w:t>
      </w:r>
      <w:r w:rsidR="00EA4C8D">
        <w:rPr>
          <w:rFonts w:ascii="Verdana" w:hAnsi="Verdana"/>
          <w:sz w:val="18"/>
          <w:szCs w:val="18"/>
        </w:rPr>
        <w:t>De Commissie publiceert o</w:t>
      </w:r>
      <w:r w:rsidR="00F1178D">
        <w:rPr>
          <w:rFonts w:ascii="Verdana" w:hAnsi="Verdana"/>
          <w:sz w:val="18"/>
          <w:szCs w:val="18"/>
        </w:rPr>
        <w:t xml:space="preserve">p 28 november een mededeling over de </w:t>
      </w:r>
      <w:r w:rsidRPr="00215203" w:rsidR="00EA4C8D">
        <w:rPr>
          <w:rFonts w:ascii="Verdana" w:hAnsi="Verdana"/>
          <w:i/>
          <w:sz w:val="18"/>
          <w:szCs w:val="18"/>
        </w:rPr>
        <w:t>Annual Growth Survey</w:t>
      </w:r>
      <w:r w:rsidR="00F1178D">
        <w:rPr>
          <w:rFonts w:ascii="Verdana" w:hAnsi="Verdana"/>
          <w:sz w:val="18"/>
          <w:szCs w:val="18"/>
        </w:rPr>
        <w:t xml:space="preserve"> voor 2013. </w:t>
      </w:r>
    </w:p>
    <w:p w:rsidR="00F1178D" w:rsidP="00741349" w:rsidRDefault="00F1178D">
      <w:pPr>
        <w:contextualSpacing/>
        <w:rPr>
          <w:rFonts w:ascii="Verdana" w:hAnsi="Verdana"/>
          <w:sz w:val="18"/>
          <w:szCs w:val="18"/>
        </w:rPr>
      </w:pPr>
    </w:p>
    <w:p w:rsidR="00F1178D" w:rsidP="00741349" w:rsidRDefault="0016421F">
      <w:pPr>
        <w:rPr>
          <w:rFonts w:ascii="Verdana" w:hAnsi="Verdana"/>
          <w:sz w:val="18"/>
          <w:szCs w:val="18"/>
        </w:rPr>
      </w:pPr>
      <w:r w:rsidRPr="0016421F">
        <w:rPr>
          <w:rFonts w:ascii="Verdana" w:hAnsi="Verdana"/>
          <w:sz w:val="18"/>
          <w:szCs w:val="18"/>
        </w:rPr>
        <w:t>De Commissie zal onder het agendapunt ‘diversen’ naar verwachting de Raad informeren over de laatste stand van zaken bij de invoering van het Europese emissiehandelssysteem voor de luchtvaart (ETS luchtvaart). De verwachting is dat onder andere een terugkoppeling zal worden gegeven van de besprekingen die in ICAO (</w:t>
      </w:r>
      <w:r w:rsidRPr="0016421F">
        <w:rPr>
          <w:rFonts w:ascii="Verdana" w:hAnsi="Verdana"/>
          <w:i/>
          <w:sz w:val="18"/>
          <w:szCs w:val="18"/>
        </w:rPr>
        <w:t>International Civil Aviation Organization</w:t>
      </w:r>
      <w:r w:rsidRPr="0016421F">
        <w:rPr>
          <w:rFonts w:ascii="Verdana" w:hAnsi="Verdana"/>
          <w:sz w:val="18"/>
          <w:szCs w:val="18"/>
        </w:rPr>
        <w:t>) kader plaats hebben gevonden over een mondiaal marktconform systeem inzake CO2-emissies door de luchtvaart en een raamwerk voor een nationaal of regionaal systeem voorafgaand aan de invoering van een mondiaal systeem. Er zal naar verwachting ook informatie worden verstrekt over het daarmee verband houdende voorstel van de Commissie om de verplichtingen in het kader van het EU-ETS (emissiehandelssysteem) één jaar uit te stellen voor internationale vluchten van en naar bestemmingen buiten de EU.</w:t>
      </w:r>
      <w:r>
        <w:rPr>
          <w:rFonts w:ascii="Verdana" w:hAnsi="Verdana"/>
          <w:sz w:val="18"/>
          <w:szCs w:val="18"/>
        </w:rPr>
        <w:t xml:space="preserve"> </w:t>
      </w:r>
      <w:r w:rsidR="00EA4C8D">
        <w:rPr>
          <w:rFonts w:ascii="Verdana" w:hAnsi="Verdana"/>
          <w:sz w:val="18"/>
          <w:szCs w:val="18"/>
        </w:rPr>
        <w:t xml:space="preserve">Ook </w:t>
      </w:r>
      <w:r w:rsidR="00F1178D">
        <w:rPr>
          <w:rFonts w:ascii="Verdana" w:hAnsi="Verdana"/>
          <w:sz w:val="18"/>
          <w:szCs w:val="18"/>
        </w:rPr>
        <w:t xml:space="preserve">zal het Voorzitterschap </w:t>
      </w:r>
      <w:r w:rsidR="00EA4C8D">
        <w:rPr>
          <w:rFonts w:ascii="Verdana" w:hAnsi="Verdana"/>
          <w:sz w:val="18"/>
          <w:szCs w:val="18"/>
        </w:rPr>
        <w:t>een terugkoppeling geven van</w:t>
      </w:r>
      <w:r w:rsidR="00F1178D">
        <w:rPr>
          <w:rFonts w:ascii="Verdana" w:hAnsi="Verdana"/>
          <w:sz w:val="18"/>
          <w:szCs w:val="18"/>
        </w:rPr>
        <w:t xml:space="preserve"> de klimaatconferentie die van 26 november tot 7 december plaatsvindt in Doha, Qatar.</w:t>
      </w:r>
      <w:r w:rsidR="00E20053">
        <w:rPr>
          <w:rFonts w:ascii="Verdana" w:hAnsi="Verdana"/>
          <w:sz w:val="18"/>
          <w:szCs w:val="18"/>
        </w:rPr>
        <w:t xml:space="preserve"> </w:t>
      </w:r>
    </w:p>
    <w:p w:rsidR="00F45D18" w:rsidP="00741349" w:rsidRDefault="00F45D18">
      <w:pPr>
        <w:contextualSpacing/>
        <w:rPr>
          <w:rFonts w:ascii="Verdana" w:hAnsi="Verdana"/>
          <w:sz w:val="18"/>
          <w:szCs w:val="18"/>
        </w:rPr>
      </w:pPr>
    </w:p>
    <w:p w:rsidRPr="000659FB" w:rsidR="000659FB" w:rsidP="00741349" w:rsidRDefault="000659FB">
      <w:pPr>
        <w:contextualSpacing/>
        <w:rPr>
          <w:rFonts w:ascii="Verdana" w:hAnsi="Verdana"/>
          <w:b/>
          <w:sz w:val="18"/>
          <w:szCs w:val="18"/>
        </w:rPr>
      </w:pPr>
      <w:r w:rsidRPr="000659FB">
        <w:rPr>
          <w:rFonts w:ascii="Verdana" w:hAnsi="Verdana"/>
          <w:b/>
          <w:sz w:val="18"/>
          <w:szCs w:val="18"/>
        </w:rPr>
        <w:t>Richt</w:t>
      </w:r>
      <w:r w:rsidR="006E60D9">
        <w:rPr>
          <w:rFonts w:ascii="Verdana" w:hAnsi="Verdana"/>
          <w:b/>
          <w:sz w:val="18"/>
          <w:szCs w:val="18"/>
        </w:rPr>
        <w:t>lijn milieueffectrapportage (</w:t>
      </w:r>
      <w:r w:rsidR="001702F5">
        <w:rPr>
          <w:rFonts w:ascii="Verdana" w:hAnsi="Verdana"/>
          <w:b/>
          <w:sz w:val="18"/>
          <w:szCs w:val="18"/>
        </w:rPr>
        <w:t>m.e.r.</w:t>
      </w:r>
      <w:r w:rsidRPr="000659FB">
        <w:rPr>
          <w:rFonts w:ascii="Verdana" w:hAnsi="Verdana"/>
          <w:b/>
          <w:sz w:val="18"/>
          <w:szCs w:val="18"/>
        </w:rPr>
        <w:t>)</w:t>
      </w:r>
    </w:p>
    <w:p w:rsidRPr="00DC748A" w:rsidR="0076001A" w:rsidP="0076001A" w:rsidRDefault="0076001A">
      <w:pPr>
        <w:contextualSpacing/>
        <w:rPr>
          <w:rFonts w:ascii="Verdana" w:hAnsi="Verdana"/>
          <w:sz w:val="18"/>
          <w:szCs w:val="18"/>
        </w:rPr>
      </w:pPr>
      <w:r w:rsidRPr="00DC748A">
        <w:rPr>
          <w:rFonts w:ascii="Verdana" w:hAnsi="Verdana"/>
          <w:sz w:val="18"/>
          <w:szCs w:val="18"/>
        </w:rPr>
        <w:t xml:space="preserve">Oriënterend debat </w:t>
      </w:r>
      <w:r>
        <w:rPr>
          <w:rFonts w:ascii="Verdana" w:hAnsi="Verdana"/>
          <w:sz w:val="18"/>
          <w:szCs w:val="18"/>
        </w:rPr>
        <w:t>of voortgangsrapportage</w:t>
      </w:r>
    </w:p>
    <w:p w:rsidR="0076001A" w:rsidP="00741349" w:rsidRDefault="0076001A">
      <w:pPr>
        <w:contextualSpacing/>
        <w:rPr>
          <w:rFonts w:ascii="Verdana" w:hAnsi="Verdana"/>
          <w:sz w:val="18"/>
          <w:szCs w:val="18"/>
          <w:u w:val="single"/>
        </w:rPr>
      </w:pPr>
    </w:p>
    <w:p w:rsidRPr="00115B0D" w:rsidR="000659FB" w:rsidP="00741349" w:rsidRDefault="00115B0D">
      <w:pPr>
        <w:contextualSpacing/>
        <w:rPr>
          <w:rFonts w:ascii="Verdana" w:hAnsi="Verdana"/>
          <w:sz w:val="18"/>
          <w:szCs w:val="18"/>
          <w:u w:val="single"/>
        </w:rPr>
      </w:pPr>
      <w:r w:rsidRPr="00115B0D">
        <w:rPr>
          <w:rFonts w:ascii="Verdana" w:hAnsi="Verdana"/>
          <w:sz w:val="18"/>
          <w:szCs w:val="18"/>
          <w:u w:val="single"/>
        </w:rPr>
        <w:t>Inhoud</w:t>
      </w:r>
    </w:p>
    <w:p w:rsidRPr="00042196" w:rsidR="004D2671" w:rsidP="00741349" w:rsidRDefault="00EA4C8D">
      <w:pPr>
        <w:autoSpaceDE w:val="0"/>
        <w:autoSpaceDN w:val="0"/>
        <w:adjustRightInd w:val="0"/>
        <w:contextualSpacing/>
        <w:rPr>
          <w:rFonts w:ascii="Verdana" w:hAnsi="Verdana"/>
          <w:sz w:val="18"/>
          <w:szCs w:val="18"/>
        </w:rPr>
      </w:pPr>
      <w:r>
        <w:rPr>
          <w:rFonts w:ascii="Verdana" w:hAnsi="Verdana"/>
          <w:sz w:val="18"/>
          <w:szCs w:val="18"/>
        </w:rPr>
        <w:t>De Commissie publiceerde o</w:t>
      </w:r>
      <w:r w:rsidRPr="00042196" w:rsidR="004D2671">
        <w:rPr>
          <w:rFonts w:ascii="Verdana" w:hAnsi="Verdana"/>
          <w:sz w:val="18"/>
          <w:szCs w:val="18"/>
        </w:rPr>
        <w:t>p 26 oktober 2012 een voorstel</w:t>
      </w:r>
      <w:r w:rsidRPr="00042196" w:rsidR="00042196">
        <w:rPr>
          <w:rFonts w:ascii="Verdana" w:hAnsi="Verdana"/>
          <w:sz w:val="18"/>
          <w:szCs w:val="18"/>
        </w:rPr>
        <w:t xml:space="preserve"> (COM(2012)628)</w:t>
      </w:r>
      <w:r w:rsidRPr="00042196" w:rsidR="004D2671">
        <w:rPr>
          <w:rFonts w:ascii="Verdana" w:hAnsi="Verdana"/>
          <w:sz w:val="18"/>
          <w:szCs w:val="18"/>
        </w:rPr>
        <w:t xml:space="preserve"> to</w:t>
      </w:r>
      <w:r w:rsidRPr="00042196" w:rsidR="00042196">
        <w:rPr>
          <w:rFonts w:ascii="Verdana" w:hAnsi="Verdana"/>
          <w:sz w:val="18"/>
          <w:szCs w:val="18"/>
        </w:rPr>
        <w:t>t</w:t>
      </w:r>
      <w:r w:rsidRPr="00042196" w:rsidR="004D2671">
        <w:rPr>
          <w:rFonts w:ascii="Verdana" w:hAnsi="Verdana"/>
          <w:sz w:val="18"/>
          <w:szCs w:val="18"/>
        </w:rPr>
        <w:t xml:space="preserve"> wijziging van de </w:t>
      </w:r>
      <w:r w:rsidRPr="00042196" w:rsidR="00DF09D9">
        <w:rPr>
          <w:rFonts w:ascii="Verdana" w:hAnsi="Verdana"/>
          <w:sz w:val="18"/>
          <w:szCs w:val="18"/>
        </w:rPr>
        <w:t>richtlijn betreffende de milieueffectbeoordeling van bepaalde openbare en particuliere projecten (</w:t>
      </w:r>
      <w:r w:rsidR="001702F5">
        <w:rPr>
          <w:rFonts w:ascii="Verdana" w:hAnsi="Verdana"/>
          <w:sz w:val="18"/>
          <w:szCs w:val="18"/>
        </w:rPr>
        <w:t>m.e.r.</w:t>
      </w:r>
      <w:r w:rsidRPr="00042196" w:rsidR="00DF09D9">
        <w:rPr>
          <w:rFonts w:ascii="Verdana" w:hAnsi="Verdana"/>
          <w:sz w:val="18"/>
          <w:szCs w:val="18"/>
        </w:rPr>
        <w:t>-richtlijn</w:t>
      </w:r>
      <w:r w:rsidRPr="00042196" w:rsidR="00042196">
        <w:rPr>
          <w:rFonts w:ascii="Verdana" w:hAnsi="Verdana"/>
          <w:sz w:val="18"/>
          <w:szCs w:val="18"/>
        </w:rPr>
        <w:t>)</w:t>
      </w:r>
      <w:r w:rsidRPr="00042196" w:rsidR="00DF09D9">
        <w:rPr>
          <w:rFonts w:ascii="Verdana" w:hAnsi="Verdana"/>
          <w:sz w:val="18"/>
          <w:szCs w:val="18"/>
        </w:rPr>
        <w:t xml:space="preserve">. </w:t>
      </w:r>
      <w:r w:rsidRPr="00042196" w:rsidR="00042196">
        <w:rPr>
          <w:rFonts w:ascii="Verdana" w:hAnsi="Verdana"/>
          <w:sz w:val="18"/>
          <w:szCs w:val="18"/>
        </w:rPr>
        <w:t xml:space="preserve">Met het voorstel beoogt de Commissie een aantal tekortkomingen in de bestaande </w:t>
      </w:r>
      <w:r w:rsidR="001702F5">
        <w:rPr>
          <w:rFonts w:ascii="Verdana" w:hAnsi="Verdana"/>
          <w:sz w:val="18"/>
          <w:szCs w:val="18"/>
        </w:rPr>
        <w:t>m.e.r.</w:t>
      </w:r>
      <w:r w:rsidRPr="00042196" w:rsidR="00042196">
        <w:rPr>
          <w:rFonts w:ascii="Verdana" w:hAnsi="Verdana"/>
          <w:sz w:val="18"/>
          <w:szCs w:val="18"/>
        </w:rPr>
        <w:t xml:space="preserve">-richtlijn op te lossen door de inhoudelijke eisen aan een </w:t>
      </w:r>
      <w:r w:rsidR="001702F5">
        <w:rPr>
          <w:rFonts w:ascii="Verdana" w:hAnsi="Verdana"/>
          <w:sz w:val="18"/>
          <w:szCs w:val="18"/>
        </w:rPr>
        <w:t>m.e.r.</w:t>
      </w:r>
      <w:r w:rsidRPr="00042196" w:rsidR="00042196">
        <w:rPr>
          <w:rFonts w:ascii="Verdana" w:hAnsi="Verdana"/>
          <w:sz w:val="18"/>
          <w:szCs w:val="18"/>
        </w:rPr>
        <w:t xml:space="preserve"> en de procedures voor de uitvoering </w:t>
      </w:r>
      <w:r>
        <w:rPr>
          <w:rFonts w:ascii="Verdana" w:hAnsi="Verdana"/>
          <w:sz w:val="18"/>
          <w:szCs w:val="18"/>
        </w:rPr>
        <w:t>ervan</w:t>
      </w:r>
      <w:r w:rsidRPr="00042196" w:rsidR="00042196">
        <w:rPr>
          <w:rFonts w:ascii="Verdana" w:hAnsi="Verdana"/>
          <w:sz w:val="18"/>
          <w:szCs w:val="18"/>
        </w:rPr>
        <w:t xml:space="preserve"> te verduidelijken en door dit beter te stroomlijnen met milieubeoordelingen die uit hoofde van andere </w:t>
      </w:r>
      <w:r>
        <w:rPr>
          <w:rFonts w:ascii="Verdana" w:hAnsi="Verdana"/>
          <w:sz w:val="18"/>
          <w:szCs w:val="18"/>
        </w:rPr>
        <w:t>EU regelgeving verplicht zijn. B</w:t>
      </w:r>
      <w:r w:rsidRPr="00042196" w:rsidR="00042196">
        <w:rPr>
          <w:rFonts w:ascii="Verdana" w:hAnsi="Verdana"/>
          <w:sz w:val="18"/>
          <w:szCs w:val="18"/>
        </w:rPr>
        <w:t>ijvoorbeeld op grond van de richtlijn industriële emissies, de habitatrichtlijn en de plan-</w:t>
      </w:r>
      <w:r w:rsidR="001702F5">
        <w:rPr>
          <w:rFonts w:ascii="Verdana" w:hAnsi="Verdana"/>
          <w:sz w:val="18"/>
          <w:szCs w:val="18"/>
        </w:rPr>
        <w:t>m.e.r.</w:t>
      </w:r>
      <w:r>
        <w:rPr>
          <w:rFonts w:ascii="Verdana" w:hAnsi="Verdana"/>
          <w:sz w:val="18"/>
          <w:szCs w:val="18"/>
        </w:rPr>
        <w:t>-richtlijn</w:t>
      </w:r>
      <w:r w:rsidRPr="00042196" w:rsidR="00042196">
        <w:rPr>
          <w:rFonts w:ascii="Verdana" w:hAnsi="Verdana"/>
          <w:sz w:val="18"/>
          <w:szCs w:val="18"/>
        </w:rPr>
        <w:t xml:space="preserve">. Daarnaast </w:t>
      </w:r>
      <w:r w:rsidRPr="00042196" w:rsidR="00042196">
        <w:rPr>
          <w:rFonts w:ascii="Verdana" w:hAnsi="Verdana"/>
          <w:sz w:val="18"/>
          <w:szCs w:val="18"/>
        </w:rPr>
        <w:lastRenderedPageBreak/>
        <w:t xml:space="preserve">worden de inhoudelijke eisen aan een </w:t>
      </w:r>
      <w:r w:rsidR="001702F5">
        <w:rPr>
          <w:rFonts w:ascii="Verdana" w:hAnsi="Verdana"/>
          <w:sz w:val="18"/>
          <w:szCs w:val="18"/>
        </w:rPr>
        <w:t>m.e.r.</w:t>
      </w:r>
      <w:r w:rsidRPr="00042196" w:rsidR="00042196">
        <w:rPr>
          <w:rFonts w:ascii="Verdana" w:hAnsi="Verdana"/>
          <w:sz w:val="18"/>
          <w:szCs w:val="18"/>
        </w:rPr>
        <w:t xml:space="preserve"> aangepast om beter aan te sluiten bij actuele milieuthema’s</w:t>
      </w:r>
      <w:r>
        <w:rPr>
          <w:rFonts w:ascii="Verdana" w:hAnsi="Verdana"/>
          <w:sz w:val="18"/>
          <w:szCs w:val="18"/>
        </w:rPr>
        <w:t xml:space="preserve"> (biodiversiteit, klimaat)</w:t>
      </w:r>
      <w:r w:rsidRPr="00042196" w:rsidR="00042196">
        <w:rPr>
          <w:rFonts w:ascii="Verdana" w:hAnsi="Verdana"/>
          <w:sz w:val="18"/>
          <w:szCs w:val="18"/>
        </w:rPr>
        <w:t xml:space="preserve">. </w:t>
      </w:r>
    </w:p>
    <w:p w:rsidRPr="00DF09D9" w:rsidR="00042196" w:rsidP="00741349" w:rsidRDefault="00042196">
      <w:pPr>
        <w:autoSpaceDE w:val="0"/>
        <w:autoSpaceDN w:val="0"/>
        <w:adjustRightInd w:val="0"/>
        <w:contextualSpacing/>
        <w:rPr>
          <w:rFonts w:ascii="Verdana" w:hAnsi="Verdana"/>
          <w:bCs/>
          <w:sz w:val="18"/>
          <w:szCs w:val="18"/>
        </w:rPr>
      </w:pPr>
    </w:p>
    <w:p w:rsidRPr="00115B0D" w:rsidR="00115B0D" w:rsidP="00741349" w:rsidRDefault="00115B0D">
      <w:pPr>
        <w:contextualSpacing/>
        <w:rPr>
          <w:rFonts w:ascii="Verdana" w:hAnsi="Verdana"/>
          <w:sz w:val="18"/>
          <w:szCs w:val="18"/>
          <w:u w:val="single"/>
        </w:rPr>
      </w:pPr>
      <w:r w:rsidRPr="00115B0D">
        <w:rPr>
          <w:rFonts w:ascii="Verdana" w:hAnsi="Verdana"/>
          <w:sz w:val="18"/>
          <w:szCs w:val="18"/>
          <w:u w:val="single"/>
        </w:rPr>
        <w:t>Stand van zaken</w:t>
      </w:r>
    </w:p>
    <w:p w:rsidRPr="00042196" w:rsidR="00042196" w:rsidP="00741349" w:rsidRDefault="00042196">
      <w:pPr>
        <w:autoSpaceDE w:val="0"/>
        <w:autoSpaceDN w:val="0"/>
        <w:adjustRightInd w:val="0"/>
        <w:contextualSpacing/>
        <w:rPr>
          <w:rFonts w:ascii="Verdana" w:hAnsi="Verdana"/>
          <w:sz w:val="18"/>
          <w:szCs w:val="18"/>
        </w:rPr>
      </w:pPr>
      <w:r w:rsidRPr="00042196">
        <w:rPr>
          <w:rFonts w:ascii="Verdana" w:hAnsi="Verdana"/>
          <w:sz w:val="18"/>
          <w:szCs w:val="18"/>
        </w:rPr>
        <w:t xml:space="preserve">Op het moment van schrijven van deze </w:t>
      </w:r>
      <w:r w:rsidR="00EA4C8D">
        <w:rPr>
          <w:rFonts w:ascii="Verdana" w:hAnsi="Verdana"/>
          <w:sz w:val="18"/>
          <w:szCs w:val="18"/>
        </w:rPr>
        <w:t>geannoteerde agenda</w:t>
      </w:r>
      <w:r w:rsidRPr="00042196">
        <w:rPr>
          <w:rFonts w:ascii="Verdana" w:hAnsi="Verdana"/>
          <w:sz w:val="18"/>
          <w:szCs w:val="18"/>
        </w:rPr>
        <w:t xml:space="preserve"> is nog onduidelijk hoe dit voorstel op </w:t>
      </w:r>
      <w:r>
        <w:rPr>
          <w:rFonts w:ascii="Verdana" w:hAnsi="Verdana"/>
          <w:sz w:val="18"/>
          <w:szCs w:val="18"/>
        </w:rPr>
        <w:t>de Milieuraad wordt behandeld</w:t>
      </w:r>
      <w:r w:rsidR="00EA4C8D">
        <w:rPr>
          <w:rFonts w:ascii="Verdana" w:hAnsi="Verdana"/>
          <w:sz w:val="18"/>
          <w:szCs w:val="18"/>
        </w:rPr>
        <w:t>; via een oriënterend debat of aan de hand van een voortgangsrapportage. D</w:t>
      </w:r>
      <w:r w:rsidR="00A15689">
        <w:rPr>
          <w:rFonts w:ascii="Verdana" w:hAnsi="Verdana"/>
          <w:sz w:val="18"/>
          <w:szCs w:val="18"/>
        </w:rPr>
        <w:t xml:space="preserve">e verwachting is dat het Voorzitterschap </w:t>
      </w:r>
      <w:r w:rsidR="00EA4C8D">
        <w:rPr>
          <w:rFonts w:ascii="Verdana" w:hAnsi="Verdana"/>
          <w:sz w:val="18"/>
          <w:szCs w:val="18"/>
        </w:rPr>
        <w:t>voor de laatste optie kiest</w:t>
      </w:r>
      <w:r>
        <w:rPr>
          <w:rFonts w:ascii="Verdana" w:hAnsi="Verdana"/>
          <w:sz w:val="18"/>
          <w:szCs w:val="18"/>
        </w:rPr>
        <w:t xml:space="preserve">. </w:t>
      </w:r>
    </w:p>
    <w:p w:rsidRPr="00DF09D9" w:rsidR="00042196" w:rsidP="00741349" w:rsidRDefault="00042196">
      <w:pPr>
        <w:autoSpaceDE w:val="0"/>
        <w:autoSpaceDN w:val="0"/>
        <w:adjustRightInd w:val="0"/>
        <w:contextualSpacing/>
        <w:rPr>
          <w:rFonts w:ascii="Verdana" w:hAnsi="Verdana"/>
          <w:bCs/>
          <w:sz w:val="18"/>
          <w:szCs w:val="18"/>
        </w:rPr>
      </w:pPr>
    </w:p>
    <w:p w:rsidRPr="00115B0D" w:rsidR="00115B0D" w:rsidP="00741349" w:rsidRDefault="00115B0D">
      <w:pPr>
        <w:contextualSpacing/>
        <w:rPr>
          <w:rFonts w:ascii="Verdana" w:hAnsi="Verdana"/>
          <w:sz w:val="18"/>
          <w:szCs w:val="18"/>
          <w:u w:val="single"/>
        </w:rPr>
      </w:pPr>
      <w:r w:rsidRPr="00115B0D">
        <w:rPr>
          <w:rFonts w:ascii="Verdana" w:hAnsi="Verdana"/>
          <w:sz w:val="18"/>
          <w:szCs w:val="18"/>
          <w:u w:val="single"/>
        </w:rPr>
        <w:t>Nederlandse positie</w:t>
      </w:r>
    </w:p>
    <w:p w:rsidR="00115B0D" w:rsidP="00741349" w:rsidRDefault="00F17AB4">
      <w:pPr>
        <w:contextualSpacing/>
        <w:rPr>
          <w:rFonts w:ascii="Verdana" w:hAnsi="Verdana"/>
          <w:sz w:val="18"/>
          <w:szCs w:val="18"/>
        </w:rPr>
      </w:pPr>
      <w:r>
        <w:rPr>
          <w:rFonts w:ascii="Verdana" w:hAnsi="Verdana"/>
          <w:sz w:val="18"/>
          <w:szCs w:val="18"/>
        </w:rPr>
        <w:t xml:space="preserve">Nederland deelt de wens van de Commissie om praktijkproblemen rond de uitvoering van de </w:t>
      </w:r>
      <w:r w:rsidR="001702F5">
        <w:rPr>
          <w:rFonts w:ascii="Verdana" w:hAnsi="Verdana"/>
          <w:sz w:val="18"/>
          <w:szCs w:val="18"/>
        </w:rPr>
        <w:t>m.e.r.</w:t>
      </w:r>
      <w:r>
        <w:rPr>
          <w:rFonts w:ascii="Verdana" w:hAnsi="Verdana"/>
          <w:sz w:val="18"/>
          <w:szCs w:val="18"/>
        </w:rPr>
        <w:t xml:space="preserve">-richtlijn op te lossen. Nederland ziet </w:t>
      </w:r>
      <w:r w:rsidR="00EA4C8D">
        <w:rPr>
          <w:rFonts w:ascii="Verdana" w:hAnsi="Verdana"/>
          <w:sz w:val="18"/>
          <w:szCs w:val="18"/>
        </w:rPr>
        <w:t xml:space="preserve">bijvoorbeeld </w:t>
      </w:r>
      <w:r>
        <w:rPr>
          <w:rFonts w:ascii="Verdana" w:hAnsi="Verdana"/>
          <w:sz w:val="18"/>
          <w:szCs w:val="18"/>
        </w:rPr>
        <w:t>kansen in een bete</w:t>
      </w:r>
      <w:r w:rsidR="00CF1137">
        <w:rPr>
          <w:rFonts w:ascii="Verdana" w:hAnsi="Verdana"/>
          <w:sz w:val="18"/>
          <w:szCs w:val="18"/>
        </w:rPr>
        <w:t>re afstemming op de plan-</w:t>
      </w:r>
      <w:r w:rsidR="001702F5">
        <w:rPr>
          <w:rFonts w:ascii="Verdana" w:hAnsi="Verdana"/>
          <w:sz w:val="18"/>
          <w:szCs w:val="18"/>
        </w:rPr>
        <w:t>m.e.r.</w:t>
      </w:r>
      <w:r w:rsidR="00CF1137">
        <w:rPr>
          <w:rFonts w:ascii="Verdana" w:hAnsi="Verdana"/>
          <w:sz w:val="18"/>
          <w:szCs w:val="18"/>
        </w:rPr>
        <w:t xml:space="preserve"> en</w:t>
      </w:r>
      <w:r>
        <w:rPr>
          <w:rFonts w:ascii="Verdana" w:hAnsi="Verdana"/>
          <w:sz w:val="18"/>
          <w:szCs w:val="18"/>
        </w:rPr>
        <w:t xml:space="preserve"> verduidelijken van een aantal bepalingen. </w:t>
      </w:r>
      <w:r w:rsidR="00EA4C8D">
        <w:rPr>
          <w:rFonts w:ascii="Verdana" w:hAnsi="Verdana"/>
          <w:sz w:val="18"/>
          <w:szCs w:val="18"/>
        </w:rPr>
        <w:t>De Nederlandse inzet zal erop gericht zijn om hierbij zoveel mogelijk aan te sluiten</w:t>
      </w:r>
      <w:r w:rsidR="00CF1137">
        <w:rPr>
          <w:rFonts w:ascii="Verdana" w:hAnsi="Verdana"/>
          <w:sz w:val="18"/>
          <w:szCs w:val="18"/>
        </w:rPr>
        <w:t xml:space="preserve"> bij de Nederlandse uitgangspunten voor ruimtelijke regelgeving, zoals neergelegd in de kabinetsnotitie Stelselwijziging Omgevingswet van 9 maart 2012. </w:t>
      </w:r>
      <w:r w:rsidR="00946DBC">
        <w:rPr>
          <w:rFonts w:ascii="Verdana" w:hAnsi="Verdana"/>
          <w:sz w:val="18"/>
          <w:szCs w:val="18"/>
        </w:rPr>
        <w:t>Nederland vindt e</w:t>
      </w:r>
      <w:r w:rsidR="00CF1137">
        <w:rPr>
          <w:rFonts w:ascii="Verdana" w:hAnsi="Verdana"/>
          <w:sz w:val="18"/>
          <w:szCs w:val="18"/>
        </w:rPr>
        <w:t xml:space="preserve">en aantal voorstellen die de Commissie doet te gedetailleerd en Nederland zal hiervoor in de onderhandeling inzetten op meer flexibiliteit. </w:t>
      </w:r>
      <w:r w:rsidR="00115B0D">
        <w:rPr>
          <w:rFonts w:ascii="Verdana" w:hAnsi="Verdana"/>
          <w:sz w:val="18"/>
          <w:szCs w:val="18"/>
        </w:rPr>
        <w:t>Over de Nederlandse positie wordt u nader geïnf</w:t>
      </w:r>
      <w:r w:rsidR="00946DBC">
        <w:rPr>
          <w:rFonts w:ascii="Verdana" w:hAnsi="Verdana"/>
          <w:sz w:val="18"/>
          <w:szCs w:val="18"/>
        </w:rPr>
        <w:t>ormeerd door middel van het BNC-</w:t>
      </w:r>
      <w:r w:rsidR="00115B0D">
        <w:rPr>
          <w:rFonts w:ascii="Verdana" w:hAnsi="Verdana"/>
          <w:sz w:val="18"/>
          <w:szCs w:val="18"/>
        </w:rPr>
        <w:t>fiche</w:t>
      </w:r>
      <w:r w:rsidR="00042196">
        <w:rPr>
          <w:rFonts w:ascii="Verdana" w:hAnsi="Verdana"/>
          <w:sz w:val="18"/>
          <w:szCs w:val="18"/>
        </w:rPr>
        <w:t xml:space="preserve"> </w:t>
      </w:r>
      <w:r w:rsidR="006E60D9">
        <w:rPr>
          <w:rFonts w:ascii="Verdana" w:hAnsi="Verdana"/>
          <w:sz w:val="18"/>
          <w:szCs w:val="18"/>
        </w:rPr>
        <w:t xml:space="preserve">(Beoordeling Nieuwe Commissievoorstellen) </w:t>
      </w:r>
      <w:r w:rsidR="00042196">
        <w:rPr>
          <w:rFonts w:ascii="Verdana" w:hAnsi="Verdana"/>
          <w:sz w:val="18"/>
          <w:szCs w:val="18"/>
        </w:rPr>
        <w:t xml:space="preserve">dat op 7 december aan uw Kamer zal worden aangeboden. </w:t>
      </w:r>
    </w:p>
    <w:p w:rsidR="00115B0D" w:rsidP="00741349" w:rsidRDefault="00115B0D">
      <w:pPr>
        <w:contextualSpacing/>
        <w:rPr>
          <w:rFonts w:ascii="Verdana" w:hAnsi="Verdana"/>
          <w:sz w:val="18"/>
          <w:szCs w:val="18"/>
        </w:rPr>
      </w:pPr>
    </w:p>
    <w:p w:rsidRPr="000659FB" w:rsidR="000659FB" w:rsidP="00741349" w:rsidRDefault="000659FB">
      <w:pPr>
        <w:contextualSpacing/>
        <w:rPr>
          <w:rFonts w:ascii="Verdana" w:hAnsi="Verdana"/>
          <w:b/>
          <w:sz w:val="18"/>
          <w:szCs w:val="18"/>
        </w:rPr>
      </w:pPr>
      <w:r w:rsidRPr="000659FB">
        <w:rPr>
          <w:rFonts w:ascii="Verdana" w:hAnsi="Verdana"/>
          <w:b/>
          <w:sz w:val="18"/>
          <w:szCs w:val="18"/>
        </w:rPr>
        <w:t>Verordening</w:t>
      </w:r>
      <w:r w:rsidR="00A15689">
        <w:rPr>
          <w:rFonts w:ascii="Verdana" w:hAnsi="Verdana"/>
          <w:b/>
          <w:sz w:val="18"/>
          <w:szCs w:val="18"/>
        </w:rPr>
        <w:t>en</w:t>
      </w:r>
      <w:r w:rsidRPr="000659FB">
        <w:rPr>
          <w:rFonts w:ascii="Verdana" w:hAnsi="Verdana"/>
          <w:b/>
          <w:sz w:val="18"/>
          <w:szCs w:val="18"/>
        </w:rPr>
        <w:t xml:space="preserve"> CO</w:t>
      </w:r>
      <w:r w:rsidRPr="00F45D18">
        <w:rPr>
          <w:rFonts w:ascii="Verdana" w:hAnsi="Verdana"/>
          <w:b/>
          <w:sz w:val="18"/>
          <w:szCs w:val="18"/>
          <w:vertAlign w:val="subscript"/>
        </w:rPr>
        <w:t>2</w:t>
      </w:r>
      <w:r w:rsidRPr="000659FB">
        <w:rPr>
          <w:rFonts w:ascii="Verdana" w:hAnsi="Verdana"/>
          <w:b/>
          <w:sz w:val="18"/>
          <w:szCs w:val="18"/>
        </w:rPr>
        <w:t>-</w:t>
      </w:r>
      <w:r w:rsidR="00A15689">
        <w:rPr>
          <w:rFonts w:ascii="Verdana" w:hAnsi="Verdana"/>
          <w:b/>
          <w:sz w:val="18"/>
          <w:szCs w:val="18"/>
        </w:rPr>
        <w:t>normen voor</w:t>
      </w:r>
      <w:r w:rsidRPr="000659FB">
        <w:rPr>
          <w:rFonts w:ascii="Verdana" w:hAnsi="Verdana"/>
          <w:b/>
          <w:sz w:val="18"/>
          <w:szCs w:val="18"/>
        </w:rPr>
        <w:t xml:space="preserve"> </w:t>
      </w:r>
      <w:r w:rsidR="00A15689">
        <w:rPr>
          <w:rFonts w:ascii="Verdana" w:hAnsi="Verdana"/>
          <w:b/>
          <w:sz w:val="18"/>
          <w:szCs w:val="18"/>
        </w:rPr>
        <w:t xml:space="preserve">personenauto’s en </w:t>
      </w:r>
      <w:r w:rsidRPr="000659FB">
        <w:rPr>
          <w:rFonts w:ascii="Verdana" w:hAnsi="Verdana"/>
          <w:b/>
          <w:sz w:val="18"/>
          <w:szCs w:val="18"/>
        </w:rPr>
        <w:t>lichte bedrijfsvoertuigen</w:t>
      </w:r>
    </w:p>
    <w:p w:rsidRPr="005E6ACE" w:rsidR="0076001A" w:rsidP="0076001A" w:rsidRDefault="0076001A">
      <w:pPr>
        <w:contextualSpacing/>
        <w:rPr>
          <w:rFonts w:ascii="Verdana" w:hAnsi="Verdana"/>
          <w:sz w:val="18"/>
          <w:szCs w:val="18"/>
        </w:rPr>
      </w:pPr>
      <w:r>
        <w:rPr>
          <w:rFonts w:ascii="Verdana" w:hAnsi="Verdana"/>
          <w:sz w:val="18"/>
          <w:szCs w:val="18"/>
        </w:rPr>
        <w:t>Voortgangsrapportage</w:t>
      </w:r>
    </w:p>
    <w:p w:rsidR="0076001A" w:rsidP="00741349" w:rsidRDefault="0076001A">
      <w:pPr>
        <w:contextualSpacing/>
        <w:rPr>
          <w:rFonts w:ascii="Verdana" w:hAnsi="Verdana"/>
          <w:sz w:val="18"/>
          <w:szCs w:val="18"/>
          <w:u w:val="single"/>
        </w:rPr>
      </w:pPr>
    </w:p>
    <w:p w:rsidRPr="00AC0B12" w:rsidR="00DF54F3" w:rsidP="00741349" w:rsidRDefault="00DF54F3">
      <w:pPr>
        <w:contextualSpacing/>
        <w:rPr>
          <w:rFonts w:ascii="Verdana" w:hAnsi="Verdana"/>
          <w:sz w:val="18"/>
          <w:szCs w:val="18"/>
          <w:u w:val="single"/>
        </w:rPr>
      </w:pPr>
      <w:r w:rsidRPr="00AC0B12">
        <w:rPr>
          <w:rFonts w:ascii="Verdana" w:hAnsi="Verdana"/>
          <w:sz w:val="18"/>
          <w:szCs w:val="18"/>
          <w:u w:val="single"/>
        </w:rPr>
        <w:t>Inhoud</w:t>
      </w:r>
    </w:p>
    <w:p w:rsidRPr="00AC0B12" w:rsidR="00DF54F3" w:rsidP="00741349" w:rsidRDefault="00DF54F3">
      <w:pPr>
        <w:contextualSpacing/>
        <w:rPr>
          <w:rFonts w:ascii="Verdana" w:hAnsi="Verdana"/>
          <w:sz w:val="18"/>
          <w:szCs w:val="18"/>
        </w:rPr>
      </w:pPr>
      <w:r w:rsidRPr="00AC0B12">
        <w:rPr>
          <w:rFonts w:ascii="Verdana" w:hAnsi="Verdana"/>
          <w:sz w:val="18"/>
          <w:szCs w:val="18"/>
        </w:rPr>
        <w:t>De Commissie heeft op 11 juli 2012 een voorstel (COM(2012)394) uitgebracht tot herziening van de verordening inzake CO</w:t>
      </w:r>
      <w:r w:rsidRPr="00AC0B12">
        <w:rPr>
          <w:rFonts w:ascii="Verdana" w:hAnsi="Verdana"/>
          <w:sz w:val="18"/>
          <w:szCs w:val="18"/>
          <w:vertAlign w:val="subscript"/>
        </w:rPr>
        <w:t>2</w:t>
      </w:r>
      <w:r w:rsidRPr="00AC0B12">
        <w:rPr>
          <w:rFonts w:ascii="Verdana" w:hAnsi="Verdana"/>
          <w:sz w:val="18"/>
          <w:szCs w:val="18"/>
        </w:rPr>
        <w:t>-emissies van lichte bedrijfsvoertuigen (bestelbusjes). De Commissie bevestigt dat de eerder vastgestelde doelstelling van 147 g CO</w:t>
      </w:r>
      <w:r w:rsidRPr="00AC0B12">
        <w:rPr>
          <w:rFonts w:ascii="Verdana" w:hAnsi="Verdana"/>
          <w:sz w:val="18"/>
          <w:szCs w:val="18"/>
          <w:vertAlign w:val="subscript"/>
        </w:rPr>
        <w:t>2</w:t>
      </w:r>
      <w:r w:rsidRPr="00AC0B12">
        <w:rPr>
          <w:rFonts w:ascii="Verdana" w:hAnsi="Verdana"/>
          <w:sz w:val="18"/>
          <w:szCs w:val="18"/>
        </w:rPr>
        <w:t>/km in 2020 haalbaar is. De kosten vallen zelfs lager uit dan in eerste instantie werd verwacht. Parallel hieraan bracht de Commissie een voorstel (COM(2012)393) uit tot herziening van de verordening inzake CO</w:t>
      </w:r>
      <w:r w:rsidRPr="00AC0B12">
        <w:rPr>
          <w:rFonts w:ascii="Verdana" w:hAnsi="Verdana"/>
          <w:sz w:val="18"/>
          <w:szCs w:val="18"/>
          <w:vertAlign w:val="subscript"/>
        </w:rPr>
        <w:t>2</w:t>
      </w:r>
      <w:r w:rsidRPr="00AC0B12">
        <w:rPr>
          <w:rFonts w:ascii="Verdana" w:hAnsi="Verdana"/>
          <w:sz w:val="18"/>
          <w:szCs w:val="18"/>
        </w:rPr>
        <w:t xml:space="preserve">-emissies van nieuwe personenauto’s. </w:t>
      </w:r>
      <w:r w:rsidRPr="00AC0B12">
        <w:rPr>
          <w:rFonts w:ascii="Verdana" w:hAnsi="Verdana" w:eastAsia="Times New Roman"/>
          <w:sz w:val="18"/>
          <w:szCs w:val="18"/>
        </w:rPr>
        <w:t>Met dit voorstel wordt de 2020-doelstelling voor CO</w:t>
      </w:r>
      <w:r w:rsidRPr="00AC0B12">
        <w:rPr>
          <w:rFonts w:ascii="Verdana" w:hAnsi="Verdana" w:eastAsia="Times New Roman"/>
          <w:sz w:val="18"/>
          <w:szCs w:val="18"/>
          <w:vertAlign w:val="subscript"/>
        </w:rPr>
        <w:t>2</w:t>
      </w:r>
      <w:r w:rsidRPr="00AC0B12">
        <w:rPr>
          <w:rFonts w:ascii="Verdana" w:hAnsi="Verdana" w:eastAsia="Times New Roman"/>
          <w:sz w:val="18"/>
          <w:szCs w:val="18"/>
        </w:rPr>
        <w:t>-emissies van auto's bevestigd</w:t>
      </w:r>
      <w:r w:rsidRPr="00AC0B12">
        <w:rPr>
          <w:rFonts w:ascii="Verdana" w:hAnsi="Verdana"/>
          <w:sz w:val="18"/>
          <w:szCs w:val="18"/>
        </w:rPr>
        <w:t xml:space="preserve">. </w:t>
      </w:r>
    </w:p>
    <w:p w:rsidRPr="00AC0B12" w:rsidR="00DF54F3" w:rsidP="00741349" w:rsidRDefault="00DF54F3">
      <w:pPr>
        <w:contextualSpacing/>
        <w:rPr>
          <w:rFonts w:ascii="Verdana" w:hAnsi="Verdana"/>
          <w:sz w:val="18"/>
          <w:szCs w:val="18"/>
        </w:rPr>
      </w:pPr>
    </w:p>
    <w:p w:rsidRPr="00AC0B12" w:rsidR="00DF54F3" w:rsidP="00741349" w:rsidRDefault="00DF54F3">
      <w:pPr>
        <w:contextualSpacing/>
        <w:rPr>
          <w:rFonts w:ascii="Verdana" w:hAnsi="Verdana"/>
          <w:sz w:val="18"/>
          <w:szCs w:val="18"/>
          <w:u w:val="single"/>
        </w:rPr>
      </w:pPr>
      <w:r w:rsidRPr="00AC0B12">
        <w:rPr>
          <w:rFonts w:ascii="Verdana" w:hAnsi="Verdana"/>
          <w:sz w:val="18"/>
          <w:szCs w:val="18"/>
          <w:u w:val="single"/>
        </w:rPr>
        <w:t>Stand van zaken</w:t>
      </w:r>
    </w:p>
    <w:p w:rsidRPr="00AC0B12" w:rsidR="00DF54F3" w:rsidP="00741349" w:rsidRDefault="00372C18">
      <w:pPr>
        <w:contextualSpacing/>
        <w:rPr>
          <w:rFonts w:ascii="Verdana" w:hAnsi="Verdana"/>
          <w:sz w:val="18"/>
          <w:szCs w:val="18"/>
        </w:rPr>
      </w:pPr>
      <w:r>
        <w:rPr>
          <w:rFonts w:ascii="Verdana" w:hAnsi="Verdana"/>
          <w:sz w:val="18"/>
          <w:szCs w:val="18"/>
        </w:rPr>
        <w:t xml:space="preserve">Op de agenda van de </w:t>
      </w:r>
      <w:r w:rsidR="00946DBC">
        <w:rPr>
          <w:rFonts w:ascii="Verdana" w:hAnsi="Verdana"/>
          <w:sz w:val="18"/>
          <w:szCs w:val="18"/>
        </w:rPr>
        <w:t xml:space="preserve">vorige </w:t>
      </w:r>
      <w:r>
        <w:rPr>
          <w:rFonts w:ascii="Verdana" w:hAnsi="Verdana"/>
          <w:sz w:val="18"/>
          <w:szCs w:val="18"/>
        </w:rPr>
        <w:t xml:space="preserve">Milieuraad van 25 oktober 2012 stond </w:t>
      </w:r>
      <w:r w:rsidR="00E20053">
        <w:rPr>
          <w:rFonts w:ascii="Verdana" w:hAnsi="Verdana"/>
          <w:sz w:val="18"/>
          <w:szCs w:val="18"/>
        </w:rPr>
        <w:t xml:space="preserve">in eerste instantie </w:t>
      </w:r>
      <w:r w:rsidRPr="00AC0B12" w:rsidR="00DF54F3">
        <w:rPr>
          <w:rFonts w:ascii="Verdana" w:hAnsi="Verdana"/>
          <w:sz w:val="18"/>
          <w:szCs w:val="18"/>
        </w:rPr>
        <w:t xml:space="preserve">een presentatie over het voorstel voor </w:t>
      </w:r>
      <w:r w:rsidR="00A15689">
        <w:rPr>
          <w:rFonts w:ascii="Verdana" w:hAnsi="Verdana"/>
          <w:sz w:val="18"/>
          <w:szCs w:val="18"/>
        </w:rPr>
        <w:t>lichte bedrijfsvoertuigen</w:t>
      </w:r>
      <w:r>
        <w:rPr>
          <w:rFonts w:ascii="Verdana" w:hAnsi="Verdana"/>
          <w:sz w:val="18"/>
          <w:szCs w:val="18"/>
        </w:rPr>
        <w:t xml:space="preserve"> geagendeerd, maar dit is uiteindelijk van de agenda </w:t>
      </w:r>
      <w:r w:rsidR="00A15689">
        <w:rPr>
          <w:rFonts w:ascii="Verdana" w:hAnsi="Verdana"/>
          <w:sz w:val="18"/>
          <w:szCs w:val="18"/>
        </w:rPr>
        <w:t>gehaald</w:t>
      </w:r>
      <w:r>
        <w:rPr>
          <w:rFonts w:ascii="Verdana" w:hAnsi="Verdana"/>
          <w:sz w:val="18"/>
          <w:szCs w:val="18"/>
        </w:rPr>
        <w:t xml:space="preserve">. </w:t>
      </w:r>
      <w:r w:rsidR="00982E38">
        <w:rPr>
          <w:rFonts w:ascii="Verdana" w:hAnsi="Verdana"/>
          <w:sz w:val="18"/>
          <w:szCs w:val="18"/>
        </w:rPr>
        <w:t>Op de agenda van de</w:t>
      </w:r>
      <w:r w:rsidR="00946DBC">
        <w:rPr>
          <w:rFonts w:ascii="Verdana" w:hAnsi="Verdana"/>
          <w:sz w:val="18"/>
          <w:szCs w:val="18"/>
        </w:rPr>
        <w:t>ze</w:t>
      </w:r>
      <w:r w:rsidR="00982E38">
        <w:rPr>
          <w:rFonts w:ascii="Verdana" w:hAnsi="Verdana"/>
          <w:sz w:val="18"/>
          <w:szCs w:val="18"/>
        </w:rPr>
        <w:t xml:space="preserve"> Raad staat voorlopig een voortgangsrapportage geagendeerd, maar het is nog niet zeker of </w:t>
      </w:r>
      <w:r w:rsidR="00946DBC">
        <w:rPr>
          <w:rFonts w:ascii="Verdana" w:hAnsi="Verdana"/>
          <w:sz w:val="18"/>
          <w:szCs w:val="18"/>
        </w:rPr>
        <w:t xml:space="preserve">daarbij ook </w:t>
      </w:r>
      <w:r w:rsidR="00982E38">
        <w:rPr>
          <w:rFonts w:ascii="Verdana" w:hAnsi="Verdana"/>
          <w:sz w:val="18"/>
          <w:szCs w:val="18"/>
        </w:rPr>
        <w:t xml:space="preserve">een inhoudelijke bespreking wordt voorzien. </w:t>
      </w:r>
    </w:p>
    <w:p w:rsidRPr="00AC0B12" w:rsidR="00DF54F3" w:rsidP="00741349" w:rsidRDefault="00DF54F3">
      <w:pPr>
        <w:contextualSpacing/>
        <w:rPr>
          <w:rFonts w:ascii="Verdana" w:hAnsi="Verdana"/>
          <w:sz w:val="18"/>
          <w:szCs w:val="18"/>
        </w:rPr>
      </w:pPr>
    </w:p>
    <w:p w:rsidRPr="00AC0B12" w:rsidR="00DF54F3" w:rsidP="00741349" w:rsidRDefault="00DF54F3">
      <w:pPr>
        <w:contextualSpacing/>
        <w:rPr>
          <w:rFonts w:ascii="Verdana" w:hAnsi="Verdana"/>
          <w:sz w:val="18"/>
          <w:szCs w:val="18"/>
          <w:u w:val="single"/>
        </w:rPr>
      </w:pPr>
      <w:r w:rsidRPr="00AC0B12">
        <w:rPr>
          <w:rFonts w:ascii="Verdana" w:hAnsi="Verdana"/>
          <w:sz w:val="18"/>
          <w:szCs w:val="18"/>
          <w:u w:val="single"/>
        </w:rPr>
        <w:t>Nederlandse positie</w:t>
      </w:r>
    </w:p>
    <w:p w:rsidR="000659FB" w:rsidP="00741349" w:rsidRDefault="00DF54F3">
      <w:pPr>
        <w:contextualSpacing/>
        <w:rPr>
          <w:rFonts w:ascii="Verdana" w:hAnsi="Verdana"/>
          <w:sz w:val="18"/>
          <w:szCs w:val="18"/>
        </w:rPr>
      </w:pPr>
      <w:r w:rsidRPr="00AC0B12">
        <w:rPr>
          <w:rFonts w:ascii="Verdana" w:hAnsi="Verdana"/>
          <w:sz w:val="18"/>
          <w:szCs w:val="18"/>
        </w:rPr>
        <w:t xml:space="preserve">Nederland is verheugd dat de Commissie in het voorstel voor </w:t>
      </w:r>
      <w:r w:rsidR="00A15689">
        <w:rPr>
          <w:rFonts w:ascii="Verdana" w:hAnsi="Verdana"/>
          <w:sz w:val="18"/>
          <w:szCs w:val="18"/>
        </w:rPr>
        <w:t>lichte bedrijfsvoertuigen</w:t>
      </w:r>
      <w:r w:rsidRPr="00AC0B12">
        <w:rPr>
          <w:rFonts w:ascii="Verdana" w:hAnsi="Verdana"/>
          <w:sz w:val="18"/>
          <w:szCs w:val="18"/>
        </w:rPr>
        <w:t xml:space="preserve"> bevestigt dat de normen haalbaar zijn tegen lagere kosten dan gedacht, maar dat betekent wat Nederland betreft dat er meer ambitie getoond mag worden. </w:t>
      </w:r>
      <w:r w:rsidRPr="00F42849" w:rsidR="00F42849">
        <w:rPr>
          <w:rFonts w:ascii="Verdana" w:hAnsi="Verdana"/>
          <w:sz w:val="18"/>
          <w:szCs w:val="18"/>
        </w:rPr>
        <w:t>De studie die aan dit voorstel ten grondslag ligt toont immers aan dat de gemiddelde CO</w:t>
      </w:r>
      <w:r w:rsidRPr="00E20053" w:rsidR="00F42849">
        <w:rPr>
          <w:rFonts w:ascii="Verdana" w:hAnsi="Verdana"/>
          <w:sz w:val="18"/>
          <w:szCs w:val="18"/>
          <w:vertAlign w:val="subscript"/>
        </w:rPr>
        <w:t>2</w:t>
      </w:r>
      <w:r w:rsidRPr="00F42849" w:rsidR="00F42849">
        <w:rPr>
          <w:rFonts w:ascii="Verdana" w:hAnsi="Verdana"/>
          <w:sz w:val="18"/>
          <w:szCs w:val="18"/>
        </w:rPr>
        <w:t xml:space="preserve"> uitstoot van lichte bedrijfsvoertuigen veel lager is dan gedacht bij het vaststellen van de oorspronkelijke norm, waardoor fabrikanten de norm voor 2017 al </w:t>
      </w:r>
      <w:r w:rsidR="00946DBC">
        <w:rPr>
          <w:rFonts w:ascii="Verdana" w:hAnsi="Verdana"/>
          <w:sz w:val="18"/>
          <w:szCs w:val="18"/>
        </w:rPr>
        <w:t>dit jaar</w:t>
      </w:r>
      <w:r w:rsidRPr="00F42849" w:rsidR="00F42849">
        <w:rPr>
          <w:rFonts w:ascii="Verdana" w:hAnsi="Verdana"/>
          <w:sz w:val="18"/>
          <w:szCs w:val="18"/>
        </w:rPr>
        <w:t xml:space="preserve"> zullen halen. </w:t>
      </w:r>
      <w:r w:rsidRPr="00AC0B12">
        <w:rPr>
          <w:rFonts w:ascii="Verdana" w:hAnsi="Verdana"/>
          <w:sz w:val="18"/>
          <w:szCs w:val="18"/>
        </w:rPr>
        <w:t>Door de normen voor lichte bedrijfsvoertuigen nu niet aan te scherpen laat de Commissie kansen liggen om brandstofbesparingen te realiseren, hetgeen tot lagere gebruikskosten leidt voor onder ander</w:t>
      </w:r>
      <w:r w:rsidR="006E60D9">
        <w:rPr>
          <w:rFonts w:ascii="Verdana" w:hAnsi="Verdana"/>
          <w:sz w:val="18"/>
          <w:szCs w:val="18"/>
        </w:rPr>
        <w:t>e</w:t>
      </w:r>
      <w:r w:rsidRPr="00AC0B12">
        <w:rPr>
          <w:rFonts w:ascii="Verdana" w:hAnsi="Verdana"/>
          <w:sz w:val="18"/>
          <w:szCs w:val="18"/>
        </w:rPr>
        <w:t xml:space="preserve"> </w:t>
      </w:r>
      <w:r w:rsidR="006E60D9">
        <w:rPr>
          <w:rFonts w:ascii="Verdana" w:hAnsi="Verdana"/>
          <w:sz w:val="18"/>
          <w:szCs w:val="18"/>
        </w:rPr>
        <w:t>middel</w:t>
      </w:r>
      <w:r w:rsidR="005E4131">
        <w:rPr>
          <w:rFonts w:ascii="Verdana" w:hAnsi="Verdana"/>
          <w:sz w:val="18"/>
          <w:szCs w:val="18"/>
        </w:rPr>
        <w:t>grote</w:t>
      </w:r>
      <w:r w:rsidR="006E60D9">
        <w:rPr>
          <w:rFonts w:ascii="Verdana" w:hAnsi="Verdana"/>
          <w:sz w:val="18"/>
          <w:szCs w:val="18"/>
        </w:rPr>
        <w:t xml:space="preserve"> en kleine bedrijven</w:t>
      </w:r>
      <w:r w:rsidRPr="00AC0B12">
        <w:rPr>
          <w:rFonts w:ascii="Verdana" w:hAnsi="Verdana"/>
          <w:sz w:val="18"/>
          <w:szCs w:val="18"/>
        </w:rPr>
        <w:t xml:space="preserve">. Nederland </w:t>
      </w:r>
      <w:r w:rsidR="00982E38">
        <w:rPr>
          <w:rFonts w:ascii="Verdana" w:hAnsi="Verdana"/>
          <w:sz w:val="18"/>
          <w:szCs w:val="18"/>
        </w:rPr>
        <w:t xml:space="preserve">ziet het liefst dat </w:t>
      </w:r>
      <w:r w:rsidRPr="00AC0B12">
        <w:rPr>
          <w:rFonts w:ascii="Verdana" w:hAnsi="Verdana"/>
          <w:sz w:val="18"/>
          <w:szCs w:val="18"/>
        </w:rPr>
        <w:t>de norm van 147 g CO</w:t>
      </w:r>
      <w:r w:rsidRPr="00AC0B12">
        <w:rPr>
          <w:rFonts w:ascii="Verdana" w:hAnsi="Verdana"/>
          <w:sz w:val="18"/>
          <w:szCs w:val="18"/>
          <w:vertAlign w:val="subscript"/>
        </w:rPr>
        <w:t>2</w:t>
      </w:r>
      <w:r w:rsidRPr="00AC0B12">
        <w:rPr>
          <w:rFonts w:ascii="Verdana" w:hAnsi="Verdana"/>
          <w:sz w:val="18"/>
          <w:szCs w:val="18"/>
        </w:rPr>
        <w:t xml:space="preserve">/km </w:t>
      </w:r>
      <w:r w:rsidR="00982E38">
        <w:rPr>
          <w:rFonts w:ascii="Verdana" w:hAnsi="Verdana"/>
          <w:sz w:val="18"/>
          <w:szCs w:val="18"/>
        </w:rPr>
        <w:t xml:space="preserve">wordt </w:t>
      </w:r>
      <w:r w:rsidRPr="00AC0B12">
        <w:rPr>
          <w:rFonts w:ascii="Verdana" w:hAnsi="Verdana"/>
          <w:sz w:val="18"/>
          <w:szCs w:val="18"/>
        </w:rPr>
        <w:t>aangescherpt</w:t>
      </w:r>
      <w:r w:rsidR="00982E38">
        <w:rPr>
          <w:rFonts w:ascii="Verdana" w:hAnsi="Verdana"/>
          <w:sz w:val="18"/>
          <w:szCs w:val="18"/>
        </w:rPr>
        <w:t xml:space="preserve">, maar op het moment van schrijven </w:t>
      </w:r>
      <w:r w:rsidR="005E4131">
        <w:rPr>
          <w:rFonts w:ascii="Verdana" w:hAnsi="Verdana"/>
          <w:sz w:val="18"/>
          <w:szCs w:val="18"/>
        </w:rPr>
        <w:t xml:space="preserve">van deze geannoteerde agenda </w:t>
      </w:r>
      <w:r w:rsidR="00982E38">
        <w:rPr>
          <w:rFonts w:ascii="Verdana" w:hAnsi="Verdana"/>
          <w:sz w:val="18"/>
          <w:szCs w:val="18"/>
        </w:rPr>
        <w:t>lijkt hiervoor weinig draagvlak in de Raad. Een voor Nederland aanvaardbaar alternatief is om bij</w:t>
      </w:r>
      <w:r w:rsidRPr="00AC0B12">
        <w:rPr>
          <w:rFonts w:ascii="Verdana" w:hAnsi="Verdana"/>
          <w:sz w:val="18"/>
          <w:szCs w:val="18"/>
        </w:rPr>
        <w:t xml:space="preserve"> de normstelling voor de periode 2020-2025 een inhaalslag te realiseren. </w:t>
      </w:r>
      <w:r w:rsidR="00A15689">
        <w:rPr>
          <w:rFonts w:ascii="Verdana" w:hAnsi="Verdana"/>
          <w:sz w:val="18"/>
          <w:szCs w:val="18"/>
        </w:rPr>
        <w:t>Met de Commissie vindt Nederland dat de CO</w:t>
      </w:r>
      <w:r w:rsidRPr="00A15689" w:rsidR="00A15689">
        <w:rPr>
          <w:rFonts w:ascii="Verdana" w:hAnsi="Verdana"/>
          <w:sz w:val="18"/>
          <w:szCs w:val="18"/>
          <w:vertAlign w:val="subscript"/>
        </w:rPr>
        <w:t>2</w:t>
      </w:r>
      <w:r w:rsidR="00A15689">
        <w:rPr>
          <w:rFonts w:ascii="Verdana" w:hAnsi="Verdana"/>
          <w:sz w:val="18"/>
          <w:szCs w:val="18"/>
        </w:rPr>
        <w:t xml:space="preserve">-normen voor personenauto’s voor de periode tot 2020 </w:t>
      </w:r>
      <w:r w:rsidR="00946DBC">
        <w:rPr>
          <w:rFonts w:ascii="Verdana" w:hAnsi="Verdana"/>
          <w:sz w:val="18"/>
          <w:szCs w:val="18"/>
        </w:rPr>
        <w:t xml:space="preserve">goed aansluiten bij de stand der techniek en daarom </w:t>
      </w:r>
      <w:r w:rsidR="00A15689">
        <w:rPr>
          <w:rFonts w:ascii="Verdana" w:hAnsi="Verdana"/>
          <w:sz w:val="18"/>
          <w:szCs w:val="18"/>
        </w:rPr>
        <w:t>kunnen blijven zoals deze nu zijn</w:t>
      </w:r>
      <w:r w:rsidRPr="00AC0B12">
        <w:rPr>
          <w:rFonts w:ascii="Verdana" w:hAnsi="Verdana"/>
          <w:sz w:val="18"/>
          <w:szCs w:val="18"/>
        </w:rPr>
        <w:t xml:space="preserve">. Wel zou Nederland graag zien dat </w:t>
      </w:r>
      <w:r w:rsidRPr="00F42849" w:rsidR="00F42849">
        <w:rPr>
          <w:rFonts w:ascii="Verdana" w:hAnsi="Verdana"/>
          <w:sz w:val="18"/>
          <w:szCs w:val="18"/>
        </w:rPr>
        <w:t>er uiterlijk op 31 december 2014 een beslissing wordt genomen over de hoogte van toekomstige normen</w:t>
      </w:r>
      <w:r w:rsidR="00A15689">
        <w:rPr>
          <w:rFonts w:ascii="Verdana" w:hAnsi="Verdana"/>
          <w:sz w:val="18"/>
          <w:szCs w:val="18"/>
        </w:rPr>
        <w:t xml:space="preserve"> die vanaf 2020 gaan gelden</w:t>
      </w:r>
      <w:r w:rsidRPr="00F42849" w:rsidR="00F42849">
        <w:rPr>
          <w:rFonts w:ascii="Verdana" w:hAnsi="Verdana"/>
          <w:sz w:val="18"/>
          <w:szCs w:val="18"/>
        </w:rPr>
        <w:t>.</w:t>
      </w:r>
    </w:p>
    <w:p w:rsidR="000659FB" w:rsidP="00741349" w:rsidRDefault="000659FB">
      <w:pPr>
        <w:contextualSpacing/>
        <w:rPr>
          <w:rFonts w:ascii="Verdana" w:hAnsi="Verdana"/>
          <w:sz w:val="18"/>
          <w:szCs w:val="18"/>
        </w:rPr>
      </w:pPr>
    </w:p>
    <w:p w:rsidRPr="000659FB" w:rsidR="004E1221" w:rsidP="004E1221" w:rsidRDefault="004E1221">
      <w:pPr>
        <w:contextualSpacing/>
        <w:rPr>
          <w:rFonts w:ascii="Verdana" w:hAnsi="Verdana"/>
          <w:b/>
          <w:sz w:val="18"/>
          <w:szCs w:val="18"/>
        </w:rPr>
      </w:pPr>
      <w:r w:rsidRPr="000659FB">
        <w:rPr>
          <w:rFonts w:ascii="Verdana" w:hAnsi="Verdana"/>
          <w:b/>
          <w:sz w:val="18"/>
          <w:szCs w:val="18"/>
        </w:rPr>
        <w:lastRenderedPageBreak/>
        <w:t>Zevende Milieuactieprogramma</w:t>
      </w:r>
    </w:p>
    <w:p w:rsidRPr="005E6ACE" w:rsidR="0076001A" w:rsidP="0076001A" w:rsidRDefault="0076001A">
      <w:pPr>
        <w:contextualSpacing/>
        <w:rPr>
          <w:rFonts w:ascii="Verdana" w:hAnsi="Verdana"/>
          <w:sz w:val="18"/>
          <w:szCs w:val="18"/>
        </w:rPr>
      </w:pPr>
      <w:r>
        <w:rPr>
          <w:rFonts w:ascii="Verdana" w:hAnsi="Verdana"/>
          <w:sz w:val="18"/>
          <w:szCs w:val="18"/>
        </w:rPr>
        <w:t>Presentatie of bespreking van de voortgang, of oriënterend debat</w:t>
      </w:r>
    </w:p>
    <w:p w:rsidR="0076001A" w:rsidP="004E1221" w:rsidRDefault="0076001A">
      <w:pPr>
        <w:contextualSpacing/>
        <w:rPr>
          <w:rFonts w:ascii="Verdana" w:hAnsi="Verdana"/>
          <w:sz w:val="18"/>
          <w:szCs w:val="18"/>
          <w:u w:val="single"/>
        </w:rPr>
      </w:pPr>
    </w:p>
    <w:p w:rsidRPr="003040C8" w:rsidR="004E1221" w:rsidP="004E1221" w:rsidRDefault="004E1221">
      <w:pPr>
        <w:contextualSpacing/>
        <w:rPr>
          <w:rFonts w:ascii="Verdana" w:hAnsi="Verdana"/>
          <w:sz w:val="18"/>
          <w:szCs w:val="18"/>
          <w:u w:val="single"/>
        </w:rPr>
      </w:pPr>
      <w:r w:rsidRPr="003040C8">
        <w:rPr>
          <w:rFonts w:ascii="Verdana" w:hAnsi="Verdana"/>
          <w:sz w:val="18"/>
          <w:szCs w:val="18"/>
          <w:u w:val="single"/>
        </w:rPr>
        <w:t>Inhoud</w:t>
      </w:r>
    </w:p>
    <w:p w:rsidR="004E1221" w:rsidP="004E1221" w:rsidRDefault="00946DBC">
      <w:pPr>
        <w:contextualSpacing/>
        <w:rPr>
          <w:rFonts w:ascii="Verdana" w:hAnsi="Verdana"/>
          <w:sz w:val="18"/>
          <w:szCs w:val="18"/>
        </w:rPr>
      </w:pPr>
      <w:r>
        <w:rPr>
          <w:rFonts w:ascii="Verdana" w:hAnsi="Verdana"/>
          <w:sz w:val="18"/>
          <w:szCs w:val="18"/>
        </w:rPr>
        <w:t>De Commissie wil eind november een voorstel voor een zevende Milieuactieprogramma (MAP) publiceren</w:t>
      </w:r>
      <w:r w:rsidR="004E1221">
        <w:rPr>
          <w:rFonts w:ascii="Verdana" w:hAnsi="Verdana"/>
          <w:sz w:val="18"/>
          <w:szCs w:val="18"/>
        </w:rPr>
        <w:t>. Het 7</w:t>
      </w:r>
      <w:r w:rsidRPr="003040C8" w:rsidR="004E1221">
        <w:rPr>
          <w:rFonts w:ascii="Verdana" w:hAnsi="Verdana"/>
          <w:sz w:val="18"/>
          <w:szCs w:val="18"/>
          <w:vertAlign w:val="superscript"/>
        </w:rPr>
        <w:t>e</w:t>
      </w:r>
      <w:r w:rsidR="004E1221">
        <w:rPr>
          <w:rFonts w:ascii="Verdana" w:hAnsi="Verdana"/>
          <w:sz w:val="18"/>
          <w:szCs w:val="18"/>
        </w:rPr>
        <w:t xml:space="preserve"> MAP moet een overkoepelende visie uiteenzetten voor het EU milieubeleid in de periode tot (ongeveer) 2020. Hiermee bouwt het 7</w:t>
      </w:r>
      <w:r w:rsidRPr="003040C8" w:rsidR="004E1221">
        <w:rPr>
          <w:rFonts w:ascii="Verdana" w:hAnsi="Verdana"/>
          <w:sz w:val="18"/>
          <w:szCs w:val="18"/>
          <w:vertAlign w:val="superscript"/>
        </w:rPr>
        <w:t>e</w:t>
      </w:r>
      <w:r w:rsidR="004E1221">
        <w:rPr>
          <w:rFonts w:ascii="Verdana" w:hAnsi="Verdana"/>
          <w:sz w:val="18"/>
          <w:szCs w:val="18"/>
        </w:rPr>
        <w:t xml:space="preserve"> MAP voort op de Europa 2020 strategie en de onderliggende routekaarten, met name de routekaart naar een efficiënt gebruik van hulpbronnen en de routekaart naar een koolstofarme economie in 2050, en de Europese biodiversiteitstrategie. </w:t>
      </w:r>
    </w:p>
    <w:p w:rsidR="00E20053" w:rsidP="004E1221" w:rsidRDefault="00E20053">
      <w:pPr>
        <w:contextualSpacing/>
        <w:rPr>
          <w:rFonts w:ascii="Verdana" w:hAnsi="Verdana"/>
          <w:sz w:val="18"/>
          <w:szCs w:val="18"/>
        </w:rPr>
      </w:pPr>
    </w:p>
    <w:p w:rsidR="004E1221" w:rsidP="004E1221" w:rsidRDefault="00946DBC">
      <w:pPr>
        <w:contextualSpacing/>
        <w:rPr>
          <w:rFonts w:ascii="Verdana" w:hAnsi="Verdana"/>
          <w:sz w:val="18"/>
          <w:szCs w:val="18"/>
        </w:rPr>
      </w:pPr>
      <w:r>
        <w:rPr>
          <w:rFonts w:ascii="Verdana" w:hAnsi="Verdana"/>
          <w:sz w:val="18"/>
          <w:szCs w:val="18"/>
        </w:rPr>
        <w:t>De Raad nam in juni conclusies aan waarin de Commissie wordt opgeroepen om de inhoud van het 7</w:t>
      </w:r>
      <w:r w:rsidRPr="003040C8">
        <w:rPr>
          <w:rFonts w:ascii="Verdana" w:hAnsi="Verdana"/>
          <w:sz w:val="18"/>
          <w:szCs w:val="18"/>
          <w:vertAlign w:val="superscript"/>
        </w:rPr>
        <w:t>e</w:t>
      </w:r>
      <w:r>
        <w:rPr>
          <w:rFonts w:ascii="Verdana" w:hAnsi="Verdana"/>
          <w:sz w:val="18"/>
          <w:szCs w:val="18"/>
        </w:rPr>
        <w:t xml:space="preserve"> MAP te richten op twee thema’s: verbetering van de implementatie en uitvoering van bestaande EU milieubeleid en vergroening van de economie. Daarnaast zal het 7</w:t>
      </w:r>
      <w:r w:rsidRPr="003040C8">
        <w:rPr>
          <w:rFonts w:ascii="Verdana" w:hAnsi="Verdana"/>
          <w:sz w:val="18"/>
          <w:szCs w:val="18"/>
          <w:vertAlign w:val="superscript"/>
        </w:rPr>
        <w:t>e</w:t>
      </w:r>
      <w:r>
        <w:rPr>
          <w:rFonts w:ascii="Verdana" w:hAnsi="Verdana"/>
          <w:sz w:val="18"/>
          <w:szCs w:val="18"/>
        </w:rPr>
        <w:t xml:space="preserve"> MAP mogelijk voorstellen aankondigen om enkele hiaten in het huidige milieubeleid te dichten. Zo bestaan er bijvoorbeeld zorgen of het Europese stoffenbeleid de risico’s van nieuwe technologieën (bijvoorbeeld nanotechnologie) voldoende dekt en of het voldoende rekening houdt met nieuwe inzichten (bijvoorbeeld combinatietoxicologie).</w:t>
      </w:r>
      <w:r w:rsidR="000D47DF">
        <w:rPr>
          <w:rFonts w:ascii="Verdana" w:hAnsi="Verdana"/>
          <w:sz w:val="18"/>
          <w:szCs w:val="18"/>
        </w:rPr>
        <w:t xml:space="preserve"> </w:t>
      </w:r>
    </w:p>
    <w:p w:rsidR="004E1221" w:rsidP="004E1221" w:rsidRDefault="004E1221">
      <w:pPr>
        <w:contextualSpacing/>
        <w:rPr>
          <w:rFonts w:ascii="Verdana" w:hAnsi="Verdana"/>
          <w:sz w:val="18"/>
          <w:szCs w:val="18"/>
        </w:rPr>
      </w:pPr>
    </w:p>
    <w:p w:rsidRPr="003040C8" w:rsidR="004E1221" w:rsidP="004E1221" w:rsidRDefault="004E1221">
      <w:pPr>
        <w:contextualSpacing/>
        <w:rPr>
          <w:rFonts w:ascii="Verdana" w:hAnsi="Verdana"/>
          <w:sz w:val="18"/>
          <w:szCs w:val="18"/>
          <w:u w:val="single"/>
        </w:rPr>
      </w:pPr>
      <w:r w:rsidRPr="003040C8">
        <w:rPr>
          <w:rFonts w:ascii="Verdana" w:hAnsi="Verdana"/>
          <w:sz w:val="18"/>
          <w:szCs w:val="18"/>
          <w:u w:val="single"/>
        </w:rPr>
        <w:t>Stand van zaken</w:t>
      </w:r>
    </w:p>
    <w:p w:rsidR="004E1221" w:rsidP="004E1221" w:rsidRDefault="00946DBC">
      <w:pPr>
        <w:contextualSpacing/>
        <w:rPr>
          <w:rFonts w:ascii="Verdana" w:hAnsi="Verdana"/>
          <w:sz w:val="18"/>
          <w:szCs w:val="18"/>
        </w:rPr>
      </w:pPr>
      <w:r>
        <w:rPr>
          <w:rFonts w:ascii="Verdana" w:hAnsi="Verdana"/>
          <w:sz w:val="18"/>
          <w:szCs w:val="18"/>
        </w:rPr>
        <w:t xml:space="preserve">Het Voorzitterschap heeft dit voorstel geagendeerd voor een presentatie van de Commissie of een bespreking van de voortgang, maar overweegt nu om een oriënterend debat te houden over het voorstel. </w:t>
      </w:r>
    </w:p>
    <w:p w:rsidR="004E1221" w:rsidP="004E1221" w:rsidRDefault="004E1221">
      <w:pPr>
        <w:contextualSpacing/>
        <w:rPr>
          <w:rFonts w:ascii="Verdana" w:hAnsi="Verdana"/>
          <w:sz w:val="18"/>
          <w:szCs w:val="18"/>
        </w:rPr>
      </w:pPr>
    </w:p>
    <w:p w:rsidRPr="003040C8" w:rsidR="004E1221" w:rsidP="004E1221" w:rsidRDefault="004E1221">
      <w:pPr>
        <w:contextualSpacing/>
        <w:rPr>
          <w:rFonts w:ascii="Verdana" w:hAnsi="Verdana"/>
          <w:sz w:val="18"/>
          <w:szCs w:val="18"/>
          <w:u w:val="single"/>
        </w:rPr>
      </w:pPr>
      <w:r w:rsidRPr="003040C8">
        <w:rPr>
          <w:rFonts w:ascii="Verdana" w:hAnsi="Verdana"/>
          <w:sz w:val="18"/>
          <w:szCs w:val="18"/>
          <w:u w:val="single"/>
        </w:rPr>
        <w:t>Nederlandse positie</w:t>
      </w:r>
    </w:p>
    <w:p w:rsidR="004E1221" w:rsidP="004E1221" w:rsidRDefault="004E1221">
      <w:pPr>
        <w:contextualSpacing/>
        <w:rPr>
          <w:rFonts w:ascii="Verdana" w:hAnsi="Verdana"/>
          <w:sz w:val="18"/>
          <w:szCs w:val="18"/>
        </w:rPr>
      </w:pPr>
      <w:r>
        <w:rPr>
          <w:rFonts w:ascii="Verdana" w:hAnsi="Verdana"/>
          <w:sz w:val="18"/>
          <w:szCs w:val="18"/>
        </w:rPr>
        <w:t>Nederland ziet graag dat het 7</w:t>
      </w:r>
      <w:r w:rsidRPr="003E708E">
        <w:rPr>
          <w:rFonts w:ascii="Verdana" w:hAnsi="Verdana"/>
          <w:sz w:val="18"/>
          <w:szCs w:val="18"/>
          <w:vertAlign w:val="superscript"/>
        </w:rPr>
        <w:t>e</w:t>
      </w:r>
      <w:r>
        <w:rPr>
          <w:rFonts w:ascii="Verdana" w:hAnsi="Verdana"/>
          <w:sz w:val="18"/>
          <w:szCs w:val="18"/>
        </w:rPr>
        <w:t xml:space="preserve"> MAP </w:t>
      </w:r>
      <w:r w:rsidR="00946DBC">
        <w:rPr>
          <w:rFonts w:ascii="Verdana" w:hAnsi="Verdana"/>
          <w:sz w:val="18"/>
          <w:szCs w:val="18"/>
        </w:rPr>
        <w:t>bestaande EU-</w:t>
      </w:r>
      <w:r>
        <w:rPr>
          <w:rFonts w:ascii="Verdana" w:hAnsi="Verdana"/>
          <w:sz w:val="18"/>
          <w:szCs w:val="18"/>
        </w:rPr>
        <w:t xml:space="preserve">initiatieven </w:t>
      </w:r>
      <w:r w:rsidR="00946DBC">
        <w:rPr>
          <w:rFonts w:ascii="Verdana" w:hAnsi="Verdana"/>
          <w:sz w:val="18"/>
          <w:szCs w:val="18"/>
        </w:rPr>
        <w:t>verbindt en</w:t>
      </w:r>
      <w:r>
        <w:rPr>
          <w:rFonts w:ascii="Verdana" w:hAnsi="Verdana"/>
          <w:sz w:val="18"/>
          <w:szCs w:val="18"/>
        </w:rPr>
        <w:t xml:space="preserve"> versterkt. Het gaat onder andere om </w:t>
      </w:r>
      <w:r w:rsidR="00946DBC">
        <w:rPr>
          <w:rFonts w:ascii="Verdana" w:hAnsi="Verdana"/>
          <w:sz w:val="18"/>
          <w:szCs w:val="18"/>
        </w:rPr>
        <w:t>eerder genoemde</w:t>
      </w:r>
      <w:r>
        <w:rPr>
          <w:rFonts w:ascii="Verdana" w:hAnsi="Verdana"/>
          <w:sz w:val="18"/>
          <w:szCs w:val="18"/>
        </w:rPr>
        <w:t xml:space="preserve"> routekaarten en biodiversiteitstrategie. </w:t>
      </w:r>
      <w:r w:rsidR="00CF1137">
        <w:rPr>
          <w:rFonts w:ascii="Verdana" w:hAnsi="Verdana"/>
          <w:sz w:val="18"/>
          <w:szCs w:val="18"/>
        </w:rPr>
        <w:t>De vervolgstappen die onder deze verschillende initiatieven worden ontplooid moeten gezamenlijk leiden tot vergro</w:t>
      </w:r>
      <w:r w:rsidR="001F4628">
        <w:rPr>
          <w:rFonts w:ascii="Verdana" w:hAnsi="Verdana"/>
          <w:sz w:val="18"/>
          <w:szCs w:val="18"/>
        </w:rPr>
        <w:t>ening van de Europese economie.</w:t>
      </w:r>
      <w:r w:rsidR="00CF1137">
        <w:rPr>
          <w:rFonts w:ascii="Verdana" w:hAnsi="Verdana"/>
          <w:sz w:val="18"/>
          <w:szCs w:val="18"/>
        </w:rPr>
        <w:t xml:space="preserve"> </w:t>
      </w:r>
      <w:r>
        <w:rPr>
          <w:rFonts w:ascii="Verdana" w:hAnsi="Verdana"/>
          <w:sz w:val="18"/>
          <w:szCs w:val="18"/>
        </w:rPr>
        <w:t xml:space="preserve">Verbetering van de implementatie en uitvoering van bestaand beleid </w:t>
      </w:r>
      <w:r w:rsidR="00B14169">
        <w:rPr>
          <w:rFonts w:ascii="Verdana" w:hAnsi="Verdana"/>
          <w:sz w:val="18"/>
          <w:szCs w:val="18"/>
        </w:rPr>
        <w:t>zal</w:t>
      </w:r>
      <w:r>
        <w:rPr>
          <w:rFonts w:ascii="Verdana" w:hAnsi="Verdana"/>
          <w:sz w:val="18"/>
          <w:szCs w:val="18"/>
        </w:rPr>
        <w:t xml:space="preserve"> de werking van het EU milieubeleid vergroten</w:t>
      </w:r>
      <w:r w:rsidR="00B14169">
        <w:rPr>
          <w:rFonts w:ascii="Verdana" w:hAnsi="Verdana"/>
          <w:sz w:val="18"/>
          <w:szCs w:val="18"/>
        </w:rPr>
        <w:t xml:space="preserve"> en het gelijk speelveld versterken</w:t>
      </w:r>
      <w:r>
        <w:rPr>
          <w:rFonts w:ascii="Verdana" w:hAnsi="Verdana"/>
          <w:sz w:val="18"/>
          <w:szCs w:val="18"/>
        </w:rPr>
        <w:t xml:space="preserve">. </w:t>
      </w:r>
      <w:r w:rsidR="00CF1137">
        <w:rPr>
          <w:rFonts w:ascii="Verdana" w:hAnsi="Verdana"/>
          <w:sz w:val="18"/>
          <w:szCs w:val="18"/>
        </w:rPr>
        <w:t xml:space="preserve">Nederland ziet graag dat de Commissie verder werkt aan harmonisatie van termijnen en </w:t>
      </w:r>
      <w:r w:rsidR="00946DBC">
        <w:rPr>
          <w:rFonts w:ascii="Verdana" w:hAnsi="Verdana"/>
          <w:sz w:val="18"/>
          <w:szCs w:val="18"/>
        </w:rPr>
        <w:t>inhoud</w:t>
      </w:r>
      <w:r w:rsidR="000D7A7D">
        <w:rPr>
          <w:rFonts w:ascii="Verdana" w:hAnsi="Verdana"/>
          <w:sz w:val="18"/>
          <w:szCs w:val="18"/>
        </w:rPr>
        <w:t>elijke eisen aan planvorming</w:t>
      </w:r>
      <w:r w:rsidR="00946DBC">
        <w:rPr>
          <w:rFonts w:ascii="Verdana" w:hAnsi="Verdana"/>
          <w:sz w:val="18"/>
          <w:szCs w:val="18"/>
        </w:rPr>
        <w:t xml:space="preserve"> </w:t>
      </w:r>
      <w:r w:rsidR="00CF1137">
        <w:rPr>
          <w:rFonts w:ascii="Verdana" w:hAnsi="Verdana"/>
          <w:sz w:val="18"/>
          <w:szCs w:val="18"/>
        </w:rPr>
        <w:t>die vanuit diverse EU richtlijnen gelden</w:t>
      </w:r>
      <w:r w:rsidR="000D7A7D">
        <w:rPr>
          <w:rFonts w:ascii="Verdana" w:hAnsi="Verdana"/>
          <w:sz w:val="18"/>
          <w:szCs w:val="18"/>
        </w:rPr>
        <w:t>. Hierdoor kunnen</w:t>
      </w:r>
      <w:r w:rsidR="00CF1137">
        <w:rPr>
          <w:rFonts w:ascii="Verdana" w:hAnsi="Verdana"/>
          <w:sz w:val="18"/>
          <w:szCs w:val="18"/>
        </w:rPr>
        <w:t xml:space="preserve"> deze in de praktijk (bijvoorbeeld bij een gebiedsontwikkeling) beter op elkaar aansluiten. </w:t>
      </w:r>
      <w:r>
        <w:rPr>
          <w:rFonts w:ascii="Verdana" w:hAnsi="Verdana"/>
          <w:sz w:val="18"/>
          <w:szCs w:val="18"/>
        </w:rPr>
        <w:t>Het Kabinet zal de positie ten aanzien van het 7</w:t>
      </w:r>
      <w:r w:rsidRPr="003E708E">
        <w:rPr>
          <w:rFonts w:ascii="Verdana" w:hAnsi="Verdana"/>
          <w:sz w:val="18"/>
          <w:szCs w:val="18"/>
          <w:vertAlign w:val="superscript"/>
        </w:rPr>
        <w:t>e</w:t>
      </w:r>
      <w:r>
        <w:rPr>
          <w:rFonts w:ascii="Verdana" w:hAnsi="Verdana"/>
          <w:sz w:val="18"/>
          <w:szCs w:val="18"/>
        </w:rPr>
        <w:t xml:space="preserve"> MAP </w:t>
      </w:r>
      <w:r w:rsidR="00E20053">
        <w:rPr>
          <w:rFonts w:ascii="Verdana" w:hAnsi="Verdana"/>
          <w:sz w:val="18"/>
          <w:szCs w:val="18"/>
        </w:rPr>
        <w:t>met</w:t>
      </w:r>
      <w:r>
        <w:rPr>
          <w:rFonts w:ascii="Verdana" w:hAnsi="Verdana"/>
          <w:sz w:val="18"/>
          <w:szCs w:val="18"/>
        </w:rPr>
        <w:t xml:space="preserve"> uw Kamer </w:t>
      </w:r>
      <w:r w:rsidR="00E20053">
        <w:rPr>
          <w:rFonts w:ascii="Verdana" w:hAnsi="Verdana"/>
          <w:sz w:val="18"/>
          <w:szCs w:val="18"/>
        </w:rPr>
        <w:t>delen</w:t>
      </w:r>
      <w:r w:rsidR="000D7A7D">
        <w:rPr>
          <w:rFonts w:ascii="Verdana" w:hAnsi="Verdana"/>
          <w:sz w:val="18"/>
          <w:szCs w:val="18"/>
        </w:rPr>
        <w:t xml:space="preserve"> via een BNC-</w:t>
      </w:r>
      <w:r>
        <w:rPr>
          <w:rFonts w:ascii="Verdana" w:hAnsi="Verdana"/>
          <w:sz w:val="18"/>
          <w:szCs w:val="18"/>
        </w:rPr>
        <w:t>fiche.</w:t>
      </w:r>
      <w:r w:rsidR="00E20053">
        <w:rPr>
          <w:rFonts w:ascii="Verdana" w:hAnsi="Verdana"/>
          <w:sz w:val="18"/>
          <w:szCs w:val="18"/>
        </w:rPr>
        <w:t xml:space="preserve"> </w:t>
      </w:r>
    </w:p>
    <w:p w:rsidRPr="001F4628" w:rsidR="004E1221" w:rsidP="004E1221" w:rsidRDefault="004E1221">
      <w:pPr>
        <w:contextualSpacing/>
        <w:rPr>
          <w:rFonts w:ascii="Verdana" w:hAnsi="Verdana"/>
          <w:b/>
          <w:sz w:val="18"/>
          <w:szCs w:val="18"/>
        </w:rPr>
      </w:pPr>
    </w:p>
    <w:p w:rsidRPr="001F4628" w:rsidR="00F42849" w:rsidP="00741349" w:rsidRDefault="00F42849">
      <w:pPr>
        <w:contextualSpacing/>
        <w:rPr>
          <w:rFonts w:ascii="Verdana" w:hAnsi="Verdana"/>
          <w:b/>
          <w:sz w:val="18"/>
          <w:szCs w:val="18"/>
        </w:rPr>
      </w:pPr>
      <w:r w:rsidRPr="001F4628">
        <w:rPr>
          <w:rFonts w:ascii="Verdana" w:hAnsi="Verdana"/>
          <w:b/>
          <w:bCs/>
          <w:sz w:val="18"/>
          <w:szCs w:val="18"/>
        </w:rPr>
        <w:t xml:space="preserve">Uitkomsten van de </w:t>
      </w:r>
      <w:r w:rsidR="005D514A">
        <w:rPr>
          <w:rFonts w:ascii="Verdana" w:hAnsi="Verdana"/>
          <w:b/>
          <w:bCs/>
          <w:sz w:val="18"/>
          <w:szCs w:val="18"/>
        </w:rPr>
        <w:t>bijeenkomst van Partijen bij</w:t>
      </w:r>
      <w:r w:rsidRPr="001F4628">
        <w:rPr>
          <w:rFonts w:ascii="Verdana" w:hAnsi="Verdana"/>
          <w:b/>
          <w:bCs/>
          <w:sz w:val="18"/>
          <w:szCs w:val="18"/>
        </w:rPr>
        <w:t xml:space="preserve"> van</w:t>
      </w:r>
      <w:r w:rsidRPr="001F4628" w:rsidR="00E20053">
        <w:rPr>
          <w:rFonts w:ascii="Verdana" w:hAnsi="Verdana"/>
          <w:b/>
          <w:bCs/>
          <w:sz w:val="18"/>
          <w:szCs w:val="18"/>
        </w:rPr>
        <w:t xml:space="preserve"> </w:t>
      </w:r>
      <w:r w:rsidRPr="001F4628">
        <w:rPr>
          <w:rFonts w:ascii="Verdana" w:hAnsi="Verdana"/>
          <w:b/>
          <w:bCs/>
          <w:sz w:val="18"/>
          <w:szCs w:val="18"/>
        </w:rPr>
        <w:t xml:space="preserve">de Conventie inzake Biologische Diversiteit en de </w:t>
      </w:r>
      <w:r w:rsidR="005D514A">
        <w:rPr>
          <w:rFonts w:ascii="Verdana" w:hAnsi="Verdana"/>
          <w:b/>
          <w:bCs/>
          <w:sz w:val="18"/>
          <w:szCs w:val="18"/>
        </w:rPr>
        <w:t>bijeenkomst van Partijen bij</w:t>
      </w:r>
      <w:r w:rsidRPr="001F4628">
        <w:rPr>
          <w:rFonts w:ascii="Verdana" w:hAnsi="Verdana"/>
          <w:b/>
          <w:bCs/>
          <w:sz w:val="18"/>
          <w:szCs w:val="18"/>
        </w:rPr>
        <w:t xml:space="preserve"> het Cartagena Protocol inzake bioveiligheid</w:t>
      </w:r>
    </w:p>
    <w:p w:rsidRPr="005E6ACE" w:rsidR="0076001A" w:rsidP="0076001A" w:rsidRDefault="0076001A">
      <w:pPr>
        <w:contextualSpacing/>
        <w:rPr>
          <w:rFonts w:ascii="Verdana" w:hAnsi="Verdana"/>
          <w:sz w:val="18"/>
          <w:szCs w:val="18"/>
        </w:rPr>
      </w:pPr>
      <w:r>
        <w:rPr>
          <w:rFonts w:ascii="Verdana" w:hAnsi="Verdana"/>
          <w:sz w:val="18"/>
          <w:szCs w:val="18"/>
        </w:rPr>
        <w:t xml:space="preserve">Terugkoppeling </w:t>
      </w:r>
    </w:p>
    <w:p w:rsidR="0076001A" w:rsidP="00741349" w:rsidRDefault="0076001A">
      <w:pPr>
        <w:contextualSpacing/>
        <w:rPr>
          <w:rFonts w:ascii="Verdana" w:hAnsi="Verdana"/>
          <w:sz w:val="18"/>
          <w:szCs w:val="18"/>
          <w:u w:val="single"/>
        </w:rPr>
      </w:pPr>
    </w:p>
    <w:p w:rsidR="00F42849" w:rsidP="00741349" w:rsidRDefault="00F42849">
      <w:pPr>
        <w:contextualSpacing/>
      </w:pPr>
      <w:r>
        <w:rPr>
          <w:rFonts w:ascii="Verdana" w:hAnsi="Verdana"/>
          <w:sz w:val="18"/>
          <w:szCs w:val="18"/>
          <w:u w:val="single"/>
        </w:rPr>
        <w:t>Inhoud</w:t>
      </w:r>
    </w:p>
    <w:p w:rsidR="00F42849" w:rsidP="00741349" w:rsidRDefault="00F42849">
      <w:pPr>
        <w:contextualSpacing/>
      </w:pPr>
      <w:r>
        <w:rPr>
          <w:rFonts w:ascii="Verdana" w:hAnsi="Verdana"/>
          <w:sz w:val="18"/>
          <w:szCs w:val="18"/>
        </w:rPr>
        <w:t xml:space="preserve">Het Voorzitterschap </w:t>
      </w:r>
      <w:r w:rsidR="00E458D0">
        <w:rPr>
          <w:rFonts w:ascii="Verdana" w:hAnsi="Verdana"/>
          <w:sz w:val="18"/>
          <w:szCs w:val="18"/>
        </w:rPr>
        <w:t>geeft</w:t>
      </w:r>
      <w:r>
        <w:rPr>
          <w:rFonts w:ascii="Verdana" w:hAnsi="Verdana"/>
          <w:sz w:val="18"/>
          <w:szCs w:val="18"/>
        </w:rPr>
        <w:t xml:space="preserve"> een terugkoppeling van de </w:t>
      </w:r>
      <w:r w:rsidR="005D514A">
        <w:rPr>
          <w:rFonts w:ascii="Verdana" w:hAnsi="Verdana"/>
          <w:sz w:val="18"/>
          <w:szCs w:val="18"/>
        </w:rPr>
        <w:t>bijeenkomst van Partijen bij</w:t>
      </w:r>
      <w:r>
        <w:rPr>
          <w:rFonts w:ascii="Verdana" w:hAnsi="Verdana"/>
          <w:sz w:val="18"/>
          <w:szCs w:val="18"/>
        </w:rPr>
        <w:t xml:space="preserve"> het Cartagena Protocol inzake bioveiligheid </w:t>
      </w:r>
      <w:r w:rsidR="005D514A">
        <w:rPr>
          <w:rFonts w:ascii="Verdana" w:hAnsi="Verdana"/>
          <w:sz w:val="18"/>
          <w:szCs w:val="18"/>
        </w:rPr>
        <w:t xml:space="preserve">(COPMOP 6) </w:t>
      </w:r>
      <w:r>
        <w:rPr>
          <w:rFonts w:ascii="Verdana" w:hAnsi="Verdana"/>
          <w:sz w:val="18"/>
          <w:szCs w:val="18"/>
        </w:rPr>
        <w:t xml:space="preserve">en de </w:t>
      </w:r>
      <w:r w:rsidR="005D514A">
        <w:rPr>
          <w:rFonts w:ascii="Verdana" w:hAnsi="Verdana"/>
          <w:sz w:val="18"/>
          <w:szCs w:val="18"/>
        </w:rPr>
        <w:t xml:space="preserve">bijeenkomst van Partijen bij </w:t>
      </w:r>
      <w:r>
        <w:rPr>
          <w:rFonts w:ascii="Verdana" w:hAnsi="Verdana"/>
          <w:sz w:val="18"/>
          <w:szCs w:val="18"/>
        </w:rPr>
        <w:t>het</w:t>
      </w:r>
      <w:r w:rsidRPr="00F42849">
        <w:rPr>
          <w:rFonts w:ascii="Verdana" w:hAnsi="Verdana"/>
          <w:sz w:val="18"/>
          <w:szCs w:val="18"/>
        </w:rPr>
        <w:t> B</w:t>
      </w:r>
      <w:r>
        <w:rPr>
          <w:rFonts w:ascii="Verdana" w:hAnsi="Verdana"/>
          <w:sz w:val="18"/>
          <w:szCs w:val="18"/>
        </w:rPr>
        <w:t>iodiversiteitsverdrag</w:t>
      </w:r>
      <w:r w:rsidRPr="00F42849">
        <w:rPr>
          <w:rFonts w:ascii="Verdana" w:hAnsi="Verdana"/>
          <w:sz w:val="18"/>
          <w:szCs w:val="18"/>
        </w:rPr>
        <w:t> (CBD</w:t>
      </w:r>
      <w:r w:rsidR="004B3F30">
        <w:rPr>
          <w:rFonts w:ascii="Verdana" w:hAnsi="Verdana"/>
          <w:sz w:val="18"/>
          <w:szCs w:val="18"/>
        </w:rPr>
        <w:t>-COP 11</w:t>
      </w:r>
      <w:r w:rsidRPr="00F42849">
        <w:rPr>
          <w:rFonts w:ascii="Verdana" w:hAnsi="Verdana"/>
          <w:sz w:val="18"/>
          <w:szCs w:val="18"/>
        </w:rPr>
        <w:t>) </w:t>
      </w:r>
      <w:r>
        <w:rPr>
          <w:rFonts w:ascii="Verdana" w:hAnsi="Verdana"/>
          <w:sz w:val="18"/>
          <w:szCs w:val="18"/>
        </w:rPr>
        <w:t xml:space="preserve">die van 1-5 oktober en 8-19 oktober 2012 plaatsvonden in Hyderabad (India). Over de uitkomsten van de </w:t>
      </w:r>
      <w:r w:rsidR="005D514A">
        <w:rPr>
          <w:rFonts w:ascii="Verdana" w:hAnsi="Verdana"/>
          <w:sz w:val="18"/>
          <w:szCs w:val="18"/>
        </w:rPr>
        <w:t>bijeenkomst over bioveiligheid</w:t>
      </w:r>
      <w:r>
        <w:rPr>
          <w:rFonts w:ascii="Verdana" w:hAnsi="Verdana"/>
          <w:sz w:val="18"/>
          <w:szCs w:val="18"/>
        </w:rPr>
        <w:t xml:space="preserve"> </w:t>
      </w:r>
      <w:r w:rsidR="0077706E">
        <w:rPr>
          <w:rFonts w:ascii="Verdana" w:hAnsi="Verdana"/>
          <w:sz w:val="18"/>
          <w:szCs w:val="18"/>
        </w:rPr>
        <w:t>zal</w:t>
      </w:r>
      <w:r>
        <w:rPr>
          <w:rFonts w:ascii="Verdana" w:hAnsi="Verdana"/>
          <w:sz w:val="18"/>
          <w:szCs w:val="18"/>
        </w:rPr>
        <w:t xml:space="preserve"> ik uw Kamer </w:t>
      </w:r>
      <w:r w:rsidR="0077706E">
        <w:rPr>
          <w:rFonts w:ascii="Verdana" w:hAnsi="Verdana"/>
          <w:sz w:val="18"/>
          <w:szCs w:val="18"/>
        </w:rPr>
        <w:t>binnenkort informeren</w:t>
      </w:r>
      <w:r>
        <w:rPr>
          <w:rFonts w:ascii="Verdana" w:hAnsi="Verdana"/>
          <w:sz w:val="18"/>
          <w:szCs w:val="18"/>
        </w:rPr>
        <w:t xml:space="preserve">, en over </w:t>
      </w:r>
      <w:r w:rsidR="005D514A">
        <w:rPr>
          <w:rFonts w:ascii="Verdana" w:hAnsi="Verdana"/>
          <w:sz w:val="18"/>
          <w:szCs w:val="18"/>
        </w:rPr>
        <w:t>de bijeenkomst over biodiversiteit</w:t>
      </w:r>
      <w:r>
        <w:rPr>
          <w:rFonts w:ascii="Verdana" w:hAnsi="Verdana"/>
          <w:sz w:val="18"/>
          <w:szCs w:val="18"/>
        </w:rPr>
        <w:t xml:space="preserve"> bent u door de </w:t>
      </w:r>
      <w:r w:rsidR="006E60D9">
        <w:rPr>
          <w:rFonts w:ascii="Verdana" w:hAnsi="Verdana"/>
          <w:sz w:val="18"/>
          <w:szCs w:val="18"/>
        </w:rPr>
        <w:t xml:space="preserve">Staatssecretaris van </w:t>
      </w:r>
      <w:r w:rsidR="00525B99">
        <w:rPr>
          <w:rFonts w:ascii="Verdana" w:hAnsi="Verdana"/>
          <w:sz w:val="18"/>
          <w:szCs w:val="18"/>
        </w:rPr>
        <w:t>EZ</w:t>
      </w:r>
      <w:r>
        <w:rPr>
          <w:rFonts w:ascii="Verdana" w:hAnsi="Verdana"/>
          <w:sz w:val="18"/>
          <w:szCs w:val="18"/>
        </w:rPr>
        <w:t xml:space="preserve"> geïnformeerd middels zijn brief van 2 november 2012</w:t>
      </w:r>
      <w:r w:rsidR="00D938A3">
        <w:rPr>
          <w:rFonts w:ascii="Verdana" w:hAnsi="Verdana"/>
          <w:sz w:val="18"/>
          <w:szCs w:val="18"/>
        </w:rPr>
        <w:t xml:space="preserve"> (Kamerstuk 26407 nr. 71)</w:t>
      </w:r>
      <w:r>
        <w:rPr>
          <w:rFonts w:ascii="Verdana" w:hAnsi="Verdana"/>
          <w:sz w:val="18"/>
          <w:szCs w:val="18"/>
        </w:rPr>
        <w:t>.</w:t>
      </w:r>
    </w:p>
    <w:p w:rsidR="00F42849" w:rsidP="00741349" w:rsidRDefault="00F42849">
      <w:pPr>
        <w:contextualSpacing/>
      </w:pPr>
      <w:r>
        <w:t> </w:t>
      </w:r>
    </w:p>
    <w:p w:rsidR="00F42849" w:rsidP="00741349" w:rsidRDefault="00F42849">
      <w:pPr>
        <w:contextualSpacing/>
      </w:pPr>
      <w:r>
        <w:rPr>
          <w:rFonts w:ascii="Verdana" w:hAnsi="Verdana"/>
          <w:sz w:val="18"/>
          <w:szCs w:val="18"/>
          <w:u w:val="single"/>
        </w:rPr>
        <w:t>Stand van zaken</w:t>
      </w:r>
    </w:p>
    <w:p w:rsidR="00F42849" w:rsidP="00741349" w:rsidRDefault="00F42849">
      <w:pPr>
        <w:contextualSpacing/>
      </w:pPr>
      <w:r>
        <w:rPr>
          <w:rFonts w:ascii="Verdana" w:hAnsi="Verdana"/>
          <w:sz w:val="18"/>
          <w:szCs w:val="18"/>
        </w:rPr>
        <w:t xml:space="preserve">De komende periode zullen de Commissie en lidstaten verder werken aan de uitwerking en implementatie van de afspraken die tijdens de </w:t>
      </w:r>
      <w:r w:rsidR="00254847">
        <w:rPr>
          <w:rFonts w:ascii="Verdana" w:hAnsi="Verdana"/>
          <w:sz w:val="18"/>
          <w:szCs w:val="18"/>
        </w:rPr>
        <w:t>beide bijeenkomsten</w:t>
      </w:r>
      <w:r>
        <w:rPr>
          <w:rFonts w:ascii="Verdana" w:hAnsi="Verdana"/>
          <w:sz w:val="18"/>
          <w:szCs w:val="18"/>
        </w:rPr>
        <w:t xml:space="preserve"> zijn gemaakt. </w:t>
      </w:r>
      <w:r w:rsidR="00E458D0">
        <w:rPr>
          <w:rFonts w:ascii="Verdana" w:hAnsi="Verdana"/>
          <w:sz w:val="18"/>
          <w:szCs w:val="18"/>
        </w:rPr>
        <w:t xml:space="preserve">Het gaat hierbij onder andere </w:t>
      </w:r>
      <w:r>
        <w:rPr>
          <w:rFonts w:ascii="Verdana" w:hAnsi="Verdana"/>
          <w:sz w:val="18"/>
          <w:szCs w:val="18"/>
        </w:rPr>
        <w:t xml:space="preserve">om de implementatie van het ABS </w:t>
      </w:r>
      <w:r w:rsidR="004F4925">
        <w:rPr>
          <w:rFonts w:ascii="Verdana" w:hAnsi="Verdana"/>
          <w:sz w:val="18"/>
          <w:szCs w:val="18"/>
        </w:rPr>
        <w:t xml:space="preserve">(Access and Benefit Sharing) </w:t>
      </w:r>
      <w:r>
        <w:rPr>
          <w:rFonts w:ascii="Verdana" w:hAnsi="Verdana"/>
          <w:sz w:val="18"/>
          <w:szCs w:val="18"/>
        </w:rPr>
        <w:t xml:space="preserve">Protocol over de toegang tot genetische hulpbronnen en de billijke verdeling van de baten hiervan. Het voorstel dat de Commissie op 4 oktober heeft gepubliceerd voor een verordening ter implementatie van het ABS Protocol (COM(2012)576) doorloopt de normale wetgevingsprocedure en </w:t>
      </w:r>
      <w:r w:rsidR="004F4925">
        <w:rPr>
          <w:rFonts w:ascii="Verdana" w:hAnsi="Verdana"/>
          <w:sz w:val="18"/>
          <w:szCs w:val="18"/>
        </w:rPr>
        <w:t xml:space="preserve">uw Kamer is hierover </w:t>
      </w:r>
      <w:r w:rsidRPr="00B23A04" w:rsidR="004F4925">
        <w:rPr>
          <w:rFonts w:ascii="Verdana" w:hAnsi="Verdana"/>
          <w:sz w:val="18"/>
          <w:szCs w:val="18"/>
        </w:rPr>
        <w:t>op</w:t>
      </w:r>
      <w:r w:rsidR="004F4925">
        <w:rPr>
          <w:rFonts w:ascii="Verdana" w:hAnsi="Verdana"/>
          <w:sz w:val="18"/>
          <w:szCs w:val="18"/>
        </w:rPr>
        <w:t xml:space="preserve"> 9 no</w:t>
      </w:r>
      <w:r w:rsidR="00E458D0">
        <w:rPr>
          <w:rFonts w:ascii="Verdana" w:hAnsi="Verdana"/>
          <w:sz w:val="18"/>
          <w:szCs w:val="18"/>
        </w:rPr>
        <w:t>vember geïnformeerd via een BNC-</w:t>
      </w:r>
      <w:r w:rsidR="004F4925">
        <w:rPr>
          <w:rFonts w:ascii="Verdana" w:hAnsi="Verdana"/>
          <w:sz w:val="18"/>
          <w:szCs w:val="18"/>
        </w:rPr>
        <w:t>fiche (bijlage bi</w:t>
      </w:r>
      <w:r w:rsidR="00254847">
        <w:rPr>
          <w:rFonts w:ascii="Verdana" w:hAnsi="Verdana"/>
          <w:sz w:val="18"/>
          <w:szCs w:val="18"/>
        </w:rPr>
        <w:t>j Kamerstuk 22112 nr.</w:t>
      </w:r>
      <w:r w:rsidR="004F4925">
        <w:rPr>
          <w:rFonts w:ascii="Verdana" w:hAnsi="Verdana"/>
          <w:sz w:val="18"/>
          <w:szCs w:val="18"/>
        </w:rPr>
        <w:t xml:space="preserve"> 1508).</w:t>
      </w:r>
      <w:r>
        <w:rPr>
          <w:rFonts w:ascii="Verdana" w:hAnsi="Verdana"/>
          <w:sz w:val="18"/>
          <w:szCs w:val="18"/>
        </w:rPr>
        <w:t xml:space="preserve"> </w:t>
      </w:r>
    </w:p>
    <w:p w:rsidR="00F42849" w:rsidP="00741349" w:rsidRDefault="00F42849">
      <w:pPr>
        <w:contextualSpacing/>
      </w:pPr>
      <w:r>
        <w:t> </w:t>
      </w:r>
    </w:p>
    <w:p w:rsidR="00F42849" w:rsidP="00741349" w:rsidRDefault="00F42849">
      <w:pPr>
        <w:contextualSpacing/>
      </w:pPr>
      <w:r>
        <w:rPr>
          <w:rFonts w:ascii="Verdana" w:hAnsi="Verdana"/>
          <w:sz w:val="18"/>
          <w:szCs w:val="18"/>
          <w:u w:val="single"/>
        </w:rPr>
        <w:t>Nederlandse positie</w:t>
      </w:r>
    </w:p>
    <w:p w:rsidR="00F42849" w:rsidP="00741349" w:rsidRDefault="00F42849">
      <w:pPr>
        <w:contextualSpacing/>
      </w:pPr>
      <w:r>
        <w:rPr>
          <w:rFonts w:ascii="Verdana" w:hAnsi="Verdana"/>
          <w:sz w:val="18"/>
          <w:szCs w:val="18"/>
        </w:rPr>
        <w:t xml:space="preserve">Nederland is tevreden met de resultaten van de </w:t>
      </w:r>
      <w:r w:rsidR="00254847">
        <w:rPr>
          <w:rFonts w:ascii="Verdana" w:hAnsi="Verdana"/>
          <w:sz w:val="18"/>
          <w:szCs w:val="18"/>
        </w:rPr>
        <w:t>bijeenkomsten</w:t>
      </w:r>
      <w:r>
        <w:rPr>
          <w:rFonts w:ascii="Verdana" w:hAnsi="Verdana"/>
          <w:sz w:val="18"/>
          <w:szCs w:val="18"/>
        </w:rPr>
        <w:t xml:space="preserve">. </w:t>
      </w:r>
      <w:r w:rsidR="00E458D0">
        <w:rPr>
          <w:rFonts w:ascii="Verdana" w:hAnsi="Verdana"/>
          <w:sz w:val="18"/>
          <w:szCs w:val="18"/>
        </w:rPr>
        <w:t>Nederland is</w:t>
      </w:r>
      <w:r>
        <w:rPr>
          <w:rFonts w:ascii="Verdana" w:hAnsi="Verdana"/>
          <w:sz w:val="18"/>
          <w:szCs w:val="18"/>
        </w:rPr>
        <w:t xml:space="preserve"> positief over het besluit </w:t>
      </w:r>
      <w:r w:rsidR="00E458D0">
        <w:rPr>
          <w:rFonts w:ascii="Verdana" w:hAnsi="Verdana"/>
          <w:sz w:val="18"/>
          <w:szCs w:val="18"/>
        </w:rPr>
        <w:t xml:space="preserve">dat tijdens de biodiversiteitconferentie is genomen om </w:t>
      </w:r>
      <w:r>
        <w:rPr>
          <w:rFonts w:ascii="Verdana" w:hAnsi="Verdana"/>
          <w:sz w:val="18"/>
          <w:szCs w:val="18"/>
        </w:rPr>
        <w:t xml:space="preserve">meer </w:t>
      </w:r>
      <w:r w:rsidR="00E458D0">
        <w:rPr>
          <w:rFonts w:ascii="Verdana" w:hAnsi="Verdana"/>
          <w:sz w:val="18"/>
          <w:szCs w:val="18"/>
        </w:rPr>
        <w:t xml:space="preserve">financiële </w:t>
      </w:r>
      <w:r>
        <w:rPr>
          <w:rFonts w:ascii="Verdana" w:hAnsi="Verdana"/>
          <w:sz w:val="18"/>
          <w:szCs w:val="18"/>
        </w:rPr>
        <w:t xml:space="preserve">middelen te mobiliseren richting ontwikkelingslanden, </w:t>
      </w:r>
      <w:r w:rsidR="00E458D0">
        <w:rPr>
          <w:rFonts w:ascii="Verdana" w:hAnsi="Verdana"/>
          <w:sz w:val="18"/>
          <w:szCs w:val="18"/>
        </w:rPr>
        <w:t>waarbij</w:t>
      </w:r>
      <w:r>
        <w:rPr>
          <w:rFonts w:ascii="Verdana" w:hAnsi="Verdana"/>
          <w:sz w:val="18"/>
          <w:szCs w:val="18"/>
        </w:rPr>
        <w:t xml:space="preserve"> ook nadrukkelijk nieuwe financieringsmechanismen met betrokkenheid van de private sector </w:t>
      </w:r>
      <w:r w:rsidR="00E458D0">
        <w:rPr>
          <w:rFonts w:ascii="Verdana" w:hAnsi="Verdana"/>
          <w:sz w:val="18"/>
          <w:szCs w:val="18"/>
        </w:rPr>
        <w:t>worden meegenomen</w:t>
      </w:r>
      <w:r>
        <w:rPr>
          <w:rFonts w:ascii="Verdana" w:hAnsi="Verdana"/>
          <w:sz w:val="18"/>
          <w:szCs w:val="18"/>
        </w:rPr>
        <w:t>. </w:t>
      </w:r>
      <w:r w:rsidRPr="00F42849">
        <w:rPr>
          <w:rFonts w:ascii="Verdana" w:hAnsi="Verdana"/>
          <w:sz w:val="18"/>
          <w:szCs w:val="18"/>
        </w:rPr>
        <w:t xml:space="preserve">De implementatie van het Strategisch Plan 2011-2020 van </w:t>
      </w:r>
      <w:r w:rsidR="00254847">
        <w:rPr>
          <w:rFonts w:ascii="Verdana" w:hAnsi="Verdana"/>
          <w:sz w:val="18"/>
          <w:szCs w:val="18"/>
        </w:rPr>
        <w:t>het Biodiversiteitsverdrag</w:t>
      </w:r>
      <w:r w:rsidRPr="00F42849">
        <w:rPr>
          <w:rFonts w:ascii="Verdana" w:hAnsi="Verdana"/>
          <w:sz w:val="18"/>
          <w:szCs w:val="18"/>
        </w:rPr>
        <w:t xml:space="preserve"> heeft een krachtige impuls gekregen door de besluiten </w:t>
      </w:r>
      <w:r w:rsidR="00254847">
        <w:rPr>
          <w:rFonts w:ascii="Verdana" w:hAnsi="Verdana"/>
          <w:sz w:val="18"/>
          <w:szCs w:val="18"/>
        </w:rPr>
        <w:t xml:space="preserve">die tijdens de </w:t>
      </w:r>
      <w:r w:rsidR="005E4131">
        <w:rPr>
          <w:rFonts w:ascii="Verdana" w:hAnsi="Verdana"/>
          <w:sz w:val="18"/>
          <w:szCs w:val="18"/>
        </w:rPr>
        <w:t xml:space="preserve">biodiversiteitconferentie </w:t>
      </w:r>
      <w:r w:rsidR="00254847">
        <w:rPr>
          <w:rFonts w:ascii="Verdana" w:hAnsi="Verdana"/>
          <w:sz w:val="18"/>
          <w:szCs w:val="18"/>
        </w:rPr>
        <w:t>zijn genomen</w:t>
      </w:r>
      <w:r w:rsidRPr="00F42849">
        <w:rPr>
          <w:rFonts w:ascii="Verdana" w:hAnsi="Verdana"/>
          <w:sz w:val="18"/>
          <w:szCs w:val="18"/>
        </w:rPr>
        <w:t>.</w:t>
      </w:r>
    </w:p>
    <w:p w:rsidR="000659FB" w:rsidP="00741349" w:rsidRDefault="000659FB">
      <w:pPr>
        <w:contextualSpacing/>
        <w:rPr>
          <w:rFonts w:ascii="Verdana" w:hAnsi="Verdana"/>
          <w:sz w:val="18"/>
          <w:szCs w:val="18"/>
        </w:rPr>
      </w:pPr>
    </w:p>
    <w:p w:rsidRPr="000659FB" w:rsidR="000659FB" w:rsidP="00741349" w:rsidRDefault="000659FB">
      <w:pPr>
        <w:contextualSpacing/>
        <w:rPr>
          <w:rFonts w:ascii="Verdana" w:hAnsi="Verdana"/>
          <w:b/>
          <w:sz w:val="18"/>
          <w:szCs w:val="18"/>
        </w:rPr>
      </w:pPr>
      <w:r w:rsidRPr="000659FB">
        <w:rPr>
          <w:rFonts w:ascii="Verdana" w:hAnsi="Verdana"/>
          <w:b/>
          <w:sz w:val="18"/>
          <w:szCs w:val="18"/>
        </w:rPr>
        <w:t>Blauwdruk water</w:t>
      </w:r>
    </w:p>
    <w:p w:rsidRPr="005E6ACE" w:rsidR="0076001A" w:rsidP="0076001A" w:rsidRDefault="0076001A">
      <w:pPr>
        <w:spacing w:after="0"/>
        <w:contextualSpacing/>
        <w:rPr>
          <w:rFonts w:ascii="Verdana" w:hAnsi="Verdana" w:eastAsia="Verdana"/>
          <w:sz w:val="18"/>
          <w:szCs w:val="18"/>
        </w:rPr>
      </w:pPr>
      <w:r>
        <w:rPr>
          <w:rFonts w:ascii="Verdana" w:hAnsi="Verdana" w:eastAsia="Verdana"/>
          <w:sz w:val="18"/>
          <w:szCs w:val="18"/>
        </w:rPr>
        <w:t xml:space="preserve">Raadsconclusies </w:t>
      </w:r>
    </w:p>
    <w:p w:rsidR="0076001A" w:rsidP="00741349" w:rsidRDefault="0076001A">
      <w:pPr>
        <w:spacing w:after="0"/>
        <w:contextualSpacing/>
        <w:rPr>
          <w:rFonts w:ascii="Verdana" w:hAnsi="Verdana" w:eastAsia="Verdana"/>
          <w:sz w:val="18"/>
          <w:szCs w:val="18"/>
          <w:u w:val="single"/>
        </w:rPr>
      </w:pPr>
    </w:p>
    <w:p w:rsidRPr="00F42849" w:rsidR="00F42849" w:rsidP="00741349" w:rsidRDefault="00F42849">
      <w:pPr>
        <w:spacing w:after="0"/>
        <w:contextualSpacing/>
        <w:rPr>
          <w:rFonts w:ascii="Verdana" w:hAnsi="Verdana" w:eastAsia="Verdana"/>
          <w:sz w:val="18"/>
          <w:szCs w:val="18"/>
          <w:u w:val="single"/>
        </w:rPr>
      </w:pPr>
      <w:r>
        <w:rPr>
          <w:rFonts w:ascii="Verdana" w:hAnsi="Verdana" w:eastAsia="Verdana"/>
          <w:sz w:val="18"/>
          <w:szCs w:val="18"/>
          <w:u w:val="single"/>
        </w:rPr>
        <w:t>Inhoud</w:t>
      </w:r>
    </w:p>
    <w:p w:rsidR="000D47DF" w:rsidP="000D47DF" w:rsidRDefault="000D47DF">
      <w:pPr>
        <w:spacing w:after="0"/>
        <w:contextualSpacing/>
        <w:rPr>
          <w:rFonts w:ascii="Verdana" w:hAnsi="Verdana" w:eastAsia="Verdana"/>
          <w:sz w:val="18"/>
          <w:szCs w:val="18"/>
        </w:rPr>
      </w:pPr>
      <w:r>
        <w:rPr>
          <w:rFonts w:ascii="Verdana" w:hAnsi="Verdana" w:eastAsia="Verdana"/>
          <w:sz w:val="18"/>
          <w:szCs w:val="18"/>
        </w:rPr>
        <w:t xml:space="preserve">Tijdens de Milieuraad liggen raadsconclusies voor over </w:t>
      </w:r>
      <w:r w:rsidRPr="008440F9">
        <w:rPr>
          <w:rFonts w:ascii="Verdana" w:hAnsi="Verdana" w:eastAsia="Verdana"/>
          <w:sz w:val="18"/>
          <w:szCs w:val="18"/>
        </w:rPr>
        <w:t xml:space="preserve">de </w:t>
      </w:r>
      <w:r>
        <w:rPr>
          <w:rFonts w:ascii="Verdana" w:hAnsi="Verdana" w:eastAsia="Verdana"/>
          <w:sz w:val="18"/>
          <w:szCs w:val="18"/>
        </w:rPr>
        <w:t xml:space="preserve">mededeling over een </w:t>
      </w:r>
      <w:r w:rsidR="005E4131">
        <w:rPr>
          <w:rFonts w:ascii="Verdana" w:hAnsi="Verdana" w:eastAsia="Verdana"/>
          <w:sz w:val="18"/>
          <w:szCs w:val="18"/>
        </w:rPr>
        <w:t>blauwdruk</w:t>
      </w:r>
      <w:r>
        <w:rPr>
          <w:rFonts w:ascii="Verdana" w:hAnsi="Verdana" w:eastAsia="Verdana"/>
          <w:sz w:val="18"/>
          <w:szCs w:val="18"/>
        </w:rPr>
        <w:t xml:space="preserve"> voor het behoud van de Europese wateren (COM(2012)673). De </w:t>
      </w:r>
      <w:r w:rsidR="005E4131">
        <w:rPr>
          <w:rFonts w:ascii="Verdana" w:hAnsi="Verdana" w:eastAsia="Verdana"/>
          <w:sz w:val="18"/>
          <w:szCs w:val="18"/>
        </w:rPr>
        <w:t>blauwdruk</w:t>
      </w:r>
      <w:r w:rsidRPr="008440F9">
        <w:rPr>
          <w:rFonts w:ascii="Verdana" w:hAnsi="Verdana" w:eastAsia="Verdana"/>
          <w:sz w:val="18"/>
          <w:szCs w:val="18"/>
        </w:rPr>
        <w:t xml:space="preserve"> </w:t>
      </w:r>
      <w:r>
        <w:rPr>
          <w:rFonts w:ascii="Verdana" w:hAnsi="Verdana" w:eastAsia="Verdana"/>
          <w:sz w:val="18"/>
          <w:szCs w:val="18"/>
        </w:rPr>
        <w:t>is</w:t>
      </w:r>
      <w:r w:rsidRPr="008440F9">
        <w:rPr>
          <w:rFonts w:ascii="Verdana" w:hAnsi="Verdana" w:eastAsia="Verdana"/>
          <w:sz w:val="18"/>
          <w:szCs w:val="18"/>
        </w:rPr>
        <w:t xml:space="preserve"> </w:t>
      </w:r>
      <w:r>
        <w:rPr>
          <w:rFonts w:ascii="Verdana" w:hAnsi="Verdana" w:eastAsia="Verdana"/>
          <w:sz w:val="18"/>
          <w:szCs w:val="18"/>
        </w:rPr>
        <w:t xml:space="preserve">het resultaat van een </w:t>
      </w:r>
      <w:r w:rsidRPr="008440F9">
        <w:rPr>
          <w:rFonts w:ascii="Verdana" w:hAnsi="Verdana" w:eastAsia="Verdana"/>
          <w:sz w:val="18"/>
          <w:szCs w:val="18"/>
        </w:rPr>
        <w:t>evaluatie</w:t>
      </w:r>
      <w:r>
        <w:rPr>
          <w:rFonts w:ascii="Verdana" w:hAnsi="Verdana" w:eastAsia="Verdana"/>
          <w:sz w:val="18"/>
          <w:szCs w:val="18"/>
        </w:rPr>
        <w:t xml:space="preserve"> van bestaand beleid en geeft aan welke leemtes en tekortkomingen er nog mogelijkerwijs bestaan. Hiertoe zijn de beheersplannen geëvalueerd die onder de Kaderrichtlijn water (KRW) zijn opgesteld voor 110 stroomgebieden en heeft de Commissie een beoordeling gemaakt van de tenuitvoerlegging van de strategie voor waterschaarste en droogte (COM(2007)414). Bij de afweging of het bestaand instrumentarium voldoende is om de Europese wateren te beschermen gebruikt de Commissie ook (nieuwe) kennis over de kwetsbaarheid van watersystemen voor klimaatverandering en menselijk ingrijpen. </w:t>
      </w:r>
      <w:r w:rsidRPr="008440F9">
        <w:rPr>
          <w:rFonts w:ascii="Verdana" w:hAnsi="Verdana" w:eastAsia="Verdana"/>
          <w:sz w:val="18"/>
          <w:szCs w:val="18"/>
        </w:rPr>
        <w:t xml:space="preserve">Daarnaast </w:t>
      </w:r>
      <w:r>
        <w:rPr>
          <w:rFonts w:ascii="Verdana" w:hAnsi="Verdana" w:eastAsia="Verdana"/>
          <w:sz w:val="18"/>
          <w:szCs w:val="18"/>
        </w:rPr>
        <w:t>heeft</w:t>
      </w:r>
      <w:r w:rsidRPr="008440F9">
        <w:rPr>
          <w:rFonts w:ascii="Verdana" w:hAnsi="Verdana" w:eastAsia="Verdana"/>
          <w:sz w:val="18"/>
          <w:szCs w:val="18"/>
        </w:rPr>
        <w:t xml:space="preserve"> de </w:t>
      </w:r>
      <w:r w:rsidR="005E4131">
        <w:rPr>
          <w:rFonts w:ascii="Verdana" w:hAnsi="Verdana" w:eastAsia="Verdana"/>
          <w:sz w:val="18"/>
          <w:szCs w:val="18"/>
        </w:rPr>
        <w:t xml:space="preserve">Commissie als onderdeel van de </w:t>
      </w:r>
      <w:r w:rsidRPr="005E4131" w:rsidR="005E4131">
        <w:rPr>
          <w:rFonts w:ascii="Verdana" w:hAnsi="Verdana" w:eastAsia="Verdana"/>
          <w:i/>
          <w:sz w:val="18"/>
          <w:szCs w:val="18"/>
        </w:rPr>
        <w:t>smart regulation policy</w:t>
      </w:r>
      <w:r w:rsidR="005E4131">
        <w:rPr>
          <w:rFonts w:ascii="Verdana" w:hAnsi="Verdana" w:eastAsia="Verdana"/>
          <w:sz w:val="18"/>
          <w:szCs w:val="18"/>
        </w:rPr>
        <w:t xml:space="preserve"> </w:t>
      </w:r>
      <w:r w:rsidRPr="008440F9">
        <w:rPr>
          <w:rFonts w:ascii="Verdana" w:hAnsi="Verdana" w:eastAsia="Verdana"/>
          <w:sz w:val="18"/>
          <w:szCs w:val="18"/>
        </w:rPr>
        <w:t xml:space="preserve">een systematische beoordeling </w:t>
      </w:r>
      <w:r w:rsidR="005E4131">
        <w:rPr>
          <w:rFonts w:ascii="Verdana" w:hAnsi="Verdana" w:eastAsia="Verdana"/>
          <w:sz w:val="18"/>
          <w:szCs w:val="18"/>
        </w:rPr>
        <w:t>(</w:t>
      </w:r>
      <w:r w:rsidRPr="005E4131" w:rsidR="005E4131">
        <w:rPr>
          <w:rFonts w:ascii="Verdana" w:hAnsi="Verdana" w:eastAsia="Verdana"/>
          <w:i/>
          <w:sz w:val="18"/>
          <w:szCs w:val="18"/>
        </w:rPr>
        <w:t>fitness check</w:t>
      </w:r>
      <w:r>
        <w:rPr>
          <w:rFonts w:ascii="Verdana" w:hAnsi="Verdana" w:eastAsia="Verdana"/>
          <w:sz w:val="18"/>
          <w:szCs w:val="18"/>
        </w:rPr>
        <w:t xml:space="preserve">) </w:t>
      </w:r>
      <w:r w:rsidRPr="008440F9">
        <w:rPr>
          <w:rFonts w:ascii="Verdana" w:hAnsi="Verdana" w:eastAsia="Verdana"/>
          <w:sz w:val="18"/>
          <w:szCs w:val="18"/>
        </w:rPr>
        <w:t>uit</w:t>
      </w:r>
      <w:r>
        <w:rPr>
          <w:rFonts w:ascii="Verdana" w:hAnsi="Verdana" w:eastAsia="Verdana"/>
          <w:sz w:val="18"/>
          <w:szCs w:val="18"/>
        </w:rPr>
        <w:t>ge</w:t>
      </w:r>
      <w:r w:rsidRPr="008440F9">
        <w:rPr>
          <w:rFonts w:ascii="Verdana" w:hAnsi="Verdana" w:eastAsia="Verdana"/>
          <w:sz w:val="18"/>
          <w:szCs w:val="18"/>
        </w:rPr>
        <w:t>voer</w:t>
      </w:r>
      <w:r>
        <w:rPr>
          <w:rFonts w:ascii="Verdana" w:hAnsi="Verdana" w:eastAsia="Verdana"/>
          <w:sz w:val="18"/>
          <w:szCs w:val="18"/>
        </w:rPr>
        <w:t>d</w:t>
      </w:r>
      <w:r w:rsidRPr="008440F9">
        <w:rPr>
          <w:rFonts w:ascii="Verdana" w:hAnsi="Verdana" w:eastAsia="Verdana"/>
          <w:sz w:val="18"/>
          <w:szCs w:val="18"/>
        </w:rPr>
        <w:t xml:space="preserve"> van de EU waterwetgeving. Hierbij </w:t>
      </w:r>
      <w:r>
        <w:rPr>
          <w:rFonts w:ascii="Verdana" w:hAnsi="Verdana" w:eastAsia="Verdana"/>
          <w:sz w:val="18"/>
          <w:szCs w:val="18"/>
        </w:rPr>
        <w:t>is</w:t>
      </w:r>
      <w:r w:rsidRPr="008440F9">
        <w:rPr>
          <w:rFonts w:ascii="Verdana" w:hAnsi="Verdana" w:eastAsia="Verdana"/>
          <w:sz w:val="18"/>
          <w:szCs w:val="18"/>
        </w:rPr>
        <w:t xml:space="preserve"> zowel de effectiviteit van de regelgeving als de naleefbaarheid hiervan in de praktijk beoordeeld. </w:t>
      </w:r>
    </w:p>
    <w:p w:rsidR="000D47DF" w:rsidP="000D47DF" w:rsidRDefault="000D47DF">
      <w:pPr>
        <w:spacing w:after="0"/>
        <w:contextualSpacing/>
        <w:rPr>
          <w:rFonts w:ascii="Verdana" w:hAnsi="Verdana" w:eastAsia="Verdana"/>
          <w:sz w:val="18"/>
          <w:szCs w:val="18"/>
        </w:rPr>
      </w:pPr>
    </w:p>
    <w:p w:rsidR="000D47DF" w:rsidP="000D47DF" w:rsidRDefault="000D47DF">
      <w:pPr>
        <w:spacing w:after="0"/>
        <w:contextualSpacing/>
        <w:rPr>
          <w:rFonts w:ascii="Verdana" w:hAnsi="Verdana" w:eastAsia="Verdana"/>
          <w:sz w:val="18"/>
          <w:szCs w:val="18"/>
        </w:rPr>
      </w:pPr>
      <w:r>
        <w:rPr>
          <w:rFonts w:ascii="Verdana" w:hAnsi="Verdana" w:eastAsia="Verdana"/>
          <w:sz w:val="18"/>
          <w:szCs w:val="18"/>
        </w:rPr>
        <w:t xml:space="preserve">De KRW stelt doelen met betrekking tot waterkwaliteit en kwantiteit die in 2015 zouden moeten worden gehaald, waarbij geldt dat de richtlijn de mogelijkheid biedt om maatregelen te faseren tot aan 2027. De Commissie constateert op basis van de evaluatie van de stroomgebiedbeheersplannen dat het erop lijkt de doelen van de KRW in 2015 in iets meer dan de helft van de stroomgebieden zullen worden gehaald. Met de </w:t>
      </w:r>
      <w:r w:rsidR="005E4131">
        <w:rPr>
          <w:rFonts w:ascii="Verdana" w:hAnsi="Verdana" w:eastAsia="Verdana"/>
          <w:sz w:val="18"/>
          <w:szCs w:val="18"/>
        </w:rPr>
        <w:t>blauwdruk</w:t>
      </w:r>
      <w:r>
        <w:rPr>
          <w:rFonts w:ascii="Verdana" w:hAnsi="Verdana" w:eastAsia="Verdana"/>
          <w:sz w:val="18"/>
          <w:szCs w:val="18"/>
        </w:rPr>
        <w:t xml:space="preserve"> stelt de Commissie een aantal aanvullende maatregelen voor. De nadruk ligt hierbij niet op nieuwe regelgeving, maar op het maken van diverse richtsnoeren en uitwisseling van </w:t>
      </w:r>
      <w:r w:rsidRPr="005E4131">
        <w:rPr>
          <w:rFonts w:ascii="Verdana" w:hAnsi="Verdana" w:eastAsia="Verdana"/>
          <w:i/>
          <w:sz w:val="18"/>
          <w:szCs w:val="18"/>
        </w:rPr>
        <w:t>best practices</w:t>
      </w:r>
      <w:r>
        <w:rPr>
          <w:rFonts w:ascii="Verdana" w:hAnsi="Verdana" w:eastAsia="Verdana"/>
          <w:sz w:val="18"/>
          <w:szCs w:val="18"/>
        </w:rPr>
        <w:t xml:space="preserve">. De maatregelen die de Commissie voorstelt zijn gericht op maatwerk, lidstaten kunnen zelf een keuze maken uit de beschikbare instrumenten. </w:t>
      </w:r>
    </w:p>
    <w:p w:rsidR="000D47DF" w:rsidP="000D47DF" w:rsidRDefault="000D47DF">
      <w:pPr>
        <w:spacing w:after="0"/>
        <w:contextualSpacing/>
        <w:rPr>
          <w:rFonts w:ascii="Verdana" w:hAnsi="Verdana" w:eastAsia="Verdana"/>
          <w:sz w:val="18"/>
          <w:szCs w:val="18"/>
        </w:rPr>
      </w:pPr>
    </w:p>
    <w:p w:rsidR="000D47DF" w:rsidP="000D47DF" w:rsidRDefault="000D47DF">
      <w:pPr>
        <w:spacing w:after="0"/>
        <w:contextualSpacing/>
        <w:rPr>
          <w:rFonts w:ascii="Verdana" w:hAnsi="Verdana" w:eastAsia="Verdana"/>
          <w:sz w:val="18"/>
          <w:szCs w:val="18"/>
        </w:rPr>
      </w:pPr>
      <w:r>
        <w:rPr>
          <w:rFonts w:ascii="Verdana" w:hAnsi="Verdana" w:eastAsia="Verdana"/>
          <w:sz w:val="18"/>
          <w:szCs w:val="18"/>
        </w:rPr>
        <w:t xml:space="preserve">Daarnaast kondigt de Commissie aan streng te zullen handhaven op de verschillende verplichtingen die de KRW met zich meebrengt, bijvoorbeeld waar het gaat om kostenterugwinning van waterdiensten. Met betrekking tot waterschaarste en droogte stelt de Commissie voor het efficiënt gebruik en het hergebruik van water te stimuleren, en om meer kennis op te bouwen over de kwantificering van de water balans in relatie tot eventuele doelstellingen. De raadsconclusies verwelkomen de mededeling over de </w:t>
      </w:r>
      <w:r w:rsidR="005E4131">
        <w:rPr>
          <w:rFonts w:ascii="Verdana" w:hAnsi="Verdana" w:eastAsia="Verdana"/>
          <w:sz w:val="18"/>
          <w:szCs w:val="18"/>
        </w:rPr>
        <w:t>blauwdruk</w:t>
      </w:r>
      <w:r>
        <w:rPr>
          <w:rFonts w:ascii="Verdana" w:hAnsi="Verdana" w:eastAsia="Verdana"/>
          <w:sz w:val="18"/>
          <w:szCs w:val="18"/>
        </w:rPr>
        <w:t xml:space="preserve"> en de verschillende initiatieven die de Commissie hiermee aankondigt. </w:t>
      </w:r>
    </w:p>
    <w:p w:rsidR="000D47DF" w:rsidP="000D47DF" w:rsidRDefault="000D47DF">
      <w:pPr>
        <w:spacing w:after="0"/>
        <w:contextualSpacing/>
        <w:rPr>
          <w:rFonts w:ascii="Verdana" w:hAnsi="Verdana" w:eastAsia="Verdana"/>
          <w:sz w:val="18"/>
          <w:szCs w:val="18"/>
        </w:rPr>
      </w:pPr>
    </w:p>
    <w:p w:rsidRPr="000D47DF" w:rsidR="000D47DF" w:rsidP="000D47DF" w:rsidRDefault="000D47DF">
      <w:pPr>
        <w:contextualSpacing/>
        <w:rPr>
          <w:rFonts w:ascii="Verdana" w:hAnsi="Verdana"/>
          <w:sz w:val="18"/>
          <w:szCs w:val="18"/>
          <w:u w:val="single"/>
        </w:rPr>
      </w:pPr>
      <w:r>
        <w:rPr>
          <w:rFonts w:ascii="Verdana" w:hAnsi="Verdana"/>
          <w:sz w:val="18"/>
          <w:szCs w:val="18"/>
          <w:u w:val="single"/>
        </w:rPr>
        <w:t>Stand van zaken</w:t>
      </w:r>
    </w:p>
    <w:p w:rsidR="000D47DF" w:rsidP="000D47DF" w:rsidRDefault="000D47DF">
      <w:pPr>
        <w:contextualSpacing/>
        <w:rPr>
          <w:rFonts w:ascii="Verdana" w:hAnsi="Verdana"/>
          <w:sz w:val="18"/>
          <w:szCs w:val="18"/>
        </w:rPr>
      </w:pPr>
      <w:r>
        <w:rPr>
          <w:rFonts w:ascii="Verdana" w:hAnsi="Verdana"/>
          <w:sz w:val="18"/>
          <w:szCs w:val="18"/>
        </w:rPr>
        <w:t xml:space="preserve">Bij de meeste acties uit de </w:t>
      </w:r>
      <w:r w:rsidR="005E4131">
        <w:rPr>
          <w:rFonts w:ascii="Verdana" w:hAnsi="Verdana"/>
          <w:sz w:val="18"/>
          <w:szCs w:val="18"/>
        </w:rPr>
        <w:t>blauwdruk</w:t>
      </w:r>
      <w:r>
        <w:rPr>
          <w:rFonts w:ascii="Verdana" w:hAnsi="Verdana"/>
          <w:sz w:val="18"/>
          <w:szCs w:val="18"/>
        </w:rPr>
        <w:t xml:space="preserve"> heeft de Commissie het initiatief. Uitwerking van de acties vindt plaats in nauwe samenwerking met de lidstaten. De ontwikkeling van de richtsnoeren en de kennisontwikkeling en –uitwisseling wordt voorzien in CIS-kader (</w:t>
      </w:r>
      <w:r w:rsidRPr="005E4131">
        <w:rPr>
          <w:rFonts w:ascii="Verdana" w:hAnsi="Verdana"/>
          <w:i/>
          <w:sz w:val="18"/>
          <w:szCs w:val="18"/>
        </w:rPr>
        <w:t>Common Implementation Strategy</w:t>
      </w:r>
      <w:r>
        <w:rPr>
          <w:rFonts w:ascii="Verdana" w:hAnsi="Verdana"/>
          <w:sz w:val="18"/>
          <w:szCs w:val="18"/>
        </w:rPr>
        <w:t>), het platform waarbinnen ook de implementatie van de Kaderrichtlijn water op Europees niveau is belegd. Het is de wens van de Commissie dat de uitkomsten van de richtsnoeren en andere instrumenten die de CIS ontwikkelt een plek krijgen in de tweede generatie stroomgebiedbeheersplannen onder de KRW die eind 2015 gereed moeten zijn.</w:t>
      </w:r>
      <w:r w:rsidR="00F9431E">
        <w:rPr>
          <w:rFonts w:ascii="Verdana" w:hAnsi="Verdana"/>
          <w:sz w:val="18"/>
          <w:szCs w:val="18"/>
        </w:rPr>
        <w:t xml:space="preserve"> Op het moment van schrijven van deze geannoteerde agenda wordt nog aan de tekst gewerkt door de lidstaten. </w:t>
      </w:r>
    </w:p>
    <w:p w:rsidR="000D47DF" w:rsidP="000D47DF" w:rsidRDefault="000D47DF">
      <w:pPr>
        <w:contextualSpacing/>
        <w:rPr>
          <w:rFonts w:ascii="Verdana" w:hAnsi="Verdana"/>
          <w:sz w:val="18"/>
          <w:szCs w:val="18"/>
        </w:rPr>
      </w:pPr>
    </w:p>
    <w:p w:rsidRPr="000D47DF" w:rsidR="000D47DF" w:rsidP="000D47DF" w:rsidRDefault="000D47DF">
      <w:pPr>
        <w:contextualSpacing/>
        <w:rPr>
          <w:rFonts w:ascii="Verdana" w:hAnsi="Verdana" w:eastAsia="Verdana"/>
          <w:sz w:val="18"/>
          <w:szCs w:val="18"/>
          <w:u w:val="single"/>
        </w:rPr>
      </w:pPr>
      <w:r w:rsidRPr="000D47DF">
        <w:rPr>
          <w:rFonts w:ascii="Verdana" w:hAnsi="Verdana" w:eastAsia="Verdana"/>
          <w:sz w:val="18"/>
          <w:szCs w:val="18"/>
          <w:u w:val="single"/>
        </w:rPr>
        <w:t>Nederlandse positie</w:t>
      </w:r>
    </w:p>
    <w:p w:rsidR="000D47DF" w:rsidP="000D47DF" w:rsidRDefault="000D47DF">
      <w:pPr>
        <w:contextualSpacing/>
        <w:rPr>
          <w:rFonts w:ascii="Verdana" w:hAnsi="Verdana"/>
          <w:sz w:val="18"/>
          <w:szCs w:val="18"/>
        </w:rPr>
      </w:pPr>
      <w:r>
        <w:rPr>
          <w:rFonts w:ascii="Verdana" w:hAnsi="Verdana" w:eastAsia="Verdana"/>
          <w:sz w:val="18"/>
          <w:szCs w:val="18"/>
        </w:rPr>
        <w:t xml:space="preserve">Nederland kan zich op hoofdlijnen vinden in de raadsconclusies en het is de verwachting dat Nederland tijdens de Raad hiermee in zal kunnen stemmen. Nederland kan zich op hoofdlijnen </w:t>
      </w:r>
      <w:r w:rsidR="005E4131">
        <w:rPr>
          <w:rFonts w:ascii="Verdana" w:hAnsi="Verdana" w:eastAsia="Verdana"/>
          <w:sz w:val="18"/>
          <w:szCs w:val="18"/>
        </w:rPr>
        <w:t xml:space="preserve">ook </w:t>
      </w:r>
      <w:r>
        <w:rPr>
          <w:rFonts w:ascii="Verdana" w:hAnsi="Verdana" w:eastAsia="Verdana"/>
          <w:sz w:val="18"/>
          <w:szCs w:val="18"/>
        </w:rPr>
        <w:t xml:space="preserve">vinden in de inhoud van de </w:t>
      </w:r>
      <w:r w:rsidR="005E4131">
        <w:rPr>
          <w:rFonts w:ascii="Verdana" w:hAnsi="Verdana" w:eastAsia="Verdana"/>
          <w:sz w:val="18"/>
          <w:szCs w:val="18"/>
        </w:rPr>
        <w:t>blauwdruk</w:t>
      </w:r>
      <w:r>
        <w:rPr>
          <w:rFonts w:ascii="Verdana" w:hAnsi="Verdana" w:eastAsia="Verdana"/>
          <w:sz w:val="18"/>
          <w:szCs w:val="18"/>
        </w:rPr>
        <w:t xml:space="preserve">. Nederland is tevreden dat de Commissie de focus legt op verbeterde implementatie van het bestaand beleid, en ziet daarom graag dat de raadsconclusies hier steun voor uitspreken. Ook is Nederland tevreden over de insteek van de blauwdruk dat waterbeheer maatwerk moet zijn, binnen Europa is er immers een grote verscheidenheid waar het gaat om uitdagingen op watergebied. De uitwerking in CIS-kader maakt het mogelijk voor Nederland om onze </w:t>
      </w:r>
      <w:r w:rsidRPr="004E3258" w:rsidR="004E3258">
        <w:rPr>
          <w:rFonts w:ascii="Verdana" w:hAnsi="Verdana" w:eastAsia="Verdana"/>
          <w:i/>
          <w:sz w:val="18"/>
          <w:szCs w:val="18"/>
        </w:rPr>
        <w:t>best pr</w:t>
      </w:r>
      <w:r w:rsidRPr="004E3258" w:rsidR="005E4131">
        <w:rPr>
          <w:rFonts w:ascii="Verdana" w:hAnsi="Verdana" w:eastAsia="Verdana"/>
          <w:i/>
          <w:sz w:val="18"/>
          <w:szCs w:val="18"/>
        </w:rPr>
        <w:t>actices</w:t>
      </w:r>
      <w:r>
        <w:rPr>
          <w:rFonts w:ascii="Verdana" w:hAnsi="Verdana" w:eastAsia="Verdana"/>
          <w:sz w:val="18"/>
          <w:szCs w:val="18"/>
        </w:rPr>
        <w:t xml:space="preserve"> in te brengen en er daarmee voor te zorgen dat de inhoud van de uiteindelijke richtsnoeren goed aansluit op de Nederlandse situatie. Behalve de initiatieven uit de </w:t>
      </w:r>
      <w:r w:rsidR="005E4131">
        <w:rPr>
          <w:rFonts w:ascii="Verdana" w:hAnsi="Verdana" w:eastAsia="Verdana"/>
          <w:sz w:val="18"/>
          <w:szCs w:val="18"/>
        </w:rPr>
        <w:t>blauwdruk</w:t>
      </w:r>
      <w:r>
        <w:rPr>
          <w:rFonts w:ascii="Verdana" w:hAnsi="Verdana" w:eastAsia="Verdana"/>
          <w:sz w:val="18"/>
          <w:szCs w:val="18"/>
        </w:rPr>
        <w:t xml:space="preserve"> is bij de CIS al een aantal andere acties belegd die van direct belang zijn willen lidstaten aan hun verplichtingen kunnen voldoen (bijvoorbeeld de ontwikkeling van rapportageformats en methoden om waternormen vast te stellen). Er zal binnen CIS-kader dan ook nog een discussie gevoerd moeten worden over de prioritering.</w:t>
      </w:r>
    </w:p>
    <w:p w:rsidR="00F42849" w:rsidP="00C87DE7" w:rsidRDefault="00FE380C">
      <w:pPr>
        <w:spacing w:after="0"/>
        <w:contextualSpacing/>
        <w:rPr>
          <w:rFonts w:ascii="Verdana" w:hAnsi="Verdana"/>
          <w:sz w:val="18"/>
          <w:szCs w:val="18"/>
        </w:rPr>
      </w:pPr>
      <w:r>
        <w:rPr>
          <w:rFonts w:ascii="Verdana" w:hAnsi="Verdana" w:eastAsia="Verdana"/>
          <w:sz w:val="18"/>
          <w:szCs w:val="18"/>
        </w:rPr>
        <w:t xml:space="preserve"> </w:t>
      </w:r>
    </w:p>
    <w:p w:rsidRPr="000659FB" w:rsidR="000659FB" w:rsidP="00741349" w:rsidRDefault="000659FB">
      <w:pPr>
        <w:contextualSpacing/>
        <w:rPr>
          <w:rFonts w:ascii="Verdana" w:hAnsi="Verdana"/>
          <w:b/>
          <w:sz w:val="18"/>
          <w:szCs w:val="18"/>
        </w:rPr>
      </w:pPr>
      <w:r w:rsidRPr="000659FB">
        <w:rPr>
          <w:rFonts w:ascii="Verdana" w:hAnsi="Verdana"/>
          <w:b/>
          <w:sz w:val="18"/>
          <w:szCs w:val="18"/>
        </w:rPr>
        <w:t>Europees semester en de jaarlijkse groeiraming</w:t>
      </w:r>
    </w:p>
    <w:p w:rsidRPr="005E6ACE" w:rsidR="0076001A" w:rsidP="0076001A" w:rsidRDefault="0076001A">
      <w:pPr>
        <w:contextualSpacing/>
        <w:rPr>
          <w:rFonts w:ascii="Verdana" w:hAnsi="Verdana"/>
          <w:sz w:val="18"/>
          <w:szCs w:val="18"/>
        </w:rPr>
      </w:pPr>
      <w:r>
        <w:rPr>
          <w:rFonts w:ascii="Verdana" w:hAnsi="Verdana"/>
          <w:sz w:val="18"/>
          <w:szCs w:val="18"/>
        </w:rPr>
        <w:t>Gedachtewisseling</w:t>
      </w:r>
    </w:p>
    <w:p w:rsidR="0076001A" w:rsidP="00FA00FB" w:rsidRDefault="0076001A">
      <w:pPr>
        <w:contextualSpacing/>
        <w:rPr>
          <w:rFonts w:ascii="Verdana" w:hAnsi="Verdana"/>
          <w:sz w:val="18"/>
          <w:szCs w:val="18"/>
          <w:u w:val="single"/>
        </w:rPr>
      </w:pPr>
    </w:p>
    <w:p w:rsidRPr="00FA00FB" w:rsidR="00FA00FB" w:rsidP="00FA00FB" w:rsidRDefault="00FA00FB">
      <w:pPr>
        <w:contextualSpacing/>
        <w:rPr>
          <w:rFonts w:ascii="Verdana" w:hAnsi="Verdana"/>
          <w:sz w:val="18"/>
          <w:szCs w:val="18"/>
        </w:rPr>
      </w:pPr>
      <w:r w:rsidRPr="00FA00FB">
        <w:rPr>
          <w:rFonts w:ascii="Verdana" w:hAnsi="Verdana"/>
          <w:sz w:val="18"/>
          <w:szCs w:val="18"/>
          <w:u w:val="single"/>
        </w:rPr>
        <w:t>Inhoud</w:t>
      </w:r>
    </w:p>
    <w:p w:rsidR="009F2185" w:rsidP="00FA00FB" w:rsidRDefault="009F2185">
      <w:pPr>
        <w:autoSpaceDE w:val="0"/>
        <w:autoSpaceDN w:val="0"/>
        <w:adjustRightInd w:val="0"/>
        <w:contextualSpacing/>
        <w:rPr>
          <w:rFonts w:ascii="Verdana" w:hAnsi="Verdana"/>
          <w:sz w:val="18"/>
          <w:szCs w:val="18"/>
        </w:rPr>
      </w:pPr>
      <w:r w:rsidRPr="00FA00FB">
        <w:rPr>
          <w:rFonts w:ascii="Verdana" w:hAnsi="Verdana"/>
          <w:sz w:val="18"/>
          <w:szCs w:val="18"/>
        </w:rPr>
        <w:t xml:space="preserve">Als onderdeel van het Europese semester </w:t>
      </w:r>
      <w:r w:rsidRPr="00FA00FB">
        <w:rPr>
          <w:rFonts w:ascii="Verdana" w:hAnsi="Verdana" w:cs="TTE1688A08t00"/>
          <w:sz w:val="18"/>
          <w:szCs w:val="18"/>
        </w:rPr>
        <w:t xml:space="preserve">publiceert de Europese Commissie op 28 november de </w:t>
      </w:r>
      <w:r w:rsidR="00AC436B">
        <w:rPr>
          <w:rFonts w:ascii="Verdana" w:hAnsi="Verdana" w:cs="TTE1688A08t00"/>
          <w:sz w:val="18"/>
          <w:szCs w:val="18"/>
        </w:rPr>
        <w:t xml:space="preserve">zogenaamde </w:t>
      </w:r>
      <w:r w:rsidRPr="00215203">
        <w:rPr>
          <w:rFonts w:ascii="Verdana" w:hAnsi="Verdana" w:cs="TTE1688A08t00"/>
          <w:i/>
          <w:sz w:val="18"/>
          <w:szCs w:val="18"/>
        </w:rPr>
        <w:t>Annual Growth Survey</w:t>
      </w:r>
      <w:r w:rsidRPr="00FA00FB">
        <w:rPr>
          <w:rFonts w:ascii="Verdana" w:hAnsi="Verdana" w:cs="TTE1688A08t00"/>
          <w:sz w:val="18"/>
          <w:szCs w:val="18"/>
        </w:rPr>
        <w:t xml:space="preserve"> voor 2013</w:t>
      </w:r>
      <w:r w:rsidRPr="00FA00FB">
        <w:rPr>
          <w:rFonts w:ascii="Verdana" w:hAnsi="Verdana"/>
          <w:sz w:val="18"/>
          <w:szCs w:val="18"/>
        </w:rPr>
        <w:t xml:space="preserve">, </w:t>
      </w:r>
      <w:r w:rsidRPr="00FA00FB">
        <w:rPr>
          <w:rFonts w:ascii="Verdana" w:hAnsi="Verdana" w:cs="TTE1688A08t00"/>
          <w:sz w:val="18"/>
          <w:szCs w:val="18"/>
        </w:rPr>
        <w:t>een analyse van prioriteiten voor groeiversterking in de Europese Unie in het komende jaar.</w:t>
      </w:r>
      <w:r>
        <w:rPr>
          <w:rFonts w:ascii="Verdana" w:hAnsi="Verdana" w:cs="TTE1688A08t00"/>
          <w:sz w:val="18"/>
          <w:szCs w:val="18"/>
        </w:rPr>
        <w:t xml:space="preserve"> </w:t>
      </w:r>
      <w:r w:rsidRPr="00FA00FB">
        <w:rPr>
          <w:rFonts w:ascii="Verdana" w:hAnsi="Verdana"/>
          <w:sz w:val="18"/>
          <w:szCs w:val="18"/>
        </w:rPr>
        <w:t xml:space="preserve">Tijdens de komende Milieuraad voorziet het Voorzitterschap een gedachtewisseling over het Europees semester en </w:t>
      </w:r>
      <w:r w:rsidRPr="00215203">
        <w:rPr>
          <w:rFonts w:ascii="Verdana" w:hAnsi="Verdana"/>
          <w:i/>
          <w:sz w:val="18"/>
          <w:szCs w:val="18"/>
        </w:rPr>
        <w:t>Annual Growth Survey</w:t>
      </w:r>
      <w:r w:rsidRPr="00FA00FB">
        <w:rPr>
          <w:rFonts w:ascii="Verdana" w:hAnsi="Verdana"/>
          <w:sz w:val="18"/>
          <w:szCs w:val="18"/>
        </w:rPr>
        <w:t xml:space="preserve"> voor 2013. </w:t>
      </w:r>
      <w:r>
        <w:rPr>
          <w:rFonts w:ascii="Verdana" w:hAnsi="Verdana"/>
          <w:sz w:val="18"/>
          <w:szCs w:val="18"/>
        </w:rPr>
        <w:t xml:space="preserve">Onderstaand schema geeft het proces van het Europees Semester weer. </w:t>
      </w:r>
    </w:p>
    <w:p w:rsidR="009F2185" w:rsidP="00FA00FB" w:rsidRDefault="009F2185">
      <w:pPr>
        <w:autoSpaceDE w:val="0"/>
        <w:autoSpaceDN w:val="0"/>
        <w:adjustRightInd w:val="0"/>
        <w:contextualSpacing/>
        <w:rPr>
          <w:rFonts w:ascii="Verdana" w:hAnsi="Verdana"/>
          <w:sz w:val="18"/>
          <w:szCs w:val="18"/>
        </w:rPr>
      </w:pPr>
    </w:p>
    <w:p w:rsidR="009F2185" w:rsidP="00FA00FB" w:rsidRDefault="00AC436B">
      <w:pPr>
        <w:autoSpaceDE w:val="0"/>
        <w:autoSpaceDN w:val="0"/>
        <w:adjustRightInd w:val="0"/>
        <w:contextualSpacing/>
        <w:rPr>
          <w:rFonts w:ascii="Verdana" w:hAnsi="Verdana"/>
          <w:sz w:val="18"/>
          <w:szCs w:val="18"/>
        </w:rPr>
      </w:pPr>
      <w:r w:rsidRPr="00AC436B">
        <w:rPr>
          <w:rFonts w:ascii="Verdana" w:hAnsi="Verdana"/>
          <w:noProof/>
          <w:sz w:val="18"/>
          <w:szCs w:val="18"/>
          <w:lang w:val="en-US"/>
        </w:rPr>
        <w:drawing>
          <wp:inline distT="0" distB="0" distL="0" distR="0">
            <wp:extent cx="4905375" cy="4762500"/>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64583" cy="5188351"/>
                      <a:chOff x="1475656" y="260648"/>
                      <a:chExt cx="5264583" cy="5188351"/>
                    </a:xfrm>
                  </a:grpSpPr>
                  <a:sp>
                    <a:nvSpPr>
                      <a:cNvPr id="13" name="Tekstvak 12"/>
                      <a:cNvSpPr txBox="1"/>
                    </a:nvSpPr>
                    <a:spPr>
                      <a:xfrm>
                        <a:off x="3347864" y="260648"/>
                        <a:ext cx="1497526" cy="507831"/>
                      </a:xfrm>
                      <a:prstGeom prst="rect">
                        <a:avLst/>
                      </a:prstGeom>
                      <a:noFill/>
                      <a:ln>
                        <a:solidFill>
                          <a:schemeClr val="tx1"/>
                        </a:solidFill>
                      </a:ln>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nl-NL" sz="900" dirty="0" err="1" smtClean="0">
                              <a:latin typeface="Verdana" pitchFamily="34" charset="0"/>
                            </a:rPr>
                            <a:t>Annual</a:t>
                          </a:r>
                          <a:r>
                            <a:rPr lang="nl-NL" sz="900" dirty="0" smtClean="0">
                              <a:latin typeface="Verdana" pitchFamily="34" charset="0"/>
                            </a:rPr>
                            <a:t> </a:t>
                          </a:r>
                          <a:r>
                            <a:rPr lang="nl-NL" sz="900" dirty="0" err="1" smtClean="0">
                              <a:latin typeface="Verdana" pitchFamily="34" charset="0"/>
                            </a:rPr>
                            <a:t>Growth</a:t>
                          </a:r>
                          <a:r>
                            <a:rPr lang="nl-NL" sz="900" dirty="0" smtClean="0">
                              <a:latin typeface="Verdana" pitchFamily="34" charset="0"/>
                            </a:rPr>
                            <a:t> </a:t>
                          </a:r>
                          <a:r>
                            <a:rPr lang="nl-NL" sz="900" dirty="0" err="1" smtClean="0">
                              <a:latin typeface="Verdana" pitchFamily="34" charset="0"/>
                            </a:rPr>
                            <a:t>Survey</a:t>
                          </a:r>
                          <a:endParaRPr lang="nl-NL" sz="900" dirty="0" smtClean="0">
                            <a:latin typeface="Verdana" pitchFamily="34" charset="0"/>
                          </a:endParaRPr>
                        </a:p>
                        <a:p>
                          <a:pPr algn="ctr"/>
                          <a:r>
                            <a:rPr lang="nl-NL" sz="900" dirty="0" smtClean="0">
                              <a:latin typeface="Verdana" pitchFamily="34" charset="0"/>
                            </a:rPr>
                            <a:t>Commissie</a:t>
                          </a:r>
                        </a:p>
                        <a:p>
                          <a:pPr algn="ctr"/>
                          <a:r>
                            <a:rPr lang="nl-NL" sz="900" dirty="0" smtClean="0">
                              <a:latin typeface="Verdana" pitchFamily="34" charset="0"/>
                            </a:rPr>
                            <a:t>28 november 2011</a:t>
                          </a:r>
                        </a:p>
                      </a:txBody>
                      <a:useSpRect/>
                    </a:txSp>
                  </a:sp>
                  <a:sp>
                    <a:nvSpPr>
                      <a:cNvPr id="14" name="Tekstvak 13"/>
                      <a:cNvSpPr txBox="1"/>
                    </a:nvSpPr>
                    <a:spPr>
                      <a:xfrm>
                        <a:off x="3275856" y="1196752"/>
                        <a:ext cx="1765227" cy="507831"/>
                      </a:xfrm>
                      <a:prstGeom prst="rect">
                        <a:avLst/>
                      </a:prstGeom>
                      <a:noFill/>
                      <a:ln>
                        <a:solidFill>
                          <a:schemeClr val="tx1"/>
                        </a:solidFill>
                      </a:ln>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nl-NL" sz="900" dirty="0" smtClean="0">
                              <a:latin typeface="Verdana" pitchFamily="34" charset="0"/>
                            </a:rPr>
                            <a:t>Bespreking</a:t>
                          </a:r>
                        </a:p>
                        <a:p>
                          <a:pPr algn="ctr"/>
                          <a:r>
                            <a:rPr lang="nl-NL" sz="900" dirty="0" smtClean="0">
                              <a:latin typeface="Verdana" pitchFamily="34" charset="0"/>
                            </a:rPr>
                            <a:t>Vakraden (w.o. Milieuraad)</a:t>
                          </a:r>
                        </a:p>
                        <a:p>
                          <a:pPr algn="ctr"/>
                          <a:r>
                            <a:rPr lang="nl-NL" sz="900" dirty="0" smtClean="0">
                              <a:latin typeface="Verdana" pitchFamily="34" charset="0"/>
                            </a:rPr>
                            <a:t>December 2012</a:t>
                          </a:r>
                          <a:endParaRPr lang="nl-NL" sz="900" dirty="0">
                            <a:latin typeface="Verdana" pitchFamily="34" charset="0"/>
                          </a:endParaRPr>
                        </a:p>
                      </a:txBody>
                      <a:useSpRect/>
                    </a:txSp>
                  </a:sp>
                  <a:sp>
                    <a:nvSpPr>
                      <a:cNvPr id="15" name="Tekstvak 14"/>
                      <a:cNvSpPr txBox="1"/>
                    </a:nvSpPr>
                    <a:spPr>
                      <a:xfrm>
                        <a:off x="3544656" y="2132856"/>
                        <a:ext cx="1091966" cy="507831"/>
                      </a:xfrm>
                      <a:prstGeom prst="rect">
                        <a:avLst/>
                      </a:prstGeom>
                      <a:noFill/>
                      <a:ln>
                        <a:solidFill>
                          <a:schemeClr val="tx1"/>
                        </a:solidFill>
                      </a:ln>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nl-NL" sz="900" dirty="0">
                              <a:latin typeface="Verdana" pitchFamily="34" charset="0"/>
                            </a:rPr>
                            <a:t>A</a:t>
                          </a:r>
                          <a:r>
                            <a:rPr lang="nl-NL" sz="900" dirty="0" smtClean="0">
                              <a:latin typeface="Verdana" pitchFamily="34" charset="0"/>
                            </a:rPr>
                            <a:t>anbevelingen</a:t>
                          </a:r>
                        </a:p>
                        <a:p>
                          <a:pPr algn="ctr"/>
                          <a:r>
                            <a:rPr lang="nl-NL" sz="900" dirty="0" smtClean="0">
                              <a:latin typeface="Verdana" pitchFamily="34" charset="0"/>
                            </a:rPr>
                            <a:t>Europese Raad</a:t>
                          </a:r>
                        </a:p>
                        <a:p>
                          <a:pPr algn="ctr"/>
                          <a:r>
                            <a:rPr lang="nl-NL" sz="900" dirty="0" smtClean="0">
                              <a:latin typeface="Verdana" pitchFamily="34" charset="0"/>
                            </a:rPr>
                            <a:t>Maart 2013</a:t>
                          </a:r>
                          <a:endParaRPr lang="nl-NL" sz="900" dirty="0">
                            <a:latin typeface="Verdana" pitchFamily="34" charset="0"/>
                          </a:endParaRPr>
                        </a:p>
                      </a:txBody>
                      <a:useSpRect/>
                    </a:txSp>
                  </a:sp>
                  <a:sp>
                    <a:nvSpPr>
                      <a:cNvPr id="16" name="Tekstvak 15"/>
                      <a:cNvSpPr txBox="1"/>
                    </a:nvSpPr>
                    <a:spPr>
                      <a:xfrm>
                        <a:off x="1738842" y="3068960"/>
                        <a:ext cx="4794903" cy="507831"/>
                      </a:xfrm>
                      <a:prstGeom prst="rect">
                        <a:avLst/>
                      </a:prstGeom>
                      <a:noFill/>
                      <a:ln>
                        <a:solidFill>
                          <a:schemeClr val="tx1"/>
                        </a:solidFill>
                      </a:ln>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nl-NL" sz="900" dirty="0" smtClean="0">
                              <a:latin typeface="Verdana" pitchFamily="34" charset="0"/>
                            </a:rPr>
                            <a:t>Nationale Hervormingsprogramma’s, </a:t>
                          </a:r>
                          <a:r>
                            <a:rPr lang="nl-NL" sz="900" dirty="0" err="1" smtClean="0">
                              <a:latin typeface="Verdana" pitchFamily="34" charset="0"/>
                            </a:rPr>
                            <a:t>Stabiliteits</a:t>
                          </a:r>
                          <a:r>
                            <a:rPr lang="nl-NL" sz="900" dirty="0" smtClean="0">
                              <a:latin typeface="Verdana" pitchFamily="34" charset="0"/>
                            </a:rPr>
                            <a:t>- en Convergentieprogramma’s</a:t>
                          </a:r>
                        </a:p>
                        <a:p>
                          <a:pPr algn="ctr"/>
                          <a:r>
                            <a:rPr lang="nl-NL" sz="900" dirty="0" smtClean="0">
                              <a:latin typeface="Verdana" pitchFamily="34" charset="0"/>
                            </a:rPr>
                            <a:t>Lidstaten</a:t>
                          </a:r>
                        </a:p>
                        <a:p>
                          <a:pPr algn="ctr"/>
                          <a:r>
                            <a:rPr lang="nl-NL" sz="900" dirty="0" smtClean="0">
                              <a:latin typeface="Verdana" pitchFamily="34" charset="0"/>
                            </a:rPr>
                            <a:t>April 2013</a:t>
                          </a:r>
                          <a:endParaRPr lang="nl-NL" sz="900" dirty="0">
                            <a:latin typeface="Verdana" pitchFamily="34" charset="0"/>
                          </a:endParaRPr>
                        </a:p>
                      </a:txBody>
                      <a:useSpRect/>
                    </a:txSp>
                  </a:sp>
                  <a:sp>
                    <a:nvSpPr>
                      <a:cNvPr id="17" name="Tekstvak 16"/>
                      <a:cNvSpPr txBox="1"/>
                    </a:nvSpPr>
                    <a:spPr>
                      <a:xfrm>
                        <a:off x="1475656" y="4005064"/>
                        <a:ext cx="5264583" cy="507831"/>
                      </a:xfrm>
                      <a:prstGeom prst="rect">
                        <a:avLst/>
                      </a:prstGeom>
                      <a:noFill/>
                      <a:ln>
                        <a:solidFill>
                          <a:schemeClr val="tx1"/>
                        </a:solidFill>
                      </a:ln>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nl-NL" sz="900" dirty="0" smtClean="0">
                              <a:latin typeface="Verdana" pitchFamily="34" charset="0"/>
                            </a:rPr>
                            <a:t>Landenspecifieke aanbevelingen</a:t>
                          </a:r>
                        </a:p>
                        <a:p>
                          <a:pPr algn="ctr"/>
                          <a:r>
                            <a:rPr lang="nl-NL" sz="900" dirty="0" smtClean="0">
                              <a:latin typeface="Verdana" pitchFamily="34" charset="0"/>
                            </a:rPr>
                            <a:t>Commissie, vastgesteld door ECOFIN Raad en Raad Werkgelegenheid en Sociaal Beleid</a:t>
                          </a:r>
                        </a:p>
                        <a:p>
                          <a:pPr algn="ctr"/>
                          <a:r>
                            <a:rPr lang="nl-NL" sz="900" dirty="0" smtClean="0">
                              <a:latin typeface="Verdana" pitchFamily="34" charset="0"/>
                            </a:rPr>
                            <a:t>Juni 2013</a:t>
                          </a:r>
                          <a:endParaRPr lang="nl-NL" sz="900" dirty="0">
                            <a:latin typeface="Verdana" pitchFamily="34" charset="0"/>
                          </a:endParaRPr>
                        </a:p>
                      </a:txBody>
                      <a:useSpRect/>
                    </a:txSp>
                  </a:sp>
                  <a:sp>
                    <a:nvSpPr>
                      <a:cNvPr id="18" name="Tekstvak 17"/>
                      <a:cNvSpPr txBox="1"/>
                    </a:nvSpPr>
                    <a:spPr>
                      <a:xfrm>
                        <a:off x="3419872" y="4941168"/>
                        <a:ext cx="1470274" cy="507831"/>
                      </a:xfrm>
                      <a:prstGeom prst="rect">
                        <a:avLst/>
                      </a:prstGeom>
                      <a:noFill/>
                      <a:ln>
                        <a:solidFill>
                          <a:schemeClr val="tx1"/>
                        </a:solidFill>
                      </a:ln>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nl-NL" sz="900" dirty="0" smtClean="0">
                              <a:latin typeface="Verdana" pitchFamily="34" charset="0"/>
                            </a:rPr>
                            <a:t>Nationale begrotingen</a:t>
                          </a:r>
                        </a:p>
                        <a:p>
                          <a:pPr algn="ctr"/>
                          <a:r>
                            <a:rPr lang="nl-NL" sz="900" dirty="0" smtClean="0">
                              <a:latin typeface="Verdana" pitchFamily="34" charset="0"/>
                            </a:rPr>
                            <a:t>Lidstaten</a:t>
                          </a:r>
                        </a:p>
                        <a:p>
                          <a:pPr algn="ctr"/>
                          <a:r>
                            <a:rPr lang="nl-NL" sz="900" dirty="0" smtClean="0">
                              <a:latin typeface="Verdana" pitchFamily="34" charset="0"/>
                            </a:rPr>
                            <a:t>Najaar 2013</a:t>
                          </a:r>
                          <a:endParaRPr lang="nl-NL" sz="900" dirty="0">
                            <a:latin typeface="Verdana" pitchFamily="34" charset="0"/>
                          </a:endParaRPr>
                        </a:p>
                      </a:txBody>
                      <a:useSpRect/>
                    </a:txSp>
                  </a:sp>
                  <a:sp>
                    <a:nvSpPr>
                      <a:cNvPr id="20" name="PIJL-OMLAAG 19"/>
                      <a:cNvSpPr/>
                    </a:nvSpPr>
                    <a:spPr>
                      <a:xfrm>
                        <a:off x="3995936" y="764704"/>
                        <a:ext cx="216024" cy="432048"/>
                      </a:xfrm>
                      <a:prstGeom prst="downArrow">
                        <a:avLst/>
                      </a:prstGeom>
                      <a:solidFill>
                        <a:schemeClr val="bg1"/>
                      </a:solidFill>
                      <a:ln w="3175">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PIJL-OMLAAG 20"/>
                      <a:cNvSpPr/>
                    </a:nvSpPr>
                    <a:spPr>
                      <a:xfrm>
                        <a:off x="3995936" y="1700808"/>
                        <a:ext cx="216024" cy="432048"/>
                      </a:xfrm>
                      <a:prstGeom prst="downArrow">
                        <a:avLst/>
                      </a:prstGeom>
                      <a:solidFill>
                        <a:schemeClr val="bg1"/>
                      </a:solidFill>
                      <a:ln w="3175">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PIJL-OMLAAG 21"/>
                      <a:cNvSpPr/>
                    </a:nvSpPr>
                    <a:spPr>
                      <a:xfrm>
                        <a:off x="3995936" y="2636912"/>
                        <a:ext cx="216024" cy="432048"/>
                      </a:xfrm>
                      <a:prstGeom prst="downArrow">
                        <a:avLst/>
                      </a:prstGeom>
                      <a:solidFill>
                        <a:schemeClr val="bg1"/>
                      </a:solidFill>
                      <a:ln w="3175">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PIJL-OMLAAG 22"/>
                      <a:cNvSpPr/>
                    </a:nvSpPr>
                    <a:spPr>
                      <a:xfrm>
                        <a:off x="3995936" y="3573016"/>
                        <a:ext cx="216024" cy="432048"/>
                      </a:xfrm>
                      <a:prstGeom prst="downArrow">
                        <a:avLst/>
                      </a:prstGeom>
                      <a:solidFill>
                        <a:schemeClr val="bg1"/>
                      </a:solidFill>
                      <a:ln w="3175">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PIJL-OMLAAG 23"/>
                      <a:cNvSpPr/>
                    </a:nvSpPr>
                    <a:spPr>
                      <a:xfrm>
                        <a:off x="3995936" y="4509120"/>
                        <a:ext cx="216024" cy="432048"/>
                      </a:xfrm>
                      <a:prstGeom prst="downArrow">
                        <a:avLst/>
                      </a:prstGeom>
                      <a:solidFill>
                        <a:schemeClr val="bg1"/>
                      </a:solidFill>
                      <a:ln w="3175">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9F2185" w:rsidP="00FA00FB" w:rsidRDefault="009F2185">
      <w:pPr>
        <w:autoSpaceDE w:val="0"/>
        <w:autoSpaceDN w:val="0"/>
        <w:adjustRightInd w:val="0"/>
        <w:contextualSpacing/>
        <w:rPr>
          <w:rFonts w:ascii="Verdana" w:hAnsi="Verdana"/>
          <w:sz w:val="18"/>
          <w:szCs w:val="18"/>
        </w:rPr>
      </w:pPr>
    </w:p>
    <w:p w:rsidRPr="00FA00FB" w:rsidR="00FA00FB" w:rsidP="00FA00FB" w:rsidRDefault="00FA00FB">
      <w:pPr>
        <w:contextualSpacing/>
        <w:rPr>
          <w:rFonts w:ascii="Verdana" w:hAnsi="Verdana"/>
          <w:sz w:val="18"/>
          <w:szCs w:val="18"/>
        </w:rPr>
      </w:pPr>
      <w:r w:rsidRPr="00FA00FB">
        <w:rPr>
          <w:rFonts w:ascii="Verdana" w:hAnsi="Verdana"/>
          <w:sz w:val="18"/>
          <w:szCs w:val="18"/>
        </w:rPr>
        <w:t>Als vlaggenschip van de Europa 2020 strategie heeft de eerder door de Commissie uitgebrachte Routekaart naar een efficiënt gebruik van hulpbronnen geschetst hoe een efficiënter gebruik van hulpbronnen kan bijdragen aan duurzame economische groei in Europa. De Milieuraad heeft op 19 december 2011 eveneens aangedrongen op het opnemen van hulpbron</w:t>
      </w:r>
      <w:r w:rsidR="00AE3F44">
        <w:rPr>
          <w:rFonts w:ascii="Verdana" w:hAnsi="Verdana"/>
          <w:sz w:val="18"/>
          <w:szCs w:val="18"/>
        </w:rPr>
        <w:t>nen</w:t>
      </w:r>
      <w:r w:rsidRPr="00FA00FB">
        <w:rPr>
          <w:rFonts w:ascii="Verdana" w:hAnsi="Verdana"/>
          <w:sz w:val="18"/>
          <w:szCs w:val="18"/>
        </w:rPr>
        <w:t xml:space="preserve">efficiëntie </w:t>
      </w:r>
      <w:r w:rsidR="0083437C">
        <w:rPr>
          <w:rFonts w:ascii="Verdana" w:hAnsi="Verdana"/>
          <w:sz w:val="18"/>
          <w:szCs w:val="18"/>
        </w:rPr>
        <w:t xml:space="preserve">en </w:t>
      </w:r>
      <w:r w:rsidR="00215203">
        <w:rPr>
          <w:rFonts w:ascii="Verdana" w:hAnsi="Verdana"/>
          <w:sz w:val="18"/>
          <w:szCs w:val="18"/>
        </w:rPr>
        <w:t>groene banen</w:t>
      </w:r>
      <w:r w:rsidRPr="00FA00FB">
        <w:rPr>
          <w:rFonts w:ascii="Verdana" w:hAnsi="Verdana"/>
          <w:sz w:val="18"/>
          <w:szCs w:val="18"/>
        </w:rPr>
        <w:t xml:space="preserve"> in het Europees Semester proces. In de analyse van groeiprioriteiten voor 2012 zijn de onderwerpen verschuiving van belasting van arbeid naar consumptie (grondstoffen), veilen CO</w:t>
      </w:r>
      <w:r w:rsidRPr="00FA00FB">
        <w:rPr>
          <w:rFonts w:ascii="Verdana" w:hAnsi="Verdana"/>
          <w:sz w:val="18"/>
          <w:szCs w:val="18"/>
          <w:vertAlign w:val="subscript"/>
        </w:rPr>
        <w:t>2</w:t>
      </w:r>
      <w:r w:rsidRPr="00FA00FB">
        <w:rPr>
          <w:rFonts w:ascii="Verdana" w:hAnsi="Verdana"/>
          <w:sz w:val="18"/>
          <w:szCs w:val="18"/>
        </w:rPr>
        <w:t xml:space="preserve"> emissierechten, milieuschadelijke subsidies </w:t>
      </w:r>
      <w:r w:rsidR="009F2185">
        <w:rPr>
          <w:rFonts w:ascii="Verdana" w:hAnsi="Verdana"/>
          <w:sz w:val="18"/>
          <w:szCs w:val="18"/>
        </w:rPr>
        <w:t xml:space="preserve">en </w:t>
      </w:r>
      <w:r w:rsidRPr="00FA00FB">
        <w:rPr>
          <w:rFonts w:ascii="Verdana" w:hAnsi="Verdana"/>
          <w:sz w:val="18"/>
          <w:szCs w:val="18"/>
        </w:rPr>
        <w:t>efficiënt grondstofgebruik opgenomen. Voor di</w:t>
      </w:r>
      <w:r w:rsidR="00215203">
        <w:rPr>
          <w:rFonts w:ascii="Verdana" w:hAnsi="Verdana"/>
          <w:sz w:val="18"/>
          <w:szCs w:val="18"/>
        </w:rPr>
        <w:t xml:space="preserve">t laatste is als indicator het </w:t>
      </w:r>
      <w:r w:rsidRPr="00FA00FB">
        <w:rPr>
          <w:rFonts w:ascii="Verdana" w:hAnsi="Verdana"/>
          <w:sz w:val="18"/>
          <w:szCs w:val="18"/>
        </w:rPr>
        <w:t>binnenlands mater</w:t>
      </w:r>
      <w:r w:rsidR="00215203">
        <w:rPr>
          <w:rFonts w:ascii="Verdana" w:hAnsi="Verdana"/>
          <w:sz w:val="18"/>
          <w:szCs w:val="18"/>
        </w:rPr>
        <w:t>iaalgebruik</w:t>
      </w:r>
      <w:r w:rsidRPr="00FA00FB">
        <w:rPr>
          <w:rFonts w:ascii="Verdana" w:hAnsi="Verdana"/>
          <w:sz w:val="18"/>
          <w:szCs w:val="18"/>
        </w:rPr>
        <w:t xml:space="preserve"> gehanteerd</w:t>
      </w:r>
      <w:r w:rsidR="00A36E04">
        <w:rPr>
          <w:rFonts w:ascii="Verdana" w:hAnsi="Verdana"/>
          <w:sz w:val="18"/>
          <w:szCs w:val="18"/>
        </w:rPr>
        <w:t>, gerelateerd aan het Bruto Binnenlands Product</w:t>
      </w:r>
      <w:r w:rsidRPr="00FA00FB">
        <w:rPr>
          <w:rFonts w:ascii="Verdana" w:hAnsi="Verdana"/>
          <w:sz w:val="18"/>
          <w:szCs w:val="18"/>
        </w:rPr>
        <w:t xml:space="preserve">. Nederland scoort op </w:t>
      </w:r>
      <w:r w:rsidR="009F2185">
        <w:rPr>
          <w:rFonts w:ascii="Verdana" w:hAnsi="Verdana"/>
          <w:sz w:val="18"/>
          <w:szCs w:val="18"/>
        </w:rPr>
        <w:t>deze indicator overigens</w:t>
      </w:r>
      <w:r w:rsidRPr="00FA00FB">
        <w:rPr>
          <w:rFonts w:ascii="Verdana" w:hAnsi="Verdana"/>
          <w:sz w:val="18"/>
          <w:szCs w:val="18"/>
        </w:rPr>
        <w:t xml:space="preserve"> als één van de meest efficiënte landen in Europa. </w:t>
      </w:r>
    </w:p>
    <w:p w:rsidRPr="00FA00FB" w:rsidR="00FA00FB" w:rsidP="00FA00FB" w:rsidRDefault="00FA00FB">
      <w:pPr>
        <w:contextualSpacing/>
        <w:rPr>
          <w:rFonts w:ascii="Verdana" w:hAnsi="Verdana"/>
          <w:sz w:val="18"/>
          <w:szCs w:val="18"/>
        </w:rPr>
      </w:pPr>
      <w:r w:rsidRPr="00FA00FB">
        <w:rPr>
          <w:rFonts w:ascii="Verdana" w:hAnsi="Verdana"/>
          <w:sz w:val="18"/>
          <w:szCs w:val="18"/>
        </w:rPr>
        <w:t> </w:t>
      </w:r>
    </w:p>
    <w:p w:rsidRPr="00FA00FB" w:rsidR="00FA00FB" w:rsidP="00FA00FB" w:rsidRDefault="00FA00FB">
      <w:pPr>
        <w:contextualSpacing/>
        <w:rPr>
          <w:rFonts w:ascii="Verdana" w:hAnsi="Verdana"/>
          <w:sz w:val="18"/>
          <w:szCs w:val="18"/>
        </w:rPr>
      </w:pPr>
      <w:r w:rsidRPr="00FA00FB">
        <w:rPr>
          <w:rFonts w:ascii="Verdana" w:hAnsi="Verdana"/>
          <w:sz w:val="18"/>
          <w:szCs w:val="18"/>
          <w:u w:val="single"/>
        </w:rPr>
        <w:t>Stand van zaken</w:t>
      </w:r>
    </w:p>
    <w:p w:rsidRPr="00FA00FB" w:rsidR="00FA00FB" w:rsidP="00FA00FB" w:rsidRDefault="00FA00FB">
      <w:pPr>
        <w:contextualSpacing/>
        <w:rPr>
          <w:rFonts w:ascii="Verdana" w:hAnsi="Verdana"/>
          <w:sz w:val="18"/>
          <w:szCs w:val="18"/>
        </w:rPr>
      </w:pPr>
      <w:r w:rsidRPr="00FA00FB">
        <w:rPr>
          <w:rFonts w:ascii="Verdana" w:hAnsi="Verdana"/>
          <w:sz w:val="18"/>
          <w:szCs w:val="18"/>
        </w:rPr>
        <w:t>Een appreciatie van de analyse die de Commissie op 28 november uitbrengt wordt u separaat toegezonden. Voor wat betreft indicatoren over hulpbron</w:t>
      </w:r>
      <w:r w:rsidR="00A36E04">
        <w:rPr>
          <w:rFonts w:ascii="Verdana" w:hAnsi="Verdana"/>
          <w:sz w:val="18"/>
          <w:szCs w:val="18"/>
        </w:rPr>
        <w:t>nen</w:t>
      </w:r>
      <w:r w:rsidRPr="00FA00FB">
        <w:rPr>
          <w:rFonts w:ascii="Verdana" w:hAnsi="Verdana"/>
          <w:sz w:val="18"/>
          <w:szCs w:val="18"/>
        </w:rPr>
        <w:t xml:space="preserve">efficiëntie </w:t>
      </w:r>
      <w:r w:rsidR="00A36E04">
        <w:rPr>
          <w:rFonts w:ascii="Verdana" w:hAnsi="Verdana"/>
          <w:sz w:val="18"/>
          <w:szCs w:val="18"/>
        </w:rPr>
        <w:t>voert</w:t>
      </w:r>
      <w:r w:rsidRPr="00FA00FB">
        <w:rPr>
          <w:rFonts w:ascii="Verdana" w:hAnsi="Verdana"/>
          <w:sz w:val="18"/>
          <w:szCs w:val="18"/>
        </w:rPr>
        <w:t xml:space="preserve"> de Commissie een consultatie </w:t>
      </w:r>
      <w:r w:rsidR="00A36E04">
        <w:rPr>
          <w:rFonts w:ascii="Verdana" w:hAnsi="Verdana"/>
          <w:sz w:val="18"/>
          <w:szCs w:val="18"/>
        </w:rPr>
        <w:t>uit</w:t>
      </w:r>
      <w:r w:rsidRPr="00FA00FB">
        <w:rPr>
          <w:rFonts w:ascii="Verdana" w:hAnsi="Verdana"/>
          <w:sz w:val="18"/>
          <w:szCs w:val="18"/>
        </w:rPr>
        <w:t xml:space="preserve"> over indicatoren die in de toekomst op dit punt kunnen worden gehanteerd. De Commissie streeft hierbij naar één</w:t>
      </w:r>
      <w:r w:rsidR="005E4131">
        <w:rPr>
          <w:rFonts w:ascii="Verdana" w:hAnsi="Verdana"/>
          <w:sz w:val="18"/>
          <w:szCs w:val="18"/>
        </w:rPr>
        <w:t xml:space="preserve"> hoofdindicator met een pal</w:t>
      </w:r>
      <w:r w:rsidRPr="00FA00FB">
        <w:rPr>
          <w:rFonts w:ascii="Verdana" w:hAnsi="Verdana"/>
          <w:sz w:val="18"/>
          <w:szCs w:val="18"/>
        </w:rPr>
        <w:t xml:space="preserve">et van verschillende sub-indicatoren. </w:t>
      </w:r>
    </w:p>
    <w:p w:rsidRPr="00FA00FB" w:rsidR="00FA00FB" w:rsidP="00FA00FB" w:rsidRDefault="00FA00FB">
      <w:pPr>
        <w:contextualSpacing/>
        <w:rPr>
          <w:rFonts w:ascii="Verdana" w:hAnsi="Verdana"/>
          <w:sz w:val="18"/>
          <w:szCs w:val="18"/>
        </w:rPr>
      </w:pPr>
      <w:r w:rsidRPr="00FA00FB">
        <w:rPr>
          <w:rFonts w:ascii="Verdana" w:hAnsi="Verdana"/>
          <w:sz w:val="18"/>
          <w:szCs w:val="18"/>
        </w:rPr>
        <w:t> </w:t>
      </w:r>
    </w:p>
    <w:p w:rsidRPr="00FA00FB" w:rsidR="00FA00FB" w:rsidP="00FA00FB" w:rsidRDefault="00FA00FB">
      <w:pPr>
        <w:contextualSpacing/>
        <w:rPr>
          <w:rFonts w:ascii="Verdana" w:hAnsi="Verdana"/>
          <w:sz w:val="18"/>
          <w:szCs w:val="18"/>
        </w:rPr>
      </w:pPr>
      <w:r w:rsidRPr="00FA00FB">
        <w:rPr>
          <w:rFonts w:ascii="Verdana" w:hAnsi="Verdana"/>
          <w:sz w:val="18"/>
          <w:szCs w:val="18"/>
          <w:u w:val="single"/>
        </w:rPr>
        <w:t>Nederlandse positie</w:t>
      </w:r>
    </w:p>
    <w:p w:rsidRPr="00FA00FB" w:rsidR="00FA00FB" w:rsidP="00FA00FB" w:rsidRDefault="00FA00FB">
      <w:pPr>
        <w:contextualSpacing/>
        <w:rPr>
          <w:rFonts w:ascii="Verdana" w:hAnsi="Verdana"/>
          <w:sz w:val="18"/>
          <w:szCs w:val="18"/>
        </w:rPr>
      </w:pPr>
      <w:r w:rsidRPr="00FA00FB">
        <w:rPr>
          <w:rFonts w:ascii="Verdana" w:hAnsi="Verdana"/>
          <w:sz w:val="18"/>
          <w:szCs w:val="18"/>
        </w:rPr>
        <w:t xml:space="preserve">Nederland hecht groot belang aan een hulpbronefficiënte aanpak voor groene groei en duurzame economische ontwikkeling. Nederland vindt dan ook dat de </w:t>
      </w:r>
      <w:r w:rsidRPr="00215203">
        <w:rPr>
          <w:rFonts w:ascii="Verdana" w:hAnsi="Verdana"/>
          <w:i/>
          <w:sz w:val="18"/>
          <w:szCs w:val="18"/>
        </w:rPr>
        <w:t>Annual Growth Survey</w:t>
      </w:r>
      <w:r w:rsidRPr="00FA00FB">
        <w:rPr>
          <w:rFonts w:ascii="Verdana" w:hAnsi="Verdana"/>
          <w:sz w:val="18"/>
          <w:szCs w:val="18"/>
        </w:rPr>
        <w:t xml:space="preserve"> dit belang moet reflecteren. Wat Nederland betreft is duurzaamheid breder dan alleen materiaalgebruik en zou </w:t>
      </w:r>
      <w:r w:rsidR="00A36E04">
        <w:rPr>
          <w:rFonts w:ascii="Verdana" w:hAnsi="Verdana"/>
          <w:sz w:val="18"/>
          <w:szCs w:val="18"/>
        </w:rPr>
        <w:t>de indicator</w:t>
      </w:r>
      <w:r w:rsidRPr="00FA00FB">
        <w:rPr>
          <w:rFonts w:ascii="Verdana" w:hAnsi="Verdana"/>
          <w:sz w:val="18"/>
          <w:szCs w:val="18"/>
        </w:rPr>
        <w:t xml:space="preserve"> ook aspecten moeten omvatten van landgebruik, watergebruik, koolstofgebruik (broeikasgasuitstoot en energiegebruik) en biodiversiteit. Voorts vindt Nederland dat de </w:t>
      </w:r>
      <w:r w:rsidRPr="00215203">
        <w:rPr>
          <w:rFonts w:ascii="Verdana" w:hAnsi="Verdana"/>
          <w:i/>
          <w:sz w:val="18"/>
          <w:szCs w:val="18"/>
        </w:rPr>
        <w:t>Annual Growth Survey</w:t>
      </w:r>
      <w:r w:rsidRPr="00FA00FB">
        <w:rPr>
          <w:rFonts w:ascii="Verdana" w:hAnsi="Verdana"/>
          <w:sz w:val="18"/>
          <w:szCs w:val="18"/>
        </w:rPr>
        <w:t xml:space="preserve"> in zou moeten gaan op mogelijkheden ter versterking van groene groei, zoals het stimuleren van innovatie en vergroening van het belastingstelsel (principe ‘vervuiler betaalt’).</w:t>
      </w:r>
    </w:p>
    <w:p w:rsidRPr="00FA00FB" w:rsidR="000321C4" w:rsidP="00FA00FB" w:rsidRDefault="000321C4">
      <w:pPr>
        <w:contextualSpacing/>
        <w:rPr>
          <w:rFonts w:ascii="Verdana" w:hAnsi="Verdana"/>
          <w:sz w:val="18"/>
          <w:szCs w:val="18"/>
        </w:rPr>
      </w:pPr>
      <w:r w:rsidRPr="00FA00FB">
        <w:rPr>
          <w:rFonts w:ascii="Verdana" w:hAnsi="Verdana"/>
          <w:sz w:val="18"/>
          <w:szCs w:val="18"/>
        </w:rPr>
        <w:t xml:space="preserve"> </w:t>
      </w:r>
    </w:p>
    <w:p w:rsidRPr="000659FB" w:rsidR="000659FB" w:rsidP="00FA00FB" w:rsidRDefault="000659FB">
      <w:pPr>
        <w:contextualSpacing/>
        <w:rPr>
          <w:rFonts w:ascii="Verdana" w:hAnsi="Verdana"/>
          <w:b/>
          <w:sz w:val="18"/>
          <w:szCs w:val="18"/>
        </w:rPr>
      </w:pPr>
      <w:r w:rsidRPr="000659FB">
        <w:rPr>
          <w:rFonts w:ascii="Verdana" w:hAnsi="Verdana"/>
          <w:b/>
          <w:sz w:val="18"/>
          <w:szCs w:val="18"/>
        </w:rPr>
        <w:t>Diversenpunten</w:t>
      </w:r>
    </w:p>
    <w:p w:rsidRPr="000659FB" w:rsidR="000659FB" w:rsidP="00741349" w:rsidRDefault="00CE5D3F">
      <w:pPr>
        <w:contextualSpacing/>
        <w:rPr>
          <w:rFonts w:ascii="Verdana" w:hAnsi="Verdana"/>
          <w:sz w:val="18"/>
          <w:szCs w:val="18"/>
          <w:u w:val="single"/>
        </w:rPr>
      </w:pPr>
      <w:r>
        <w:rPr>
          <w:rFonts w:ascii="Verdana" w:hAnsi="Verdana"/>
          <w:sz w:val="18"/>
          <w:szCs w:val="18"/>
          <w:u w:val="single"/>
        </w:rPr>
        <w:t>Monitoring</w:t>
      </w:r>
      <w:r w:rsidRPr="000659FB" w:rsidR="000659FB">
        <w:rPr>
          <w:rFonts w:ascii="Verdana" w:hAnsi="Verdana"/>
          <w:sz w:val="18"/>
          <w:szCs w:val="18"/>
          <w:u w:val="single"/>
        </w:rPr>
        <w:t xml:space="preserve"> en rapportage van broeikasgassen (MMR)</w:t>
      </w:r>
    </w:p>
    <w:p w:rsidR="00CE5D3F" w:rsidP="00741349" w:rsidRDefault="00A36E04">
      <w:pPr>
        <w:contextualSpacing/>
        <w:rPr>
          <w:rFonts w:ascii="Verdana" w:hAnsi="Verdana"/>
          <w:sz w:val="18"/>
          <w:szCs w:val="18"/>
        </w:rPr>
      </w:pPr>
      <w:r>
        <w:rPr>
          <w:rFonts w:ascii="Verdana" w:hAnsi="Verdana"/>
          <w:sz w:val="18"/>
          <w:szCs w:val="18"/>
        </w:rPr>
        <w:t>De Commissie publiceerde o</w:t>
      </w:r>
      <w:r w:rsidR="00CE5D3F">
        <w:rPr>
          <w:rFonts w:ascii="Verdana" w:hAnsi="Verdana"/>
          <w:sz w:val="18"/>
          <w:szCs w:val="18"/>
        </w:rPr>
        <w:t xml:space="preserve">p 23 november 2011 een voorstel voor een verordening betreffende een </w:t>
      </w:r>
      <w:r w:rsidRPr="00CE5D3F" w:rsidR="00CE5D3F">
        <w:rPr>
          <w:rFonts w:ascii="Verdana" w:hAnsi="Verdana"/>
          <w:sz w:val="18"/>
          <w:szCs w:val="18"/>
        </w:rPr>
        <w:t>monitoring</w:t>
      </w:r>
      <w:r w:rsidR="004E027E">
        <w:rPr>
          <w:rFonts w:ascii="Verdana" w:hAnsi="Verdana"/>
          <w:sz w:val="18"/>
          <w:szCs w:val="18"/>
        </w:rPr>
        <w:t>-</w:t>
      </w:r>
      <w:r w:rsidR="00CE5D3F">
        <w:rPr>
          <w:rFonts w:ascii="Verdana" w:hAnsi="Verdana"/>
          <w:sz w:val="18"/>
          <w:szCs w:val="18"/>
        </w:rPr>
        <w:t xml:space="preserve"> en rapportagesysteem </w:t>
      </w:r>
      <w:r w:rsidR="004E027E">
        <w:rPr>
          <w:rFonts w:ascii="Verdana" w:hAnsi="Verdana"/>
          <w:sz w:val="18"/>
          <w:szCs w:val="18"/>
        </w:rPr>
        <w:t>voor</w:t>
      </w:r>
      <w:r w:rsidR="00CE5D3F">
        <w:rPr>
          <w:rFonts w:ascii="Verdana" w:hAnsi="Verdana"/>
          <w:sz w:val="18"/>
          <w:szCs w:val="18"/>
        </w:rPr>
        <w:t xml:space="preserve"> broeikasgasemissies</w:t>
      </w:r>
      <w:r w:rsidRPr="00CE5D3F" w:rsidR="00CE5D3F">
        <w:rPr>
          <w:rFonts w:ascii="Verdana" w:hAnsi="Verdana"/>
          <w:sz w:val="18"/>
          <w:szCs w:val="18"/>
        </w:rPr>
        <w:t xml:space="preserve"> en overige klimaatrelevante informatie</w:t>
      </w:r>
      <w:r w:rsidR="00CE5D3F">
        <w:rPr>
          <w:rFonts w:ascii="Verdana" w:hAnsi="Verdana"/>
          <w:sz w:val="18"/>
          <w:szCs w:val="18"/>
        </w:rPr>
        <w:t>.</w:t>
      </w:r>
      <w:r w:rsidRPr="00CE5D3F" w:rsidR="00CE5D3F">
        <w:rPr>
          <w:rFonts w:ascii="Verdana" w:hAnsi="Verdana"/>
          <w:sz w:val="18"/>
          <w:szCs w:val="18"/>
        </w:rPr>
        <w:t xml:space="preserve"> Met deze verordening wordt </w:t>
      </w:r>
      <w:r w:rsidR="004E027E">
        <w:rPr>
          <w:rFonts w:ascii="Verdana" w:hAnsi="Verdana"/>
          <w:sz w:val="18"/>
          <w:szCs w:val="18"/>
        </w:rPr>
        <w:t>invulling</w:t>
      </w:r>
      <w:r w:rsidRPr="00CE5D3F" w:rsidR="00CE5D3F">
        <w:rPr>
          <w:rFonts w:ascii="Verdana" w:hAnsi="Verdana"/>
          <w:sz w:val="18"/>
          <w:szCs w:val="18"/>
        </w:rPr>
        <w:t xml:space="preserve"> gegeven aan verplichtingen die zijn vastgelegd in VN- en EU-verband.</w:t>
      </w:r>
      <w:r w:rsidR="00CE5D3F">
        <w:rPr>
          <w:rFonts w:ascii="Verdana" w:hAnsi="Verdana"/>
          <w:sz w:val="18"/>
          <w:szCs w:val="18"/>
        </w:rPr>
        <w:t xml:space="preserve"> De Commissie heeft voorgesteld ook </w:t>
      </w:r>
      <w:r w:rsidRPr="00CE5D3F" w:rsidR="00CE5D3F">
        <w:rPr>
          <w:rFonts w:ascii="Verdana" w:hAnsi="Verdana"/>
          <w:sz w:val="18"/>
          <w:szCs w:val="18"/>
        </w:rPr>
        <w:t>te rapporteren over koolstofarme ontwikkelingsstrategieën,</w:t>
      </w:r>
      <w:r w:rsidR="00E20053">
        <w:rPr>
          <w:rFonts w:ascii="Verdana" w:hAnsi="Verdana"/>
          <w:sz w:val="18"/>
          <w:szCs w:val="18"/>
        </w:rPr>
        <w:t xml:space="preserve"> </w:t>
      </w:r>
      <w:r w:rsidR="00CE5D3F">
        <w:rPr>
          <w:rFonts w:ascii="Verdana" w:hAnsi="Verdana"/>
          <w:sz w:val="18"/>
          <w:szCs w:val="18"/>
        </w:rPr>
        <w:t>adaptatie, klimaatfinanciering en de bestemming van veilingopbrengsten onder het ET</w:t>
      </w:r>
      <w:r w:rsidRPr="00CE5D3F" w:rsidR="00CE5D3F">
        <w:rPr>
          <w:rFonts w:ascii="Verdana" w:hAnsi="Verdana"/>
          <w:sz w:val="18"/>
          <w:szCs w:val="18"/>
        </w:rPr>
        <w:t>S</w:t>
      </w:r>
      <w:r w:rsidR="003C29A8">
        <w:rPr>
          <w:rFonts w:ascii="Verdana" w:hAnsi="Verdana"/>
          <w:sz w:val="18"/>
          <w:szCs w:val="18"/>
        </w:rPr>
        <w:t xml:space="preserve"> (EU emissiehandelssysteem)</w:t>
      </w:r>
      <w:r w:rsidRPr="00CE5D3F" w:rsidR="00CE5D3F">
        <w:rPr>
          <w:rFonts w:ascii="Verdana" w:hAnsi="Verdana"/>
          <w:sz w:val="18"/>
          <w:szCs w:val="18"/>
        </w:rPr>
        <w:t>.</w:t>
      </w:r>
      <w:r w:rsidR="00CE5D3F">
        <w:rPr>
          <w:rFonts w:ascii="Verdana" w:hAnsi="Verdana"/>
          <w:sz w:val="18"/>
          <w:szCs w:val="18"/>
        </w:rPr>
        <w:t xml:space="preserve"> Op dit moment </w:t>
      </w:r>
      <w:r>
        <w:rPr>
          <w:rFonts w:ascii="Verdana" w:hAnsi="Verdana"/>
          <w:sz w:val="18"/>
          <w:szCs w:val="18"/>
        </w:rPr>
        <w:t>onderhandelt de Raad</w:t>
      </w:r>
      <w:r w:rsidR="00CE5D3F">
        <w:rPr>
          <w:rFonts w:ascii="Verdana" w:hAnsi="Verdana"/>
          <w:sz w:val="18"/>
          <w:szCs w:val="18"/>
        </w:rPr>
        <w:t xml:space="preserve"> met het Europees Parlement </w:t>
      </w:r>
      <w:r>
        <w:rPr>
          <w:rFonts w:ascii="Verdana" w:hAnsi="Verdana"/>
          <w:sz w:val="18"/>
          <w:szCs w:val="18"/>
        </w:rPr>
        <w:t xml:space="preserve">met als doel </w:t>
      </w:r>
      <w:r w:rsidR="004E027E">
        <w:rPr>
          <w:rFonts w:ascii="Verdana" w:hAnsi="Verdana"/>
          <w:sz w:val="18"/>
          <w:szCs w:val="18"/>
        </w:rPr>
        <w:t>om een akkoord in eerste lezing te bereiken</w:t>
      </w:r>
      <w:r w:rsidR="00CE5D3F">
        <w:rPr>
          <w:rFonts w:ascii="Verdana" w:hAnsi="Verdana"/>
          <w:sz w:val="18"/>
          <w:szCs w:val="18"/>
        </w:rPr>
        <w:t xml:space="preserve">. Belangrijkste discussiepunt is de </w:t>
      </w:r>
      <w:r w:rsidRPr="00CE5D3F" w:rsidR="00CE5D3F">
        <w:rPr>
          <w:rFonts w:ascii="Verdana" w:hAnsi="Verdana"/>
          <w:sz w:val="18"/>
          <w:szCs w:val="18"/>
        </w:rPr>
        <w:t>reikwijdte</w:t>
      </w:r>
      <w:r w:rsidR="00CE5D3F">
        <w:rPr>
          <w:rFonts w:ascii="Verdana" w:hAnsi="Verdana"/>
          <w:sz w:val="18"/>
          <w:szCs w:val="18"/>
        </w:rPr>
        <w:t xml:space="preserve"> van de informatie die onder het nieuwe systeem moet worden verzameld. Nederland zet zich</w:t>
      </w:r>
      <w:r>
        <w:rPr>
          <w:rFonts w:ascii="Verdana" w:hAnsi="Verdana"/>
          <w:sz w:val="18"/>
          <w:szCs w:val="18"/>
        </w:rPr>
        <w:t>, net als meerdere andere lidstaten,</w:t>
      </w:r>
      <w:r w:rsidRPr="00CE5D3F" w:rsidR="00CE5D3F">
        <w:rPr>
          <w:rFonts w:ascii="Verdana" w:hAnsi="Verdana"/>
          <w:sz w:val="18"/>
          <w:szCs w:val="18"/>
        </w:rPr>
        <w:t xml:space="preserve"> </w:t>
      </w:r>
      <w:r w:rsidR="00CE5D3F">
        <w:rPr>
          <w:rFonts w:ascii="Verdana" w:hAnsi="Verdana"/>
          <w:sz w:val="18"/>
          <w:szCs w:val="18"/>
        </w:rPr>
        <w:t xml:space="preserve">in voor een systeem dat heldere gegevens oplevert over de voortgang met betrekking tot internationale en Europese afspraken, maar is terughoudend waar het gaat </w:t>
      </w:r>
      <w:r>
        <w:rPr>
          <w:rFonts w:ascii="Verdana" w:hAnsi="Verdana"/>
          <w:sz w:val="18"/>
          <w:szCs w:val="18"/>
        </w:rPr>
        <w:t>om verdergaande rapportagelasten</w:t>
      </w:r>
      <w:r w:rsidR="0099414D">
        <w:rPr>
          <w:rFonts w:ascii="Verdana" w:hAnsi="Verdana"/>
          <w:sz w:val="18"/>
          <w:szCs w:val="18"/>
        </w:rPr>
        <w:t xml:space="preserve"> </w:t>
      </w:r>
      <w:r w:rsidR="009E4C88">
        <w:rPr>
          <w:rFonts w:ascii="Verdana" w:hAnsi="Verdana"/>
          <w:sz w:val="18"/>
          <w:szCs w:val="18"/>
        </w:rPr>
        <w:t xml:space="preserve">onder andere </w:t>
      </w:r>
      <w:r w:rsidR="0099414D">
        <w:rPr>
          <w:rFonts w:ascii="Verdana" w:hAnsi="Verdana"/>
          <w:sz w:val="18"/>
          <w:szCs w:val="18"/>
        </w:rPr>
        <w:t>op gebied van adaptatie, klimaatfinanciering en veilingopbrengsten.</w:t>
      </w:r>
      <w:r w:rsidR="000D47DF">
        <w:rPr>
          <w:rFonts w:ascii="Verdana" w:hAnsi="Verdana"/>
          <w:sz w:val="18"/>
          <w:szCs w:val="18"/>
        </w:rPr>
        <w:t xml:space="preserve"> </w:t>
      </w:r>
    </w:p>
    <w:p w:rsidR="00E20053" w:rsidP="00741349" w:rsidRDefault="00E20053">
      <w:pPr>
        <w:contextualSpacing/>
        <w:rPr>
          <w:rFonts w:ascii="Verdana" w:hAnsi="Verdana"/>
          <w:sz w:val="18"/>
          <w:szCs w:val="18"/>
        </w:rPr>
      </w:pPr>
    </w:p>
    <w:p w:rsidRPr="000659FB" w:rsidR="000659FB" w:rsidP="00741349" w:rsidRDefault="000659FB">
      <w:pPr>
        <w:contextualSpacing/>
        <w:rPr>
          <w:rFonts w:ascii="Verdana" w:hAnsi="Verdana"/>
          <w:sz w:val="18"/>
          <w:szCs w:val="18"/>
          <w:u w:val="single"/>
        </w:rPr>
      </w:pPr>
      <w:r w:rsidRPr="000659FB">
        <w:rPr>
          <w:rFonts w:ascii="Verdana" w:hAnsi="Verdana"/>
          <w:sz w:val="18"/>
          <w:szCs w:val="18"/>
          <w:u w:val="single"/>
        </w:rPr>
        <w:t>Landgebruik, verandering in landgebruik en bosbouw</w:t>
      </w:r>
    </w:p>
    <w:p w:rsidR="00971C9F" w:rsidP="00971C9F" w:rsidRDefault="00A36E04">
      <w:pPr>
        <w:contextualSpacing/>
        <w:rPr>
          <w:rFonts w:ascii="Verdana" w:hAnsi="Verdana"/>
          <w:sz w:val="18"/>
          <w:szCs w:val="18"/>
        </w:rPr>
      </w:pPr>
      <w:r>
        <w:rPr>
          <w:rFonts w:ascii="Verdana" w:hAnsi="Verdana"/>
          <w:sz w:val="18"/>
          <w:szCs w:val="18"/>
        </w:rPr>
        <w:t>De Commissie bracht o</w:t>
      </w:r>
      <w:r w:rsidR="00890DE3">
        <w:rPr>
          <w:rFonts w:ascii="Verdana" w:hAnsi="Verdana"/>
          <w:sz w:val="18"/>
          <w:szCs w:val="18"/>
        </w:rPr>
        <w:t xml:space="preserve">p 12 maart 2012 een voorstel uit (COM(2012)93) om een klimaatboekhouding bij te houden voor de effecten van landgebruik, verandering in landgebruik en bosbouw (LULUCF) zodat de LULUCF-sector op termijn in het Europees klimaatbeleid geïntegreerd kan worden. Tevens stelt de Commissie voor dat lidstaten actieplannen opstellen om broeikasgasemissiereducties en koolstofopslag in de LULUCF-sector te optimaliseren. Tijdens de Milieuraad van juni 2012 </w:t>
      </w:r>
      <w:r w:rsidR="00B27EFE">
        <w:rPr>
          <w:rFonts w:ascii="Verdana" w:hAnsi="Verdana"/>
          <w:sz w:val="18"/>
          <w:szCs w:val="18"/>
        </w:rPr>
        <w:t>debatteerde</w:t>
      </w:r>
      <w:r w:rsidR="00890DE3">
        <w:rPr>
          <w:rFonts w:ascii="Verdana" w:hAnsi="Verdana"/>
          <w:sz w:val="18"/>
          <w:szCs w:val="18"/>
        </w:rPr>
        <w:t xml:space="preserve"> de Raad over dit voorstel, en op </w:t>
      </w:r>
      <w:r w:rsidR="00B27EFE">
        <w:rPr>
          <w:rFonts w:ascii="Verdana" w:hAnsi="Verdana"/>
          <w:sz w:val="18"/>
          <w:szCs w:val="18"/>
        </w:rPr>
        <w:t>dit moment onderhandelt de Raad</w:t>
      </w:r>
      <w:r w:rsidR="00890DE3">
        <w:rPr>
          <w:rFonts w:ascii="Verdana" w:hAnsi="Verdana"/>
          <w:sz w:val="18"/>
          <w:szCs w:val="18"/>
        </w:rPr>
        <w:t xml:space="preserve"> met het Europees Parlement </w:t>
      </w:r>
      <w:r w:rsidR="00B27EFE">
        <w:rPr>
          <w:rFonts w:ascii="Verdana" w:hAnsi="Verdana"/>
          <w:sz w:val="18"/>
          <w:szCs w:val="18"/>
        </w:rPr>
        <w:t>met als doel</w:t>
      </w:r>
      <w:r w:rsidR="004E027E">
        <w:rPr>
          <w:rFonts w:ascii="Verdana" w:hAnsi="Verdana"/>
          <w:sz w:val="18"/>
          <w:szCs w:val="18"/>
        </w:rPr>
        <w:t xml:space="preserve"> om een akkoord in eerste lezing te bereiken</w:t>
      </w:r>
      <w:r w:rsidR="00890DE3">
        <w:rPr>
          <w:rFonts w:ascii="Verdana" w:hAnsi="Verdana"/>
          <w:sz w:val="18"/>
          <w:szCs w:val="18"/>
        </w:rPr>
        <w:t xml:space="preserve">. Het Voorzitterschap zal naar verwachting </w:t>
      </w:r>
      <w:r w:rsidR="00B27EFE">
        <w:rPr>
          <w:rFonts w:ascii="Verdana" w:hAnsi="Verdana"/>
          <w:sz w:val="18"/>
          <w:szCs w:val="18"/>
        </w:rPr>
        <w:t>een korte terugkoppeling geven over</w:t>
      </w:r>
      <w:r w:rsidR="00890DE3">
        <w:rPr>
          <w:rFonts w:ascii="Verdana" w:hAnsi="Verdana"/>
          <w:sz w:val="18"/>
          <w:szCs w:val="18"/>
        </w:rPr>
        <w:t xml:space="preserve"> de onderhandelingen</w:t>
      </w:r>
      <w:r w:rsidR="004E027E">
        <w:rPr>
          <w:rFonts w:ascii="Verdana" w:hAnsi="Verdana"/>
          <w:sz w:val="18"/>
          <w:szCs w:val="18"/>
        </w:rPr>
        <w:t>.</w:t>
      </w:r>
      <w:r w:rsidR="00890DE3">
        <w:rPr>
          <w:rFonts w:ascii="Verdana" w:hAnsi="Verdana"/>
          <w:sz w:val="18"/>
          <w:szCs w:val="18"/>
        </w:rPr>
        <w:t xml:space="preserve"> </w:t>
      </w:r>
      <w:r w:rsidR="00971C9F">
        <w:rPr>
          <w:rFonts w:ascii="Verdana" w:hAnsi="Verdana"/>
          <w:sz w:val="18"/>
          <w:szCs w:val="18"/>
        </w:rPr>
        <w:t xml:space="preserve">Nederland </w:t>
      </w:r>
      <w:r w:rsidR="00B27EFE">
        <w:rPr>
          <w:rFonts w:ascii="Verdana" w:hAnsi="Verdana"/>
          <w:sz w:val="18"/>
          <w:szCs w:val="18"/>
        </w:rPr>
        <w:t>wil</w:t>
      </w:r>
      <w:r w:rsidR="00971C9F">
        <w:rPr>
          <w:rFonts w:ascii="Verdana" w:hAnsi="Verdana"/>
          <w:sz w:val="18"/>
          <w:szCs w:val="18"/>
        </w:rPr>
        <w:t xml:space="preserve"> dat de EU klimaatboekhouding over LULUCF nauw aansluit bij internationale afspraken. Nederland wil geen verplichting tot het opstellen van een nationaal actieplan, omdat de meerwaarde hiervan vanwege de beperkte omvang van deze sector in Nederland beperkt is. </w:t>
      </w:r>
    </w:p>
    <w:p w:rsidR="000659FB" w:rsidP="00741349" w:rsidRDefault="000659FB">
      <w:pPr>
        <w:contextualSpacing/>
        <w:rPr>
          <w:rFonts w:ascii="Verdana" w:hAnsi="Verdana"/>
          <w:sz w:val="18"/>
          <w:szCs w:val="18"/>
        </w:rPr>
      </w:pPr>
    </w:p>
    <w:p w:rsidRPr="000659FB" w:rsidR="000659FB" w:rsidP="00741349" w:rsidRDefault="000659FB">
      <w:pPr>
        <w:contextualSpacing/>
        <w:rPr>
          <w:rFonts w:ascii="Verdana" w:hAnsi="Verdana"/>
          <w:sz w:val="18"/>
          <w:szCs w:val="18"/>
          <w:u w:val="single"/>
        </w:rPr>
      </w:pPr>
      <w:r w:rsidRPr="000659FB">
        <w:rPr>
          <w:rFonts w:ascii="Verdana" w:hAnsi="Verdana"/>
          <w:sz w:val="18"/>
          <w:szCs w:val="18"/>
          <w:u w:val="single"/>
        </w:rPr>
        <w:t>Richtlijn prioritaire stoffen in water</w:t>
      </w:r>
    </w:p>
    <w:p w:rsidR="000659FB" w:rsidP="00741349" w:rsidRDefault="00741349">
      <w:pPr>
        <w:contextualSpacing/>
      </w:pPr>
      <w:r>
        <w:rPr>
          <w:rFonts w:ascii="Verdana" w:hAnsi="Verdana"/>
          <w:sz w:val="18"/>
          <w:szCs w:val="18"/>
        </w:rPr>
        <w:t>Het Voorzitterschap zal een stand van zaken present</w:t>
      </w:r>
      <w:r w:rsidR="000D47DF">
        <w:rPr>
          <w:rFonts w:ascii="Verdana" w:hAnsi="Verdana"/>
          <w:sz w:val="18"/>
          <w:szCs w:val="18"/>
        </w:rPr>
        <w:t>eren over de herziening van de r</w:t>
      </w:r>
      <w:r>
        <w:rPr>
          <w:rFonts w:ascii="Verdana" w:hAnsi="Verdana"/>
          <w:sz w:val="18"/>
          <w:szCs w:val="18"/>
        </w:rPr>
        <w:t>ichtlijn prioritaire stoffen in water. Deze dochterrichtlijn van de Kaderrichtlijn water stelt normen voor een aantal stoffen</w:t>
      </w:r>
      <w:r w:rsidRPr="00741349">
        <w:rPr>
          <w:rFonts w:ascii="Verdana" w:hAnsi="Verdana"/>
          <w:sz w:val="18"/>
          <w:szCs w:val="18"/>
        </w:rPr>
        <w:t xml:space="preserve">. Met de herziening worden 15 stoffen en bijbehorende normen aan de lijst toegevoegd </w:t>
      </w:r>
      <w:r>
        <w:rPr>
          <w:rFonts w:ascii="Verdana" w:hAnsi="Verdana"/>
          <w:sz w:val="18"/>
          <w:szCs w:val="18"/>
        </w:rPr>
        <w:t>en worden enkele</w:t>
      </w:r>
      <w:r w:rsidRPr="00741349">
        <w:rPr>
          <w:rFonts w:ascii="Verdana" w:hAnsi="Verdana"/>
          <w:sz w:val="18"/>
          <w:szCs w:val="18"/>
        </w:rPr>
        <w:t xml:space="preserve"> bestaande</w:t>
      </w:r>
      <w:r>
        <w:rPr>
          <w:rFonts w:ascii="Verdana" w:hAnsi="Verdana"/>
          <w:sz w:val="18"/>
          <w:szCs w:val="18"/>
        </w:rPr>
        <w:t xml:space="preserve"> normen aangepast. Belangrijkste discussiepunt is de toevoeging van drie farmaceutische stoffen aan de lijst</w:t>
      </w:r>
      <w:r w:rsidRPr="00741349">
        <w:rPr>
          <w:rFonts w:ascii="Verdana" w:hAnsi="Verdana"/>
          <w:sz w:val="18"/>
          <w:szCs w:val="18"/>
        </w:rPr>
        <w:t>. O</w:t>
      </w:r>
      <w:r>
        <w:rPr>
          <w:rFonts w:ascii="Verdana" w:hAnsi="Verdana"/>
          <w:sz w:val="18"/>
          <w:szCs w:val="18"/>
        </w:rPr>
        <w:t xml:space="preserve">mdat het om geneesmiddelen gaat liggen bronmaatregelen niet </w:t>
      </w:r>
      <w:r w:rsidR="005E4131">
        <w:rPr>
          <w:rFonts w:ascii="Verdana" w:hAnsi="Verdana"/>
          <w:sz w:val="18"/>
          <w:szCs w:val="18"/>
        </w:rPr>
        <w:t>voor de hand</w:t>
      </w:r>
      <w:r>
        <w:rPr>
          <w:rFonts w:ascii="Verdana" w:hAnsi="Verdana"/>
          <w:sz w:val="18"/>
          <w:szCs w:val="18"/>
        </w:rPr>
        <w:t>, maar zuivering van deze stoffen</w:t>
      </w:r>
      <w:r w:rsidRPr="00741349">
        <w:rPr>
          <w:rFonts w:ascii="Verdana" w:hAnsi="Verdana"/>
          <w:sz w:val="18"/>
          <w:szCs w:val="18"/>
        </w:rPr>
        <w:t xml:space="preserve"> uit rioolwater</w:t>
      </w:r>
      <w:r>
        <w:rPr>
          <w:rFonts w:ascii="Verdana" w:hAnsi="Verdana"/>
          <w:sz w:val="18"/>
          <w:szCs w:val="18"/>
        </w:rPr>
        <w:t xml:space="preserve"> brengt hoge kosten met zich mee. </w:t>
      </w:r>
      <w:r w:rsidR="004E027E">
        <w:rPr>
          <w:rFonts w:ascii="Verdana" w:hAnsi="Verdana"/>
          <w:sz w:val="18"/>
          <w:szCs w:val="18"/>
        </w:rPr>
        <w:t>Momenteel</w:t>
      </w:r>
      <w:r>
        <w:rPr>
          <w:rFonts w:ascii="Verdana" w:hAnsi="Verdana"/>
          <w:sz w:val="18"/>
          <w:szCs w:val="18"/>
        </w:rPr>
        <w:t xml:space="preserve"> zoeken zowel Raad als Europees Parlement naar een invulling die </w:t>
      </w:r>
      <w:r w:rsidR="004E027E">
        <w:rPr>
          <w:rFonts w:ascii="Verdana" w:hAnsi="Verdana"/>
          <w:sz w:val="18"/>
          <w:szCs w:val="18"/>
        </w:rPr>
        <w:t>past bij</w:t>
      </w:r>
      <w:r>
        <w:rPr>
          <w:rFonts w:ascii="Verdana" w:hAnsi="Verdana"/>
          <w:sz w:val="18"/>
          <w:szCs w:val="18"/>
        </w:rPr>
        <w:t xml:space="preserve"> de milieugevolgen die deze stoffen kunnen hebben zonder dat lidstaten </w:t>
      </w:r>
      <w:r w:rsidRPr="00741349">
        <w:rPr>
          <w:rFonts w:ascii="Verdana" w:hAnsi="Verdana"/>
          <w:sz w:val="18"/>
          <w:szCs w:val="18"/>
        </w:rPr>
        <w:t>direct</w:t>
      </w:r>
      <w:r>
        <w:rPr>
          <w:rFonts w:ascii="Verdana" w:hAnsi="Verdana"/>
          <w:sz w:val="18"/>
          <w:szCs w:val="18"/>
        </w:rPr>
        <w:t xml:space="preserve"> geconfronteerd worden met </w:t>
      </w:r>
      <w:r w:rsidRPr="00741349">
        <w:rPr>
          <w:rFonts w:ascii="Verdana" w:hAnsi="Verdana"/>
          <w:sz w:val="18"/>
          <w:szCs w:val="18"/>
        </w:rPr>
        <w:t>hoge kosten voor eindzuivering</w:t>
      </w:r>
      <w:r>
        <w:rPr>
          <w:rFonts w:ascii="Verdana" w:hAnsi="Verdana"/>
          <w:sz w:val="18"/>
          <w:szCs w:val="18"/>
        </w:rPr>
        <w:t xml:space="preserve">. </w:t>
      </w:r>
      <w:r w:rsidR="0099414D">
        <w:rPr>
          <w:rFonts w:ascii="Verdana" w:hAnsi="Verdana"/>
          <w:sz w:val="18"/>
          <w:szCs w:val="18"/>
        </w:rPr>
        <w:t xml:space="preserve">Dit is in lijn met de Nederlandse inzet. </w:t>
      </w:r>
    </w:p>
    <w:p w:rsidRPr="00741349" w:rsidR="00741349" w:rsidP="00741349" w:rsidRDefault="00741349">
      <w:pPr>
        <w:contextualSpacing/>
      </w:pPr>
    </w:p>
    <w:p w:rsidRPr="000659FB" w:rsidR="000659FB" w:rsidP="00741349" w:rsidRDefault="000659FB">
      <w:pPr>
        <w:contextualSpacing/>
        <w:rPr>
          <w:rFonts w:ascii="Verdana" w:hAnsi="Verdana"/>
          <w:sz w:val="18"/>
          <w:szCs w:val="18"/>
          <w:u w:val="single"/>
        </w:rPr>
      </w:pPr>
      <w:r w:rsidRPr="000659FB">
        <w:rPr>
          <w:rFonts w:ascii="Verdana" w:hAnsi="Verdana"/>
          <w:sz w:val="18"/>
          <w:szCs w:val="18"/>
          <w:u w:val="single"/>
        </w:rPr>
        <w:t>Uitkomsten van de klimaatconferentie in Doha, Qatar</w:t>
      </w:r>
    </w:p>
    <w:p w:rsidR="000659FB" w:rsidP="00741349" w:rsidRDefault="00285221">
      <w:pPr>
        <w:contextualSpacing/>
        <w:rPr>
          <w:rFonts w:ascii="Verdana" w:hAnsi="Verdana"/>
          <w:sz w:val="18"/>
          <w:szCs w:val="18"/>
        </w:rPr>
      </w:pPr>
      <w:r>
        <w:rPr>
          <w:rFonts w:ascii="Verdana" w:hAnsi="Verdana"/>
          <w:sz w:val="18"/>
          <w:szCs w:val="18"/>
        </w:rPr>
        <w:t xml:space="preserve">Van 26 november tot 7 december vindt de </w:t>
      </w:r>
      <w:r w:rsidR="003C29A8">
        <w:rPr>
          <w:rFonts w:ascii="Verdana" w:hAnsi="Verdana"/>
          <w:sz w:val="18"/>
          <w:szCs w:val="18"/>
        </w:rPr>
        <w:t>achttiende bijeenkomst van de Partijen bij het</w:t>
      </w:r>
      <w:r>
        <w:rPr>
          <w:rFonts w:ascii="Verdana" w:hAnsi="Verdana"/>
          <w:sz w:val="18"/>
          <w:szCs w:val="18"/>
        </w:rPr>
        <w:t xml:space="preserve"> mondiale klimaatverdrag plaats in Doha, Qatar. Tijdens de </w:t>
      </w:r>
      <w:r w:rsidR="00B27EFE">
        <w:rPr>
          <w:rFonts w:ascii="Verdana" w:hAnsi="Verdana"/>
          <w:sz w:val="18"/>
          <w:szCs w:val="18"/>
        </w:rPr>
        <w:t xml:space="preserve">vorige </w:t>
      </w:r>
      <w:r>
        <w:rPr>
          <w:rFonts w:ascii="Verdana" w:hAnsi="Verdana"/>
          <w:sz w:val="18"/>
          <w:szCs w:val="18"/>
        </w:rPr>
        <w:t xml:space="preserve">Milieuraad van 25 oktober 2012 heeft de Raad conclusies aangenomen ter voorbereiding van deze </w:t>
      </w:r>
      <w:r w:rsidR="003C29A8">
        <w:rPr>
          <w:rFonts w:ascii="Verdana" w:hAnsi="Verdana"/>
          <w:sz w:val="18"/>
          <w:szCs w:val="18"/>
        </w:rPr>
        <w:t>bijeenkomst</w:t>
      </w:r>
      <w:r>
        <w:rPr>
          <w:rFonts w:ascii="Verdana" w:hAnsi="Verdana"/>
          <w:sz w:val="18"/>
          <w:szCs w:val="18"/>
        </w:rPr>
        <w:t xml:space="preserve">. </w:t>
      </w:r>
      <w:r w:rsidR="00B27EFE">
        <w:rPr>
          <w:rFonts w:ascii="Verdana" w:hAnsi="Verdana"/>
          <w:sz w:val="18"/>
          <w:szCs w:val="18"/>
        </w:rPr>
        <w:t xml:space="preserve">Mijn voorganger heeft uw Kamer uitgebreid geïnformeerd over de inzet van Nederland en de positie die de EU in Doha inneemt door </w:t>
      </w:r>
      <w:r w:rsidR="00DD73CA">
        <w:rPr>
          <w:rFonts w:ascii="Verdana" w:hAnsi="Verdana"/>
          <w:sz w:val="18"/>
          <w:szCs w:val="18"/>
        </w:rPr>
        <w:t>middel van</w:t>
      </w:r>
      <w:r>
        <w:rPr>
          <w:rFonts w:ascii="Verdana" w:hAnsi="Verdana"/>
          <w:sz w:val="18"/>
          <w:szCs w:val="18"/>
        </w:rPr>
        <w:t xml:space="preserve"> de geannoteerde agenda van deze Raad (</w:t>
      </w:r>
      <w:r w:rsidR="0080161E">
        <w:rPr>
          <w:rFonts w:ascii="Verdana" w:hAnsi="Verdana"/>
          <w:sz w:val="18"/>
          <w:szCs w:val="18"/>
        </w:rPr>
        <w:t>bij</w:t>
      </w:r>
      <w:r w:rsidR="00B27EFE">
        <w:rPr>
          <w:rFonts w:ascii="Verdana" w:hAnsi="Verdana"/>
          <w:sz w:val="18"/>
          <w:szCs w:val="18"/>
        </w:rPr>
        <w:t>lage bij</w:t>
      </w:r>
      <w:r w:rsidR="0080161E">
        <w:rPr>
          <w:rFonts w:ascii="Verdana" w:hAnsi="Verdana"/>
          <w:sz w:val="18"/>
          <w:szCs w:val="18"/>
        </w:rPr>
        <w:t xml:space="preserve"> Kamerstuk 21501-08 nr 436</w:t>
      </w:r>
      <w:r>
        <w:rPr>
          <w:rFonts w:ascii="Verdana" w:hAnsi="Verdana"/>
          <w:sz w:val="18"/>
          <w:szCs w:val="18"/>
        </w:rPr>
        <w:t>) en het verslag hiervan (</w:t>
      </w:r>
      <w:r w:rsidR="0080161E">
        <w:rPr>
          <w:rFonts w:ascii="Verdana" w:hAnsi="Verdana"/>
          <w:sz w:val="18"/>
          <w:szCs w:val="18"/>
        </w:rPr>
        <w:t>bijlage bij Kamerstuk 21501-08 nr 444</w:t>
      </w:r>
      <w:r>
        <w:rPr>
          <w:rFonts w:ascii="Verdana" w:hAnsi="Verdana"/>
          <w:sz w:val="18"/>
          <w:szCs w:val="18"/>
        </w:rPr>
        <w:t>)</w:t>
      </w:r>
      <w:r w:rsidR="00B27EFE">
        <w:rPr>
          <w:rFonts w:ascii="Verdana" w:hAnsi="Verdana"/>
          <w:sz w:val="18"/>
          <w:szCs w:val="18"/>
        </w:rPr>
        <w:t>.</w:t>
      </w:r>
      <w:r>
        <w:rPr>
          <w:rFonts w:ascii="Verdana" w:hAnsi="Verdana"/>
          <w:sz w:val="18"/>
          <w:szCs w:val="18"/>
        </w:rPr>
        <w:t xml:space="preserve"> </w:t>
      </w:r>
      <w:r w:rsidR="00B27EFE">
        <w:rPr>
          <w:rFonts w:ascii="Verdana" w:hAnsi="Verdana"/>
          <w:sz w:val="18"/>
          <w:szCs w:val="18"/>
        </w:rPr>
        <w:t>Ik spreek</w:t>
      </w:r>
      <w:r>
        <w:rPr>
          <w:rFonts w:ascii="Verdana" w:hAnsi="Verdana"/>
          <w:sz w:val="18"/>
          <w:szCs w:val="18"/>
        </w:rPr>
        <w:t xml:space="preserve"> uw Kamer </w:t>
      </w:r>
      <w:r w:rsidR="00B27EFE">
        <w:rPr>
          <w:rFonts w:ascii="Verdana" w:hAnsi="Verdana"/>
          <w:sz w:val="18"/>
          <w:szCs w:val="18"/>
        </w:rPr>
        <w:t xml:space="preserve">hierover </w:t>
      </w:r>
      <w:r>
        <w:rPr>
          <w:rFonts w:ascii="Verdana" w:hAnsi="Verdana"/>
          <w:sz w:val="18"/>
          <w:szCs w:val="18"/>
        </w:rPr>
        <w:t xml:space="preserve">tijdens het AO </w:t>
      </w:r>
      <w:r w:rsidR="00B27EFE">
        <w:rPr>
          <w:rFonts w:ascii="Verdana" w:hAnsi="Verdana"/>
          <w:sz w:val="18"/>
          <w:szCs w:val="18"/>
        </w:rPr>
        <w:t>Klimaat van 29 november aanstaande</w:t>
      </w:r>
      <w:r>
        <w:rPr>
          <w:rFonts w:ascii="Verdana" w:hAnsi="Verdana"/>
          <w:sz w:val="18"/>
          <w:szCs w:val="18"/>
        </w:rPr>
        <w:t xml:space="preserve">. Tijdens de Milieuraad zal het Voorzitterschap naar verwachting een korte terugkoppeling </w:t>
      </w:r>
      <w:r w:rsidR="004E027E">
        <w:rPr>
          <w:rFonts w:ascii="Verdana" w:hAnsi="Verdana"/>
          <w:sz w:val="18"/>
          <w:szCs w:val="18"/>
        </w:rPr>
        <w:t xml:space="preserve">geven </w:t>
      </w:r>
      <w:r w:rsidR="003C29A8">
        <w:rPr>
          <w:rFonts w:ascii="Verdana" w:hAnsi="Verdana"/>
          <w:sz w:val="18"/>
          <w:szCs w:val="18"/>
        </w:rPr>
        <w:t>van de klimaatconferentie</w:t>
      </w:r>
      <w:r>
        <w:rPr>
          <w:rFonts w:ascii="Verdana" w:hAnsi="Verdana"/>
          <w:sz w:val="18"/>
          <w:szCs w:val="18"/>
        </w:rPr>
        <w:t>.</w:t>
      </w:r>
    </w:p>
    <w:p w:rsidR="000659FB" w:rsidP="00741349" w:rsidRDefault="000659FB">
      <w:pPr>
        <w:contextualSpacing/>
        <w:rPr>
          <w:rFonts w:ascii="Verdana" w:hAnsi="Verdana"/>
          <w:sz w:val="18"/>
          <w:szCs w:val="18"/>
        </w:rPr>
      </w:pPr>
    </w:p>
    <w:p w:rsidRPr="000659FB" w:rsidR="000659FB" w:rsidP="00741349" w:rsidRDefault="000659FB">
      <w:pPr>
        <w:contextualSpacing/>
        <w:rPr>
          <w:rFonts w:ascii="Verdana" w:hAnsi="Verdana"/>
          <w:sz w:val="18"/>
          <w:szCs w:val="18"/>
          <w:u w:val="single"/>
        </w:rPr>
      </w:pPr>
      <w:r w:rsidRPr="000659FB">
        <w:rPr>
          <w:rFonts w:ascii="Verdana" w:hAnsi="Verdana"/>
          <w:sz w:val="18"/>
          <w:szCs w:val="18"/>
          <w:u w:val="single"/>
        </w:rPr>
        <w:t>Werkprogramma inkomend Ierse EU-Voorzitterschap</w:t>
      </w:r>
    </w:p>
    <w:p w:rsidR="000659FB" w:rsidP="00741349" w:rsidRDefault="00285221">
      <w:pPr>
        <w:contextualSpacing/>
        <w:rPr>
          <w:rFonts w:ascii="Verdana" w:hAnsi="Verdana"/>
          <w:sz w:val="18"/>
          <w:szCs w:val="18"/>
        </w:rPr>
      </w:pPr>
      <w:r>
        <w:rPr>
          <w:rFonts w:ascii="Verdana" w:hAnsi="Verdana"/>
          <w:sz w:val="18"/>
          <w:szCs w:val="18"/>
        </w:rPr>
        <w:t xml:space="preserve">Het inkomend Ierse Voorzitterschap zal het werkprogramma voor de eerste helft van 2013 toelichten. Naar verwachting zal Ierland alle dossiers die het afgelopen half jaar in behandeling waren voortzetten. </w:t>
      </w:r>
    </w:p>
    <w:p w:rsidR="00F45D18" w:rsidP="00741349" w:rsidRDefault="00F45D18">
      <w:pPr>
        <w:contextualSpacing/>
        <w:rPr>
          <w:rFonts w:ascii="Verdana" w:hAnsi="Verdana"/>
          <w:sz w:val="18"/>
          <w:szCs w:val="18"/>
        </w:rPr>
      </w:pPr>
    </w:p>
    <w:p w:rsidRPr="00F45D18" w:rsidR="00F45D18" w:rsidP="00F45D18" w:rsidRDefault="00F45D18">
      <w:pPr>
        <w:contextualSpacing/>
        <w:rPr>
          <w:rFonts w:ascii="Verdana" w:hAnsi="Verdana"/>
          <w:sz w:val="18"/>
          <w:szCs w:val="18"/>
          <w:u w:val="single"/>
        </w:rPr>
      </w:pPr>
      <w:r w:rsidRPr="00F45D18">
        <w:rPr>
          <w:rFonts w:ascii="Verdana" w:hAnsi="Verdana"/>
          <w:sz w:val="18"/>
          <w:szCs w:val="18"/>
          <w:u w:val="single"/>
        </w:rPr>
        <w:t>ETS luchtvaart</w:t>
      </w:r>
    </w:p>
    <w:p w:rsidRPr="0016421F" w:rsidR="0016421F" w:rsidP="0016421F" w:rsidRDefault="0016421F">
      <w:pPr>
        <w:rPr>
          <w:rFonts w:ascii="Verdana" w:hAnsi="Verdana"/>
          <w:sz w:val="18"/>
          <w:szCs w:val="18"/>
        </w:rPr>
      </w:pPr>
      <w:r w:rsidRPr="0016421F">
        <w:rPr>
          <w:rFonts w:ascii="Verdana" w:hAnsi="Verdana"/>
          <w:sz w:val="18"/>
          <w:szCs w:val="18"/>
        </w:rPr>
        <w:t xml:space="preserve">De Commissie zal onder het agendapunt ‘diversen’ naar verwachting de Raad informeren over de laatste stand van zaken bij de invoering van het Europese emissiehandelssysteem voor de luchtvaart, waaronder de besprekingen die in de ICAO (International Civil Aviation Organization) plaats hebben gevonden. Er is daar gesproken over een mondiale marktconforme maatregel voor CO2-emissiereductie door de luchtvaartsector en een raamwerk voor een nationaal of regionaal systeem voor de periode voorafgaand aan de invoering van een mondiaal systeem. De Commissie heeft aangekondigd met een voorstel te zullen komen waarmee voor de periode van een jaar – en onder strikte voorwaarden – de ETS-verplichtingen (CO2-monitoring en inleveren emissierechten) worden uitgesteld voor vluchten van en naar landen buiten de Europese Economische Ruimte. De Commissie wil hiermee een concrete bijdrage leveren aan een constructief proces richting besluitvorming door de ICAO Assemblee in het najaar van 2013. Dit onderwerp komt naar verwachting tevens aan de orde in de </w:t>
      </w:r>
      <w:r>
        <w:rPr>
          <w:rFonts w:ascii="Verdana" w:hAnsi="Verdana"/>
          <w:sz w:val="18"/>
          <w:szCs w:val="18"/>
        </w:rPr>
        <w:t>Transportraad van 20 december</w:t>
      </w:r>
      <w:r w:rsidRPr="0016421F">
        <w:rPr>
          <w:rFonts w:ascii="Verdana" w:hAnsi="Verdana"/>
          <w:sz w:val="18"/>
          <w:szCs w:val="18"/>
        </w:rPr>
        <w:t xml:space="preserve"> 2012. Nederland hecht aan een mondiaal systeem en is dan ook positief over het signaal dat de Commissie afgeeft. Naar aanleiding van de nadere uitwerking van het voorstel door de Commissie zal worden overwogen of een Nederlandse interventie in de Raad gewenst is. </w:t>
      </w:r>
    </w:p>
    <w:p w:rsidRPr="00442ABF" w:rsidR="00442ABF" w:rsidP="00442ABF" w:rsidRDefault="00606A1B">
      <w:pPr>
        <w:rPr>
          <w:rFonts w:ascii="Verdana" w:hAnsi="Verdana"/>
          <w:sz w:val="18"/>
          <w:szCs w:val="18"/>
        </w:rPr>
      </w:pPr>
      <w:r>
        <w:rPr>
          <w:rFonts w:ascii="Verdana" w:hAnsi="Verdana"/>
          <w:sz w:val="18"/>
          <w:szCs w:val="18"/>
        </w:rPr>
        <w:t xml:space="preserve"> </w:t>
      </w:r>
    </w:p>
    <w:p w:rsidRPr="00F45D18" w:rsidR="00F45D18" w:rsidP="00F45D18" w:rsidRDefault="0021390F">
      <w:pPr>
        <w:contextualSpacing/>
        <w:rPr>
          <w:rFonts w:ascii="Verdana" w:hAnsi="Verdana"/>
          <w:sz w:val="18"/>
          <w:szCs w:val="18"/>
        </w:rPr>
      </w:pPr>
      <w:r>
        <w:rPr>
          <w:rFonts w:ascii="Verdana" w:hAnsi="Verdana"/>
          <w:sz w:val="18"/>
          <w:szCs w:val="18"/>
        </w:rPr>
        <w:t xml:space="preserve"> </w:t>
      </w:r>
    </w:p>
    <w:p w:rsidRPr="00F45D18" w:rsidR="00F45D18" w:rsidP="00741349" w:rsidRDefault="00F45D18">
      <w:pPr>
        <w:contextualSpacing/>
        <w:rPr>
          <w:rFonts w:ascii="Verdana" w:hAnsi="Verdana"/>
          <w:sz w:val="18"/>
          <w:szCs w:val="18"/>
          <w:u w:val="single"/>
        </w:rPr>
      </w:pPr>
    </w:p>
    <w:p w:rsidRPr="00F22CDC" w:rsidR="00741349" w:rsidRDefault="00741349">
      <w:pPr>
        <w:contextualSpacing/>
        <w:rPr>
          <w:rFonts w:ascii="Verdana" w:hAnsi="Verdana"/>
          <w:sz w:val="18"/>
          <w:szCs w:val="18"/>
        </w:rPr>
      </w:pPr>
    </w:p>
    <w:sectPr w:rsidRPr="00F22CDC" w:rsidR="00741349"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TE1688A0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0516A"/>
    <w:multiLevelType w:val="hybridMultilevel"/>
    <w:tmpl w:val="05E2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2119FE"/>
    <w:multiLevelType w:val="hybridMultilevel"/>
    <w:tmpl w:val="B406D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8355759"/>
    <w:multiLevelType w:val="hybridMultilevel"/>
    <w:tmpl w:val="5CB6353A"/>
    <w:lvl w:ilvl="0" w:tplc="04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compat/>
  <w:rsids>
    <w:rsidRoot w:val="000659FB"/>
    <w:rsid w:val="0000269F"/>
    <w:rsid w:val="0001039C"/>
    <w:rsid w:val="00026679"/>
    <w:rsid w:val="000321C4"/>
    <w:rsid w:val="00042196"/>
    <w:rsid w:val="00044B52"/>
    <w:rsid w:val="000659FB"/>
    <w:rsid w:val="00065FA3"/>
    <w:rsid w:val="000A3D13"/>
    <w:rsid w:val="000A7BF0"/>
    <w:rsid w:val="000D47DF"/>
    <w:rsid w:val="000D7A7D"/>
    <w:rsid w:val="00115B0D"/>
    <w:rsid w:val="001239F1"/>
    <w:rsid w:val="001257F2"/>
    <w:rsid w:val="0016421F"/>
    <w:rsid w:val="001702F5"/>
    <w:rsid w:val="001B1055"/>
    <w:rsid w:val="001B3E96"/>
    <w:rsid w:val="001E51C8"/>
    <w:rsid w:val="001F4628"/>
    <w:rsid w:val="001F7B4D"/>
    <w:rsid w:val="0021390F"/>
    <w:rsid w:val="00215203"/>
    <w:rsid w:val="00217310"/>
    <w:rsid w:val="00254847"/>
    <w:rsid w:val="00266086"/>
    <w:rsid w:val="002706C8"/>
    <w:rsid w:val="00285221"/>
    <w:rsid w:val="002B6DDE"/>
    <w:rsid w:val="002D6AC6"/>
    <w:rsid w:val="003040C8"/>
    <w:rsid w:val="00313706"/>
    <w:rsid w:val="00353DDE"/>
    <w:rsid w:val="00354A67"/>
    <w:rsid w:val="00372C18"/>
    <w:rsid w:val="003A6D1F"/>
    <w:rsid w:val="003C1D8B"/>
    <w:rsid w:val="003C29A8"/>
    <w:rsid w:val="003D467C"/>
    <w:rsid w:val="003D53A7"/>
    <w:rsid w:val="003E708E"/>
    <w:rsid w:val="0042273F"/>
    <w:rsid w:val="00423515"/>
    <w:rsid w:val="00442ABF"/>
    <w:rsid w:val="00444EEA"/>
    <w:rsid w:val="0044610D"/>
    <w:rsid w:val="00457B49"/>
    <w:rsid w:val="004648F5"/>
    <w:rsid w:val="004B3F30"/>
    <w:rsid w:val="004D2671"/>
    <w:rsid w:val="004E027E"/>
    <w:rsid w:val="004E1221"/>
    <w:rsid w:val="004E3258"/>
    <w:rsid w:val="004F2B2D"/>
    <w:rsid w:val="004F4925"/>
    <w:rsid w:val="00504D5E"/>
    <w:rsid w:val="00510E13"/>
    <w:rsid w:val="00520A3C"/>
    <w:rsid w:val="00524E4D"/>
    <w:rsid w:val="00525B99"/>
    <w:rsid w:val="005818E5"/>
    <w:rsid w:val="005832E5"/>
    <w:rsid w:val="005B5D52"/>
    <w:rsid w:val="005D514A"/>
    <w:rsid w:val="005D5DB2"/>
    <w:rsid w:val="005E4131"/>
    <w:rsid w:val="00606A1B"/>
    <w:rsid w:val="00621478"/>
    <w:rsid w:val="0062198A"/>
    <w:rsid w:val="006575D1"/>
    <w:rsid w:val="00674E7E"/>
    <w:rsid w:val="006760B6"/>
    <w:rsid w:val="006A6B9A"/>
    <w:rsid w:val="006E60D9"/>
    <w:rsid w:val="006F1AC1"/>
    <w:rsid w:val="00703BC7"/>
    <w:rsid w:val="00706E57"/>
    <w:rsid w:val="00713005"/>
    <w:rsid w:val="00741349"/>
    <w:rsid w:val="0076001A"/>
    <w:rsid w:val="00766CA7"/>
    <w:rsid w:val="0077706E"/>
    <w:rsid w:val="00782B56"/>
    <w:rsid w:val="0079661A"/>
    <w:rsid w:val="007A2574"/>
    <w:rsid w:val="007A7875"/>
    <w:rsid w:val="007D7DA7"/>
    <w:rsid w:val="007E2AC4"/>
    <w:rsid w:val="0080161E"/>
    <w:rsid w:val="00807BF9"/>
    <w:rsid w:val="00820C4E"/>
    <w:rsid w:val="00826999"/>
    <w:rsid w:val="00830992"/>
    <w:rsid w:val="0083423E"/>
    <w:rsid w:val="0083437C"/>
    <w:rsid w:val="00835D6F"/>
    <w:rsid w:val="00840B8F"/>
    <w:rsid w:val="00871991"/>
    <w:rsid w:val="00890DE3"/>
    <w:rsid w:val="008F0A94"/>
    <w:rsid w:val="00903EB6"/>
    <w:rsid w:val="00916E1E"/>
    <w:rsid w:val="00926621"/>
    <w:rsid w:val="00945D76"/>
    <w:rsid w:val="00946DBC"/>
    <w:rsid w:val="00963898"/>
    <w:rsid w:val="00971C9F"/>
    <w:rsid w:val="00982E38"/>
    <w:rsid w:val="0099414D"/>
    <w:rsid w:val="00995466"/>
    <w:rsid w:val="009A63B1"/>
    <w:rsid w:val="009C4CC7"/>
    <w:rsid w:val="009D45B0"/>
    <w:rsid w:val="009E4C88"/>
    <w:rsid w:val="009F2185"/>
    <w:rsid w:val="00A15689"/>
    <w:rsid w:val="00A17C6E"/>
    <w:rsid w:val="00A36E04"/>
    <w:rsid w:val="00A70D2D"/>
    <w:rsid w:val="00AC436B"/>
    <w:rsid w:val="00AD2E47"/>
    <w:rsid w:val="00AE3F44"/>
    <w:rsid w:val="00B01A5C"/>
    <w:rsid w:val="00B1086F"/>
    <w:rsid w:val="00B14169"/>
    <w:rsid w:val="00B14E90"/>
    <w:rsid w:val="00B22138"/>
    <w:rsid w:val="00B27EFE"/>
    <w:rsid w:val="00B412BA"/>
    <w:rsid w:val="00B6529E"/>
    <w:rsid w:val="00B76ACD"/>
    <w:rsid w:val="00BB3BAE"/>
    <w:rsid w:val="00BE62F2"/>
    <w:rsid w:val="00C0112C"/>
    <w:rsid w:val="00C27D27"/>
    <w:rsid w:val="00C30D48"/>
    <w:rsid w:val="00C50D52"/>
    <w:rsid w:val="00C61411"/>
    <w:rsid w:val="00C87DE7"/>
    <w:rsid w:val="00C9002C"/>
    <w:rsid w:val="00CC0159"/>
    <w:rsid w:val="00CD08CB"/>
    <w:rsid w:val="00CD4DC0"/>
    <w:rsid w:val="00CE5D3F"/>
    <w:rsid w:val="00CF1137"/>
    <w:rsid w:val="00CF3AF6"/>
    <w:rsid w:val="00D06C67"/>
    <w:rsid w:val="00D42DFF"/>
    <w:rsid w:val="00D762C9"/>
    <w:rsid w:val="00D763D0"/>
    <w:rsid w:val="00D86AE0"/>
    <w:rsid w:val="00D938A3"/>
    <w:rsid w:val="00DD4167"/>
    <w:rsid w:val="00DD73CA"/>
    <w:rsid w:val="00DE237E"/>
    <w:rsid w:val="00DE5615"/>
    <w:rsid w:val="00DF09D9"/>
    <w:rsid w:val="00DF54F3"/>
    <w:rsid w:val="00E0121C"/>
    <w:rsid w:val="00E20053"/>
    <w:rsid w:val="00E22418"/>
    <w:rsid w:val="00E458D0"/>
    <w:rsid w:val="00E71143"/>
    <w:rsid w:val="00E77BCC"/>
    <w:rsid w:val="00E92FA8"/>
    <w:rsid w:val="00EA4C8D"/>
    <w:rsid w:val="00EB0188"/>
    <w:rsid w:val="00EB1B8E"/>
    <w:rsid w:val="00EC3F13"/>
    <w:rsid w:val="00EC5B5E"/>
    <w:rsid w:val="00EE4B3F"/>
    <w:rsid w:val="00F1178D"/>
    <w:rsid w:val="00F17AB4"/>
    <w:rsid w:val="00F22CDC"/>
    <w:rsid w:val="00F42849"/>
    <w:rsid w:val="00F45D18"/>
    <w:rsid w:val="00F81CD4"/>
    <w:rsid w:val="00F9220F"/>
    <w:rsid w:val="00F9431E"/>
    <w:rsid w:val="00FA00FB"/>
    <w:rsid w:val="00FB39A5"/>
    <w:rsid w:val="00FB566E"/>
    <w:rsid w:val="00FC43DF"/>
    <w:rsid w:val="00FE380C"/>
    <w:rsid w:val="00FE3E17"/>
    <w:rsid w:val="00FE4BCC"/>
    <w:rsid w:val="00FE665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2849"/>
    <w:rPr>
      <w:b/>
      <w:bCs/>
    </w:rPr>
  </w:style>
  <w:style w:type="paragraph" w:styleId="ListParagraph">
    <w:name w:val="List Paragraph"/>
    <w:basedOn w:val="Normal"/>
    <w:uiPriority w:val="34"/>
    <w:qFormat/>
    <w:rsid w:val="00F42849"/>
    <w:pPr>
      <w:ind w:left="720"/>
      <w:contextualSpacing/>
    </w:pPr>
    <w:rPr>
      <w:rFonts w:ascii="Calibri" w:eastAsia="Calibri" w:hAnsi="Calibri" w:cs="Times New Roman"/>
    </w:rPr>
  </w:style>
  <w:style w:type="paragraph" w:styleId="NoSpacing">
    <w:name w:val="No Spacing"/>
    <w:uiPriority w:val="1"/>
    <w:qFormat/>
    <w:rsid w:val="00F45D18"/>
    <w:pPr>
      <w:spacing w:after="0" w:line="240" w:lineRule="auto"/>
    </w:pPr>
  </w:style>
  <w:style w:type="paragraph" w:styleId="BalloonText">
    <w:name w:val="Balloon Text"/>
    <w:basedOn w:val="Normal"/>
    <w:link w:val="BalloonTextChar"/>
    <w:uiPriority w:val="99"/>
    <w:semiHidden/>
    <w:unhideWhenUsed/>
    <w:rsid w:val="009F2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863395">
      <w:bodyDiv w:val="1"/>
      <w:marLeft w:val="0"/>
      <w:marRight w:val="0"/>
      <w:marTop w:val="0"/>
      <w:marBottom w:val="0"/>
      <w:divBdr>
        <w:top w:val="none" w:sz="0" w:space="0" w:color="auto"/>
        <w:left w:val="none" w:sz="0" w:space="0" w:color="auto"/>
        <w:bottom w:val="none" w:sz="0" w:space="0" w:color="auto"/>
        <w:right w:val="none" w:sz="0" w:space="0" w:color="auto"/>
      </w:divBdr>
    </w:div>
    <w:div w:id="344285120">
      <w:bodyDiv w:val="1"/>
      <w:marLeft w:val="0"/>
      <w:marRight w:val="0"/>
      <w:marTop w:val="0"/>
      <w:marBottom w:val="0"/>
      <w:divBdr>
        <w:top w:val="none" w:sz="0" w:space="0" w:color="auto"/>
        <w:left w:val="none" w:sz="0" w:space="0" w:color="auto"/>
        <w:bottom w:val="none" w:sz="0" w:space="0" w:color="auto"/>
        <w:right w:val="none" w:sz="0" w:space="0" w:color="auto"/>
      </w:divBdr>
    </w:div>
    <w:div w:id="909004256">
      <w:bodyDiv w:val="1"/>
      <w:marLeft w:val="0"/>
      <w:marRight w:val="0"/>
      <w:marTop w:val="0"/>
      <w:marBottom w:val="0"/>
      <w:divBdr>
        <w:top w:val="none" w:sz="0" w:space="0" w:color="auto"/>
        <w:left w:val="none" w:sz="0" w:space="0" w:color="auto"/>
        <w:bottom w:val="none" w:sz="0" w:space="0" w:color="auto"/>
        <w:right w:val="none" w:sz="0" w:space="0" w:color="auto"/>
      </w:divBdr>
    </w:div>
    <w:div w:id="932477490">
      <w:bodyDiv w:val="1"/>
      <w:marLeft w:val="0"/>
      <w:marRight w:val="0"/>
      <w:marTop w:val="0"/>
      <w:marBottom w:val="0"/>
      <w:divBdr>
        <w:top w:val="none" w:sz="0" w:space="0" w:color="auto"/>
        <w:left w:val="none" w:sz="0" w:space="0" w:color="auto"/>
        <w:bottom w:val="none" w:sz="0" w:space="0" w:color="auto"/>
        <w:right w:val="none" w:sz="0" w:space="0" w:color="auto"/>
      </w:divBdr>
    </w:div>
    <w:div w:id="1470824714">
      <w:bodyDiv w:val="1"/>
      <w:marLeft w:val="0"/>
      <w:marRight w:val="0"/>
      <w:marTop w:val="0"/>
      <w:marBottom w:val="0"/>
      <w:divBdr>
        <w:top w:val="none" w:sz="0" w:space="0" w:color="auto"/>
        <w:left w:val="none" w:sz="0" w:space="0" w:color="auto"/>
        <w:bottom w:val="none" w:sz="0" w:space="0" w:color="auto"/>
        <w:right w:val="none" w:sz="0" w:space="0" w:color="auto"/>
      </w:divBdr>
    </w:div>
    <w:div w:id="1521773647">
      <w:bodyDiv w:val="1"/>
      <w:marLeft w:val="0"/>
      <w:marRight w:val="0"/>
      <w:marTop w:val="0"/>
      <w:marBottom w:val="0"/>
      <w:divBdr>
        <w:top w:val="none" w:sz="0" w:space="0" w:color="auto"/>
        <w:left w:val="none" w:sz="0" w:space="0" w:color="auto"/>
        <w:bottom w:val="none" w:sz="0" w:space="0" w:color="auto"/>
        <w:right w:val="none" w:sz="0" w:space="0" w:color="auto"/>
      </w:divBdr>
    </w:div>
    <w:div w:id="18708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3662</ap:Words>
  <ap:Characters>20876</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2012-11-22T08:53:00.0000000Z</lastPrinted>
  <dcterms:created xsi:type="dcterms:W3CDTF">2012-12-04T14:48:00.0000000Z</dcterms:created>
  <dcterms:modified xsi:type="dcterms:W3CDTF">2012-12-04T14:48:00.0000000Z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0x010100C24FD566F3B8E541916DCC73DDFF4F22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