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73E" w:rsidP="00AC2DA0" w:rsidRDefault="009C473E">
      <w:pPr>
        <w:spacing w:after="0"/>
        <w:rPr>
          <w:rFonts w:cs="Arial"/>
          <w:b/>
          <w:szCs w:val="18"/>
          <w:lang w:val="en-GB"/>
        </w:rPr>
      </w:pPr>
    </w:p>
    <w:p w:rsidRPr="00E10931" w:rsidR="009C473E" w:rsidP="00AC2DA0" w:rsidRDefault="009C473E">
      <w:pPr>
        <w:pStyle w:val="Heading1"/>
        <w:numPr>
          <w:ilvl w:val="0"/>
          <w:numId w:val="2"/>
        </w:numPr>
        <w:spacing w:before="0"/>
        <w:ind w:left="0" w:firstLine="0"/>
        <w:rPr>
          <w:rFonts w:ascii="Verdana" w:hAnsi="Verdana" w:cs="Arial"/>
          <w:color w:val="auto"/>
          <w:sz w:val="18"/>
          <w:szCs w:val="18"/>
          <w:lang w:val="en-GB"/>
        </w:rPr>
      </w:pPr>
      <w:r w:rsidRPr="00E10931">
        <w:rPr>
          <w:rFonts w:ascii="Verdana" w:hAnsi="Verdana" w:cs="Arial"/>
          <w:color w:val="auto"/>
          <w:sz w:val="18"/>
          <w:szCs w:val="18"/>
          <w:lang w:val="en-GB"/>
        </w:rPr>
        <w:t>Summary of scorecard for UNDP 2011</w:t>
      </w:r>
    </w:p>
    <w:p w:rsidRPr="00E10931" w:rsidR="009C473E" w:rsidP="00AC2DA0" w:rsidRDefault="009C473E">
      <w:pPr>
        <w:pStyle w:val="ListParagraph"/>
        <w:spacing w:after="0"/>
        <w:ind w:left="0"/>
        <w:rPr>
          <w:rFonts w:cs="Arial"/>
          <w:szCs w:val="18"/>
          <w:lang w:val="en-GB"/>
        </w:rPr>
      </w:pPr>
    </w:p>
    <w:p w:rsidRPr="00E10931" w:rsidR="009C473E" w:rsidP="00AC2DA0" w:rsidRDefault="009C473E">
      <w:pPr>
        <w:pStyle w:val="ListParagraph"/>
        <w:numPr>
          <w:ilvl w:val="1"/>
          <w:numId w:val="2"/>
        </w:numPr>
        <w:spacing w:after="0"/>
        <w:ind w:left="0" w:firstLine="0"/>
        <w:rPr>
          <w:rFonts w:cs="Arial"/>
          <w:b/>
          <w:szCs w:val="18"/>
          <w:lang w:val="en-GB"/>
        </w:rPr>
      </w:pPr>
      <w:r w:rsidRPr="00E10931">
        <w:rPr>
          <w:rFonts w:cs="Arial"/>
          <w:b/>
          <w:szCs w:val="18"/>
          <w:lang w:val="en-GB"/>
        </w:rPr>
        <w:t>Mandate</w:t>
      </w:r>
    </w:p>
    <w:p w:rsidRPr="00E10931" w:rsidR="009C473E" w:rsidP="00AC2DA0" w:rsidRDefault="009C473E">
      <w:pPr>
        <w:spacing w:after="0"/>
        <w:rPr>
          <w:rFonts w:cs="Arial"/>
          <w:szCs w:val="18"/>
          <w:lang w:val="en-GB"/>
        </w:rPr>
      </w:pPr>
      <w:r w:rsidRPr="00E10931">
        <w:rPr>
          <w:rFonts w:cs="Arial"/>
          <w:szCs w:val="18"/>
          <w:lang w:val="en-GB"/>
        </w:rPr>
        <w:t>UNDP is active in the areas of poverty reduction, environment, good governance, crisis prevention and recovery, and also has an important task as coordinator of the UN’s development activities. It is playing a leading role in the UN’s reforms and in improving coordination between UN agencies.</w:t>
      </w:r>
    </w:p>
    <w:p w:rsidRPr="00E10931" w:rsidR="009C473E" w:rsidP="00AC2DA0" w:rsidRDefault="009C473E">
      <w:pPr>
        <w:spacing w:after="0"/>
        <w:rPr>
          <w:rFonts w:cs="Arial"/>
          <w:szCs w:val="18"/>
          <w:lang w:val="en-GB"/>
        </w:rPr>
      </w:pPr>
      <w:r w:rsidRPr="00E10931">
        <w:rPr>
          <w:rFonts w:cs="Arial"/>
          <w:szCs w:val="18"/>
          <w:lang w:val="en-GB"/>
        </w:rPr>
        <w:t xml:space="preserve"> </w:t>
      </w:r>
    </w:p>
    <w:p w:rsidRPr="00E10931" w:rsidR="009C473E" w:rsidP="00AC2DA0" w:rsidRDefault="009C473E">
      <w:pPr>
        <w:pStyle w:val="ListParagraph"/>
        <w:numPr>
          <w:ilvl w:val="1"/>
          <w:numId w:val="2"/>
        </w:numPr>
        <w:spacing w:after="0"/>
        <w:ind w:left="0" w:firstLine="0"/>
        <w:rPr>
          <w:rFonts w:cs="Arial"/>
          <w:b/>
          <w:szCs w:val="18"/>
          <w:lang w:val="en-GB"/>
        </w:rPr>
      </w:pPr>
      <w:r w:rsidRPr="00E10931">
        <w:rPr>
          <w:rFonts w:cs="Arial"/>
          <w:b/>
          <w:szCs w:val="18"/>
          <w:lang w:val="en-GB"/>
        </w:rPr>
        <w:t>Financial scale and contribution</w:t>
      </w:r>
    </w:p>
    <w:p w:rsidR="009C473E" w:rsidP="00AC2DA0" w:rsidRDefault="009C473E">
      <w:pPr>
        <w:spacing w:after="0"/>
        <w:rPr>
          <w:rFonts w:cs="Arial"/>
          <w:szCs w:val="18"/>
          <w:lang w:val="en-GB"/>
        </w:rPr>
      </w:pPr>
      <w:r w:rsidRPr="00E10931">
        <w:rPr>
          <w:rFonts w:cs="Arial"/>
          <w:szCs w:val="18"/>
          <w:lang w:val="en-GB"/>
        </w:rPr>
        <w:t>With a budget of almost USD 6 billion UNDP is the largest operational UN programme in the field of poverty reduction. The Netherlands is an important donor for UNDP and in 2008, 2009 and 2010 contributed EUR 90 million in core funds. Non-core contributions related mainly to governance, democratisation, rule of law, emergency aid, conflict prevention and reconstruction. In 2011, in line with the government’s cutbacks, the core contribution was reduced to EUR 66.3 million.</w:t>
      </w:r>
    </w:p>
    <w:p w:rsidRPr="00E10931" w:rsidR="009C473E" w:rsidP="00AC2DA0" w:rsidRDefault="009C473E">
      <w:pPr>
        <w:spacing w:after="0"/>
        <w:rPr>
          <w:rFonts w:cs="Arial"/>
          <w:szCs w:val="18"/>
          <w:lang w:val="en-GB"/>
        </w:rPr>
      </w:pPr>
    </w:p>
    <w:tbl>
      <w:tblPr>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2309"/>
        <w:gridCol w:w="3502"/>
      </w:tblGrid>
      <w:tr w:rsidRPr="00E62B00" w:rsidR="009C473E" w:rsidTr="009E1DBC">
        <w:trPr>
          <w:trHeight w:val="227" w:hRule="exact"/>
        </w:trPr>
        <w:tc>
          <w:tcPr>
            <w:tcW w:w="2309" w:type="dxa"/>
          </w:tcPr>
          <w:p w:rsidRPr="00E62B00" w:rsidR="009C473E" w:rsidP="009E1DBC" w:rsidRDefault="009C473E">
            <w:pPr>
              <w:spacing w:after="0"/>
              <w:rPr>
                <w:rFonts w:cs="Arial"/>
                <w:szCs w:val="18"/>
                <w:lang w:val="en-GB"/>
              </w:rPr>
            </w:pPr>
            <w:r w:rsidRPr="00E62B00">
              <w:rPr>
                <w:rFonts w:cs="Arial"/>
                <w:szCs w:val="18"/>
                <w:lang w:val="en-GB"/>
              </w:rPr>
              <w:t xml:space="preserve"> </w:t>
            </w:r>
          </w:p>
        </w:tc>
        <w:tc>
          <w:tcPr>
            <w:tcW w:w="3502" w:type="dxa"/>
          </w:tcPr>
          <w:p w:rsidRPr="00E62B00" w:rsidR="009C473E" w:rsidP="009E1DBC" w:rsidRDefault="009C473E">
            <w:pPr>
              <w:spacing w:after="0"/>
              <w:rPr>
                <w:rFonts w:cs="Arial"/>
                <w:szCs w:val="18"/>
                <w:lang w:val="en-GB"/>
              </w:rPr>
            </w:pPr>
            <w:r w:rsidRPr="00E62B00">
              <w:rPr>
                <w:rFonts w:cs="Arial"/>
                <w:szCs w:val="18"/>
                <w:lang w:val="en-GB"/>
              </w:rPr>
              <w:t>2010</w:t>
            </w:r>
          </w:p>
        </w:tc>
      </w:tr>
      <w:tr w:rsidRPr="00E62B00" w:rsidR="009C473E" w:rsidTr="009E1DBC">
        <w:trPr>
          <w:trHeight w:val="227" w:hRule="exact"/>
        </w:trPr>
        <w:tc>
          <w:tcPr>
            <w:tcW w:w="2309" w:type="dxa"/>
          </w:tcPr>
          <w:p w:rsidRPr="00E62B00" w:rsidR="009C473E" w:rsidP="009E1DBC" w:rsidRDefault="009C473E">
            <w:pPr>
              <w:spacing w:after="0"/>
              <w:rPr>
                <w:rFonts w:cs="Arial"/>
                <w:szCs w:val="18"/>
                <w:lang w:val="en-GB"/>
              </w:rPr>
            </w:pPr>
            <w:r w:rsidRPr="00E62B00">
              <w:rPr>
                <w:rFonts w:cs="Arial"/>
                <w:szCs w:val="18"/>
                <w:lang w:val="en-GB"/>
              </w:rPr>
              <w:t xml:space="preserve">Total </w:t>
            </w:r>
          </w:p>
        </w:tc>
        <w:tc>
          <w:tcPr>
            <w:tcW w:w="3502" w:type="dxa"/>
          </w:tcPr>
          <w:p w:rsidRPr="00E62B00" w:rsidR="009C473E" w:rsidP="009E1DBC" w:rsidRDefault="009C473E">
            <w:pPr>
              <w:spacing w:after="0"/>
              <w:rPr>
                <w:rFonts w:cs="Arial"/>
                <w:szCs w:val="18"/>
                <w:lang w:val="en-GB"/>
              </w:rPr>
            </w:pPr>
            <w:r w:rsidRPr="00E62B00">
              <w:rPr>
                <w:rFonts w:cs="Arial"/>
                <w:szCs w:val="18"/>
                <w:lang w:val="en-GB"/>
              </w:rPr>
              <w:t>USD 5.95 billion</w:t>
            </w:r>
          </w:p>
        </w:tc>
      </w:tr>
      <w:tr w:rsidRPr="00E62B00" w:rsidR="009C473E" w:rsidTr="009E1DBC">
        <w:trPr>
          <w:trHeight w:val="227" w:hRule="exact"/>
        </w:trPr>
        <w:tc>
          <w:tcPr>
            <w:tcW w:w="2309" w:type="dxa"/>
          </w:tcPr>
          <w:p w:rsidRPr="00E62B00" w:rsidR="009C473E" w:rsidP="009E1DBC" w:rsidRDefault="009C473E">
            <w:pPr>
              <w:spacing w:after="0"/>
              <w:rPr>
                <w:rFonts w:cs="Arial"/>
                <w:szCs w:val="18"/>
                <w:lang w:val="en-GB"/>
              </w:rPr>
            </w:pPr>
            <w:r w:rsidRPr="00E62B00">
              <w:rPr>
                <w:rFonts w:cs="Arial"/>
                <w:szCs w:val="18"/>
                <w:lang w:val="en-GB"/>
              </w:rPr>
              <w:t>Dutch contribution</w:t>
            </w:r>
          </w:p>
        </w:tc>
        <w:tc>
          <w:tcPr>
            <w:tcW w:w="3502" w:type="dxa"/>
          </w:tcPr>
          <w:p w:rsidRPr="00E62B00" w:rsidR="009C473E" w:rsidP="009E1DBC" w:rsidRDefault="009C473E">
            <w:pPr>
              <w:spacing w:after="0"/>
              <w:rPr>
                <w:rFonts w:cs="Arial"/>
                <w:szCs w:val="18"/>
                <w:lang w:val="en-GB"/>
              </w:rPr>
            </w:pPr>
            <w:r w:rsidRPr="00E62B00">
              <w:rPr>
                <w:rFonts w:cs="Arial"/>
                <w:szCs w:val="18"/>
                <w:lang w:val="en-GB"/>
              </w:rPr>
              <w:t>USD 220 million</w:t>
            </w:r>
          </w:p>
        </w:tc>
      </w:tr>
      <w:tr w:rsidRPr="00E62B00" w:rsidR="009C473E" w:rsidTr="009E1DBC">
        <w:trPr>
          <w:trHeight w:val="227" w:hRule="exact"/>
        </w:trPr>
        <w:tc>
          <w:tcPr>
            <w:tcW w:w="2309" w:type="dxa"/>
          </w:tcPr>
          <w:p w:rsidRPr="00E62B00" w:rsidR="009C473E" w:rsidP="009E1DBC" w:rsidRDefault="009C473E">
            <w:pPr>
              <w:spacing w:after="0"/>
              <w:rPr>
                <w:rFonts w:cs="Arial"/>
                <w:szCs w:val="18"/>
                <w:lang w:val="en-GB"/>
              </w:rPr>
            </w:pPr>
            <w:r w:rsidRPr="00E62B00">
              <w:rPr>
                <w:rFonts w:cs="Arial"/>
                <w:szCs w:val="18"/>
                <w:lang w:val="en-GB"/>
              </w:rPr>
              <w:t>Percentage of total</w:t>
            </w:r>
          </w:p>
        </w:tc>
        <w:tc>
          <w:tcPr>
            <w:tcW w:w="3502" w:type="dxa"/>
          </w:tcPr>
          <w:p w:rsidRPr="00E62B00" w:rsidR="009C473E" w:rsidP="009E1DBC" w:rsidRDefault="009C473E">
            <w:pPr>
              <w:spacing w:after="0"/>
              <w:rPr>
                <w:rFonts w:cs="Arial"/>
                <w:szCs w:val="18"/>
                <w:lang w:val="en-GB"/>
              </w:rPr>
            </w:pPr>
            <w:r w:rsidRPr="00E62B00">
              <w:rPr>
                <w:rFonts w:cs="Arial"/>
                <w:szCs w:val="18"/>
                <w:lang w:val="en-GB"/>
              </w:rPr>
              <w:t>0.37%</w:t>
            </w:r>
          </w:p>
        </w:tc>
      </w:tr>
      <w:tr w:rsidRPr="00E62B00" w:rsidR="009C473E" w:rsidTr="009E1DBC">
        <w:trPr>
          <w:trHeight w:val="227" w:hRule="exact"/>
        </w:trPr>
        <w:tc>
          <w:tcPr>
            <w:tcW w:w="2309" w:type="dxa"/>
          </w:tcPr>
          <w:p w:rsidRPr="00E62B00" w:rsidR="009C473E" w:rsidP="009E1DBC" w:rsidRDefault="009C473E">
            <w:pPr>
              <w:spacing w:after="0"/>
              <w:rPr>
                <w:rFonts w:cs="Arial"/>
                <w:szCs w:val="18"/>
                <w:lang w:val="en-GB"/>
              </w:rPr>
            </w:pPr>
            <w:r w:rsidRPr="00E62B00">
              <w:rPr>
                <w:rFonts w:cs="Arial"/>
                <w:szCs w:val="18"/>
                <w:lang w:val="en-GB"/>
              </w:rPr>
              <w:t>Ranking NL</w:t>
            </w:r>
          </w:p>
        </w:tc>
        <w:tc>
          <w:tcPr>
            <w:tcW w:w="3502" w:type="dxa"/>
          </w:tcPr>
          <w:p w:rsidRPr="00E62B00" w:rsidR="009C473E" w:rsidP="009E1DBC" w:rsidRDefault="009C473E">
            <w:pPr>
              <w:spacing w:after="0"/>
              <w:rPr>
                <w:rFonts w:cs="Arial"/>
                <w:szCs w:val="18"/>
                <w:lang w:val="en-GB"/>
              </w:rPr>
            </w:pPr>
            <w:r w:rsidRPr="00E62B00">
              <w:rPr>
                <w:rFonts w:cs="Arial"/>
                <w:szCs w:val="18"/>
                <w:lang w:val="en-GB"/>
              </w:rPr>
              <w:t>5</w:t>
            </w:r>
          </w:p>
        </w:tc>
      </w:tr>
    </w:tbl>
    <w:p w:rsidRPr="00E10931" w:rsidR="009C473E" w:rsidP="00AC2DA0" w:rsidRDefault="009C473E">
      <w:pPr>
        <w:pStyle w:val="ListParagraph"/>
        <w:spacing w:after="0"/>
        <w:ind w:left="0"/>
        <w:rPr>
          <w:rFonts w:cs="Arial"/>
          <w:b/>
          <w:szCs w:val="18"/>
          <w:lang w:val="en-GB"/>
        </w:rPr>
      </w:pPr>
    </w:p>
    <w:p w:rsidRPr="00E10931" w:rsidR="009C473E" w:rsidP="00AC2DA0" w:rsidRDefault="009C473E">
      <w:pPr>
        <w:pStyle w:val="ListParagraph"/>
        <w:spacing w:after="0"/>
        <w:ind w:left="0"/>
        <w:rPr>
          <w:rFonts w:cs="Arial"/>
          <w:b/>
          <w:szCs w:val="18"/>
          <w:lang w:val="en-GB"/>
        </w:rPr>
      </w:pPr>
    </w:p>
    <w:p w:rsidRPr="00E10931" w:rsidR="009C473E" w:rsidP="00AC2DA0" w:rsidRDefault="009C473E">
      <w:pPr>
        <w:pStyle w:val="ListParagraph"/>
        <w:numPr>
          <w:ilvl w:val="1"/>
          <w:numId w:val="2"/>
        </w:numPr>
        <w:spacing w:after="0"/>
        <w:ind w:left="0" w:firstLine="0"/>
        <w:rPr>
          <w:rFonts w:cs="Arial"/>
          <w:b/>
          <w:szCs w:val="18"/>
          <w:lang w:val="en-GB"/>
        </w:rPr>
      </w:pPr>
      <w:r>
        <w:rPr>
          <w:noProof/>
          <w:lang w:val="nl-NL" w:eastAsia="nl-NL"/>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Chart 1" style="position:absolute;left:0;text-align:left;margin-left:247.3pt;margin-top:-.25pt;width:267.85pt;height:189.6pt;z-index:251658240;visibility:visible" o:spid="_x0000_s1026" type="#_x0000_t75"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">
            <v:imagedata o:title="" r:id="rId5"/>
            <o:lock v:ext="edit" aspectratio="f"/>
            <w10:wrap type="square"/>
          </v:shape>
        </w:pict>
      </w:r>
      <w:r w:rsidRPr="00E10931">
        <w:rPr>
          <w:rFonts w:cs="Arial"/>
          <w:b/>
          <w:szCs w:val="18"/>
          <w:lang w:val="en-GB"/>
        </w:rPr>
        <w:t>Institutional factors and internal functioning are sufficient to good, focus could be stronger</w:t>
      </w:r>
    </w:p>
    <w:p w:rsidRPr="00E10931" w:rsidR="009C473E" w:rsidP="00AC2DA0" w:rsidRDefault="009C473E">
      <w:pPr>
        <w:spacing w:after="0"/>
        <w:rPr>
          <w:rFonts w:cs="Arial"/>
          <w:szCs w:val="18"/>
          <w:lang w:val="en-GB"/>
        </w:rPr>
      </w:pPr>
      <w:r w:rsidRPr="00E10931">
        <w:rPr>
          <w:rFonts w:cs="Arial"/>
          <w:szCs w:val="18"/>
          <w:lang w:val="en-GB"/>
        </w:rPr>
        <w:t>UNDP adheres to its mandate, which is however relatively broad and could be more focused. The Programme plays a pivotal role within the UN, but could profile itself more forcefully as part of the UN system rather than competing with other UN agencies. Its cooperation with other development actors is sufficient. UNDP is considered a valuable partner by local partners and is appreciated in the field for its convening power. Its financial position is sufficient, although the relative decline in core contributions is a point for attention. The audit and evaluation systems are of good quality, and anti-corruption measures receive considerable attention.</w:t>
      </w:r>
    </w:p>
    <w:p w:rsidRPr="00E10931" w:rsidR="009C473E" w:rsidP="00AC2DA0" w:rsidRDefault="009C473E">
      <w:pPr>
        <w:spacing w:after="0"/>
        <w:rPr>
          <w:rFonts w:cs="Arial"/>
          <w:szCs w:val="18"/>
          <w:lang w:val="en-GB"/>
        </w:rPr>
      </w:pPr>
    </w:p>
    <w:p w:rsidRPr="00E10931" w:rsidR="009C473E" w:rsidP="00AC2DA0" w:rsidRDefault="009C473E">
      <w:pPr>
        <w:pStyle w:val="ListParagraph"/>
        <w:numPr>
          <w:ilvl w:val="1"/>
          <w:numId w:val="2"/>
        </w:numPr>
        <w:spacing w:after="0"/>
        <w:ind w:left="0" w:firstLine="0"/>
        <w:rPr>
          <w:rFonts w:cs="Arial"/>
          <w:b/>
          <w:szCs w:val="18"/>
          <w:lang w:val="en-GB"/>
        </w:rPr>
      </w:pPr>
      <w:r>
        <w:rPr>
          <w:noProof/>
          <w:lang w:val="nl-NL" w:eastAsia="nl-NL"/>
        </w:rPr>
        <w:pict>
          <v:shape id="Chart 2" style="position:absolute;left:0;text-align:left;margin-left:247.3pt;margin-top:9.85pt;width:266.4pt;height:169.45pt;z-index:251659264;visibility:visible" o:spid="_x0000_s1027" type="#_x0000_t75"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">
            <v:imagedata o:title="" r:id="rId6"/>
            <o:lock v:ext="edit" aspectratio="f"/>
            <w10:wrap type="square"/>
          </v:shape>
        </w:pict>
      </w:r>
      <w:r w:rsidRPr="00E10931">
        <w:rPr>
          <w:rFonts w:cs="Arial"/>
          <w:b/>
          <w:szCs w:val="18"/>
          <w:lang w:val="en-GB"/>
        </w:rPr>
        <w:t>Policy relevance in security and legal order, SRHR (including HIV/AIDS), gender, good governance and sustainability</w:t>
      </w:r>
    </w:p>
    <w:p w:rsidRPr="00E10931" w:rsidR="009C473E" w:rsidP="00AC2DA0" w:rsidRDefault="009C473E">
      <w:pPr>
        <w:spacing w:after="0"/>
        <w:rPr>
          <w:rFonts w:cs="Arial"/>
          <w:szCs w:val="18"/>
          <w:lang w:val="en-GB"/>
        </w:rPr>
      </w:pPr>
      <w:r w:rsidRPr="00E10931">
        <w:rPr>
          <w:rFonts w:cs="Arial"/>
          <w:szCs w:val="18"/>
          <w:lang w:val="en-GB"/>
        </w:rPr>
        <w:t>With its mandate as a coordinator and its impartiality UNDP plays a key role in addressing crises and conflicts in more than 60 countries. It is a co-sponsor of UNAIDS and Principal Recipient of the GFATM in 27 countries. A high percentage of UNDP’s activities are aimed at promoting democratic governance. It has a clear policy on gender. Environment/sustainable development is one of UNDP’s core areas of activity and it is working on integrating environment into development plans and supports countries’ efforts to adapt to climate change.</w:t>
      </w:r>
    </w:p>
    <w:p w:rsidRPr="00E10931" w:rsidR="009C473E" w:rsidP="00AC2DA0" w:rsidRDefault="009C473E">
      <w:pPr>
        <w:spacing w:after="0"/>
        <w:rPr>
          <w:rFonts w:cs="Arial"/>
          <w:szCs w:val="18"/>
          <w:lang w:val="en-GB"/>
        </w:rPr>
      </w:pPr>
      <w:r w:rsidRPr="00E10931">
        <w:rPr>
          <w:rFonts w:cs="Arial"/>
          <w:szCs w:val="18"/>
          <w:lang w:val="en-GB"/>
        </w:rPr>
        <w:t xml:space="preserve"> </w:t>
      </w:r>
    </w:p>
    <w:p w:rsidRPr="00E10931" w:rsidR="009C473E" w:rsidP="00AC2DA0" w:rsidRDefault="009C473E">
      <w:pPr>
        <w:pStyle w:val="ListParagraph"/>
        <w:numPr>
          <w:ilvl w:val="1"/>
          <w:numId w:val="2"/>
        </w:numPr>
        <w:spacing w:after="0"/>
        <w:ind w:left="0" w:firstLine="0"/>
        <w:rPr>
          <w:rFonts w:cs="Arial"/>
          <w:b/>
          <w:szCs w:val="18"/>
          <w:lang w:val="en-GB"/>
        </w:rPr>
      </w:pPr>
      <w:r w:rsidRPr="00E10931">
        <w:rPr>
          <w:rFonts w:cs="Arial"/>
          <w:b/>
          <w:szCs w:val="18"/>
          <w:lang w:val="en-GB"/>
        </w:rPr>
        <w:t>Details</w:t>
      </w:r>
    </w:p>
    <w:p w:rsidRPr="00E10931" w:rsidR="009C473E" w:rsidP="00AC2DA0" w:rsidRDefault="009C473E">
      <w:pPr>
        <w:spacing w:after="0"/>
        <w:rPr>
          <w:rFonts w:cs="Arial"/>
          <w:szCs w:val="18"/>
          <w:lang w:val="en-GB"/>
        </w:rPr>
      </w:pPr>
      <w:r w:rsidRPr="00E10931">
        <w:rPr>
          <w:rFonts w:cs="Arial"/>
          <w:szCs w:val="18"/>
          <w:lang w:val="en-GB"/>
        </w:rPr>
        <w:t>With its coordinating mandate, worldwide presence, impartiality and convening power, UNDP has a central function within the UN system and at country level. The trust it enjoys among (interim) governments enables UNDP to play a unique role in sensitive areas like democratic governance and in crises and other fragile situations.</w:t>
      </w:r>
    </w:p>
    <w:p w:rsidRPr="00AC2DA0" w:rsidR="009C473E" w:rsidP="00AC2DA0" w:rsidRDefault="009C473E">
      <w:pPr>
        <w:pStyle w:val="ListParagraph"/>
        <w:spacing w:after="0"/>
        <w:ind w:left="0"/>
        <w:rPr>
          <w:rFonts w:cs="Arial"/>
          <w:b/>
          <w:szCs w:val="18"/>
          <w:lang w:val="en-GB"/>
        </w:rPr>
      </w:pPr>
      <w:r>
        <w:rPr>
          <w:rFonts w:cs="Arial"/>
          <w:szCs w:val="18"/>
          <w:lang w:val="en-GB"/>
        </w:rPr>
        <w:br w:type="column"/>
      </w:r>
      <w:bookmarkStart w:name="_GoBack" w:id="0"/>
      <w:bookmarkEnd w:id="0"/>
    </w:p>
    <w:sectPr w:rsidRPr="00AC2DA0" w:rsidR="009C473E" w:rsidSect="00276E35">
      <w:pgSz w:w="12240" w:h="15840"/>
      <w:pgMar w:top="1440" w:right="1440" w:bottom="1440" w:left="1440"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libri">
    <w:altName w:val="Calibri"/>
    <w:panose1 w:val="020F0502020204030204"/>
    <w:charset w:val="00"/>
    <w:family w:val="swiss"/>
    <w:pitch w:val="variable"/>
    <w:sig w:usb0="E10002FF" w:usb1="4000ACFF" w:usb2="00000009"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Arial">
    <w:altName w:val="Tahoma"/>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9D0C9E"/>
    <w:multiLevelType w:val="multilevel"/>
    <w:tmpl w:val="211ED9F0"/>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cs="Times New Roman"/>
        <w:b/>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gnword-docGUID" w:val="{390E993B-4956-4325-9534-4221D74E73CA}"/>
    <w:docVar w:name="dgnword-eventsink" w:val="92938824"/>
  </w:docVars>
  <w:rsids>
    <w:rsidRoot w:val="00AC2DA0"/>
    <w:rsid w:val="00276E35"/>
    <w:rsid w:val="00896A3B"/>
    <w:rsid w:val="009C473E"/>
    <w:rsid w:val="009E1DBC"/>
    <w:rsid w:val="00AC2DA0"/>
    <w:rsid w:val="00D309B7"/>
    <w:rsid w:val="00E10931"/>
    <w:rsid w:val="00E62B00"/>
    <w:rsid w:val="00EA4D90"/>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DA0"/>
    <w:pPr>
      <w:spacing w:after="200"/>
    </w:pPr>
    <w:rPr>
      <w:sz w:val="18"/>
      <w:lang w:val="en-US" w:eastAsia="en-US"/>
    </w:rPr>
  </w:style>
  <w:style w:type="paragraph" w:styleId="Heading1">
    <w:name w:val="heading 1"/>
    <w:basedOn w:val="Normal"/>
    <w:next w:val="Normal"/>
    <w:link w:val="Heading1Char"/>
    <w:uiPriority w:val="99"/>
    <w:qFormat/>
    <w:rsid w:val="00AC2DA0"/>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C2DA0"/>
    <w:rPr>
      <w:rFonts w:ascii="Cambria" w:hAnsi="Cambria" w:cs="Times New Roman"/>
      <w:b/>
      <w:bCs/>
      <w:color w:val="365F91"/>
      <w:sz w:val="28"/>
      <w:szCs w:val="28"/>
    </w:rPr>
  </w:style>
  <w:style w:type="paragraph" w:styleId="ListParagraph">
    <w:name w:val="List Paragraph"/>
    <w:basedOn w:val="Normal"/>
    <w:uiPriority w:val="99"/>
    <w:qFormat/>
    <w:rsid w:val="00AC2DA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418</ap:Words>
  <ap:Characters>2301</ap:Characters>
  <ap:DocSecurity>0</ap:DocSecurity>
  <ap:Lines>0</ap:Lines>
  <ap:Paragraphs>0</ap:Paragraphs>
  <ap:ScaleCrop>false</ap:ScaleCrop>
  <ap:LinksUpToDate>false</ap:LinksUpToDate>
  <ap:CharactersWithSpaces>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2012-11-02T09:02:00.0000000Z</dcterms:created>
  <dcterms:modified xsi:type="dcterms:W3CDTF">2012-11-02T09:02:00.0000000Z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0x0101007C8730991F1DAE4C92DB8EF1A28C8A3E</vt:lpwstr>
  </property>
</Properties>
</file>