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7762B" w:rsidR="005B7BFC" w:rsidRDefault="00EC2D27" w14:paraId="509B1A63" w14:textId="77777777">
      <w:pPr>
        <w:rPr>
          <w:b/>
          <w:lang w:val="nl-NL"/>
        </w:rPr>
      </w:pPr>
      <w:bookmarkStart w:name="_GoBack" w:id="0"/>
      <w:bookmarkEnd w:id="0"/>
      <w:r>
        <w:rPr>
          <w:b/>
          <w:lang w:val="nl-NL"/>
        </w:rPr>
        <w:t xml:space="preserve">Protocol </w:t>
      </w:r>
      <w:r w:rsidR="005B7BFC">
        <w:rPr>
          <w:b/>
          <w:lang w:val="nl-NL"/>
        </w:rPr>
        <w:t xml:space="preserve">tot wijziging van </w:t>
      </w:r>
      <w:r w:rsidRPr="0037762B" w:rsidR="0037762B">
        <w:rPr>
          <w:b/>
          <w:lang w:val="nl-NL"/>
        </w:rPr>
        <w:t>de Overeenkomst van 14 januari 1964 ter uitvoering van artikel 37, lid 2</w:t>
      </w:r>
      <w:r w:rsidR="00B24AD5">
        <w:rPr>
          <w:b/>
          <w:lang w:val="nl-NL"/>
        </w:rPr>
        <w:t>,</w:t>
      </w:r>
      <w:r w:rsidRPr="0037762B" w:rsidR="0037762B">
        <w:rPr>
          <w:b/>
          <w:lang w:val="nl-NL"/>
        </w:rPr>
        <w:t xml:space="preserve"> van het Verdrag tot instelling van de Benelux Economische Unie</w:t>
      </w:r>
      <w:r w:rsidR="00AE0403">
        <w:rPr>
          <w:b/>
          <w:lang w:val="nl-NL"/>
        </w:rPr>
        <w:t xml:space="preserve">; </w:t>
      </w:r>
      <w:r w:rsidR="00F54B6B">
        <w:rPr>
          <w:b/>
          <w:lang w:val="nl-NL"/>
        </w:rPr>
        <w:t>Brussel</w:t>
      </w:r>
      <w:r w:rsidR="00AE0403">
        <w:rPr>
          <w:b/>
          <w:lang w:val="nl-NL"/>
        </w:rPr>
        <w:t>,</w:t>
      </w:r>
      <w:r w:rsidR="00E262A0">
        <w:rPr>
          <w:b/>
          <w:lang w:val="nl-NL"/>
        </w:rPr>
        <w:t> </w:t>
      </w:r>
      <w:r w:rsidR="00F54B6B">
        <w:rPr>
          <w:b/>
          <w:lang w:val="nl-NL"/>
        </w:rPr>
        <w:t>6 juni 2012</w:t>
      </w:r>
      <w:r w:rsidR="00AE0403">
        <w:rPr>
          <w:b/>
          <w:lang w:val="nl-NL"/>
        </w:rPr>
        <w:t xml:space="preserve"> </w:t>
      </w:r>
      <w:r w:rsidR="007E4921">
        <w:rPr>
          <w:b/>
          <w:lang w:val="nl-NL"/>
        </w:rPr>
        <w:t>(</w:t>
      </w:r>
      <w:proofErr w:type="spellStart"/>
      <w:r w:rsidR="007E4921">
        <w:rPr>
          <w:b/>
          <w:lang w:val="nl-NL"/>
        </w:rPr>
        <w:t>Trb</w:t>
      </w:r>
      <w:proofErr w:type="spellEnd"/>
      <w:r w:rsidR="007E4921">
        <w:rPr>
          <w:b/>
          <w:lang w:val="nl-NL"/>
        </w:rPr>
        <w:t xml:space="preserve">. 2012, </w:t>
      </w:r>
      <w:r w:rsidR="00D002F7">
        <w:rPr>
          <w:b/>
          <w:lang w:val="nl-NL"/>
        </w:rPr>
        <w:t>108</w:t>
      </w:r>
      <w:r w:rsidR="007E4921">
        <w:rPr>
          <w:b/>
          <w:lang w:val="nl-NL"/>
        </w:rPr>
        <w:t>)</w:t>
      </w:r>
    </w:p>
    <w:p w:rsidR="00991B3F" w:rsidRDefault="00BA0E82" w14:paraId="695037D5" w14:textId="77777777">
      <w:pPr>
        <w:rPr>
          <w:b/>
          <w:lang w:val="nl-NL"/>
        </w:rPr>
      </w:pPr>
      <w:r w:rsidRPr="00BA0E82">
        <w:rPr>
          <w:b/>
          <w:lang w:val="nl-NL"/>
        </w:rPr>
        <w:t>Toelichtende nota</w:t>
      </w:r>
    </w:p>
    <w:p w:rsidRPr="00EC2D27" w:rsidR="00D6746D" w:rsidP="00EC2D27" w:rsidRDefault="00D6746D" w14:paraId="457AC77C" w14:textId="77777777">
      <w:pPr>
        <w:pStyle w:val="ListParagraph"/>
        <w:numPr>
          <w:ilvl w:val="0"/>
          <w:numId w:val="1"/>
        </w:numPr>
        <w:rPr>
          <w:b/>
          <w:lang w:val="nl-NL"/>
        </w:rPr>
      </w:pPr>
      <w:r w:rsidRPr="00EC2D27">
        <w:rPr>
          <w:b/>
          <w:lang w:val="nl-NL"/>
        </w:rPr>
        <w:t>Algemeen</w:t>
      </w:r>
    </w:p>
    <w:p w:rsidR="00306BDE" w:rsidRDefault="00D6746D" w14:paraId="1243C979" w14:textId="55718947">
      <w:pPr>
        <w:rPr>
          <w:lang w:val="nl-NL"/>
        </w:rPr>
      </w:pPr>
      <w:r>
        <w:rPr>
          <w:lang w:val="nl-NL"/>
        </w:rPr>
        <w:t xml:space="preserve">De financiële bijdragen van de Benelux-lidstaten aan de begroting van de Benelux Unie zijn sinds de oprichting </w:t>
      </w:r>
      <w:r w:rsidR="00306BDE">
        <w:rPr>
          <w:lang w:val="nl-NL"/>
        </w:rPr>
        <w:t xml:space="preserve">in </w:t>
      </w:r>
      <w:r w:rsidR="00F52B00">
        <w:rPr>
          <w:lang w:val="nl-NL"/>
        </w:rPr>
        <w:t>1960</w:t>
      </w:r>
      <w:r w:rsidR="00306BDE">
        <w:rPr>
          <w:lang w:val="nl-NL"/>
        </w:rPr>
        <w:t xml:space="preserve"> </w:t>
      </w:r>
      <w:r>
        <w:rPr>
          <w:lang w:val="nl-NL"/>
        </w:rPr>
        <w:t xml:space="preserve">van de organisatie niet gewijzigd. </w:t>
      </w:r>
    </w:p>
    <w:p w:rsidR="006F3043" w:rsidRDefault="00D6746D" w14:paraId="4D94F03D" w14:textId="77777777">
      <w:pPr>
        <w:rPr>
          <w:lang w:val="nl-NL"/>
        </w:rPr>
      </w:pPr>
      <w:r>
        <w:rPr>
          <w:lang w:val="nl-NL"/>
        </w:rPr>
        <w:t>Op 6 december 2011 heeft het Comité van Ministers van de Benelux Unie tot aanpassing van de bijdragen besloten. Dit houdt in, dat de bijdragen van Nederland en Luxemburg ten opzichte van de Belgische bijdrage stijgen</w:t>
      </w:r>
      <w:r w:rsidR="00042D56">
        <w:rPr>
          <w:lang w:val="nl-NL"/>
        </w:rPr>
        <w:t xml:space="preserve"> (zie hieronder de</w:t>
      </w:r>
      <w:r w:rsidR="00FE6361">
        <w:rPr>
          <w:lang w:val="nl-NL"/>
        </w:rPr>
        <w:t xml:space="preserve"> artikelsgewijze</w:t>
      </w:r>
      <w:r w:rsidR="00042D56">
        <w:rPr>
          <w:lang w:val="nl-NL"/>
        </w:rPr>
        <w:t xml:space="preserve"> toelichting)</w:t>
      </w:r>
      <w:r>
        <w:rPr>
          <w:lang w:val="nl-NL"/>
        </w:rPr>
        <w:t xml:space="preserve">. </w:t>
      </w:r>
    </w:p>
    <w:p w:rsidR="00EC2082" w:rsidRDefault="00B75B84" w14:paraId="65D1205C" w14:textId="77777777">
      <w:pPr>
        <w:rPr>
          <w:lang w:val="nl-NL"/>
        </w:rPr>
      </w:pPr>
      <w:r>
        <w:rPr>
          <w:lang w:val="nl-NL"/>
        </w:rPr>
        <w:t xml:space="preserve">Deze wijziging van de verdeelsleutel van de Benelux-contributies brengt met zich mee, dat </w:t>
      </w:r>
      <w:r w:rsidR="00BA0E82">
        <w:rPr>
          <w:lang w:val="nl-NL"/>
        </w:rPr>
        <w:t xml:space="preserve">artikel 19 van de </w:t>
      </w:r>
      <w:r w:rsidR="00306BDE">
        <w:rPr>
          <w:lang w:val="nl-NL"/>
        </w:rPr>
        <w:t xml:space="preserve">op 14 januari 1964 te Brussel tot stand gekomen </w:t>
      </w:r>
      <w:r w:rsidR="00BA0E82">
        <w:rPr>
          <w:lang w:val="nl-NL"/>
        </w:rPr>
        <w:t>O</w:t>
      </w:r>
      <w:r w:rsidRPr="00BA0E82" w:rsidR="00BA0E82">
        <w:rPr>
          <w:lang w:val="nl-NL"/>
        </w:rPr>
        <w:t>vereenko</w:t>
      </w:r>
      <w:r w:rsidR="00BA0E82">
        <w:rPr>
          <w:lang w:val="nl-NL"/>
        </w:rPr>
        <w:t>m</w:t>
      </w:r>
      <w:r w:rsidRPr="00BA0E82" w:rsidR="00BA0E82">
        <w:rPr>
          <w:lang w:val="nl-NL"/>
        </w:rPr>
        <w:t xml:space="preserve">st </w:t>
      </w:r>
      <w:r w:rsidR="00BA0E82">
        <w:rPr>
          <w:lang w:val="nl-NL"/>
        </w:rPr>
        <w:t xml:space="preserve">tussen het Koninkrijk der Nederlanden, het Koninkrijk België en het Groothertogdom Luxemburg ter uitvoering van artikel 37, lid 2 van het Verdrag tot instelling van de Benelux Economische Unie (Trb. 1964, 32; hierna “het Verdrag van 1964”) </w:t>
      </w:r>
      <w:r w:rsidR="00D6746D">
        <w:rPr>
          <w:lang w:val="nl-NL"/>
        </w:rPr>
        <w:t xml:space="preserve">dient te worden gewijzigd. </w:t>
      </w:r>
    </w:p>
    <w:p w:rsidR="00B75B84" w:rsidRDefault="006F3043" w14:paraId="22D35F36" w14:textId="77777777">
      <w:pPr>
        <w:rPr>
          <w:lang w:val="nl-NL"/>
        </w:rPr>
      </w:pPr>
      <w:r>
        <w:rPr>
          <w:lang w:val="nl-NL"/>
        </w:rPr>
        <w:t xml:space="preserve">Het Verdrag van 1964 </w:t>
      </w:r>
      <w:r w:rsidR="00EC2082">
        <w:rPr>
          <w:lang w:val="nl-NL"/>
        </w:rPr>
        <w:t xml:space="preserve">werd gesloten ter uitvoering van artikel 37, tweede lid, van het op 3 februari 1958 te ’s-Gravenhage tot stand gekomen Verdrag tot instelling van de Benelux Economische Unie. </w:t>
      </w:r>
      <w:r w:rsidR="00D60C24">
        <w:rPr>
          <w:lang w:val="nl-NL"/>
        </w:rPr>
        <w:t xml:space="preserve">Bij de totstandkoming op 17 juni 2008 van </w:t>
      </w:r>
      <w:r>
        <w:rPr>
          <w:lang w:val="nl-NL"/>
        </w:rPr>
        <w:t>het Verdrag tot herziening van het op 3 februari 1958 gesloten Verdrag tot instelling van de Benelux Economische Unie</w:t>
      </w:r>
      <w:r w:rsidR="00D60C24">
        <w:rPr>
          <w:lang w:val="nl-NL"/>
        </w:rPr>
        <w:t xml:space="preserve">, werd in een bijgevoegde Verklaring met betrekking tot de begroting bepaald dat het Verdrag van 1964 wordt </w:t>
      </w:r>
      <w:r>
        <w:rPr>
          <w:lang w:val="nl-NL"/>
        </w:rPr>
        <w:t xml:space="preserve">geacht te zijn gesloten tot uitvoering van artikel 22, tweede lid, van </w:t>
      </w:r>
      <w:r w:rsidR="00D60C24">
        <w:rPr>
          <w:lang w:val="nl-NL"/>
        </w:rPr>
        <w:t xml:space="preserve">het </w:t>
      </w:r>
      <w:r>
        <w:rPr>
          <w:lang w:val="nl-NL"/>
        </w:rPr>
        <w:t>Verdrag</w:t>
      </w:r>
      <w:r w:rsidR="00D60C24">
        <w:rPr>
          <w:lang w:val="nl-NL"/>
        </w:rPr>
        <w:t xml:space="preserve"> van 2008 (zie Trb. 2008, 135, pagina 25)</w:t>
      </w:r>
      <w:r w:rsidR="00E53A5E">
        <w:rPr>
          <w:lang w:val="nl-NL"/>
        </w:rPr>
        <w:t>.</w:t>
      </w:r>
    </w:p>
    <w:p w:rsidRPr="00D60C24" w:rsidR="00B75B84" w:rsidP="00D60C24" w:rsidRDefault="00B75B84" w14:paraId="21F862C6" w14:textId="77777777">
      <w:pPr>
        <w:pStyle w:val="ListParagraph"/>
        <w:numPr>
          <w:ilvl w:val="0"/>
          <w:numId w:val="1"/>
        </w:numPr>
        <w:rPr>
          <w:b/>
          <w:lang w:val="nl-NL"/>
        </w:rPr>
      </w:pPr>
      <w:r w:rsidRPr="00D60C24">
        <w:rPr>
          <w:b/>
          <w:lang w:val="nl-NL"/>
        </w:rPr>
        <w:t>Artikelsgewijze toelichting</w:t>
      </w:r>
    </w:p>
    <w:p w:rsidRPr="00D95829" w:rsidR="00D22484" w:rsidP="00D22484" w:rsidRDefault="00B75B84" w14:paraId="50F21CB2" w14:textId="578D2AFB">
      <w:pPr>
        <w:rPr>
          <w:color w:val="1F497D"/>
          <w:lang w:val="nl-NL"/>
        </w:rPr>
      </w:pPr>
      <w:r w:rsidRPr="00B75B84">
        <w:rPr>
          <w:b/>
          <w:lang w:val="nl-NL"/>
        </w:rPr>
        <w:t xml:space="preserve">Artikel </w:t>
      </w:r>
      <w:r w:rsidR="005B7BFC">
        <w:rPr>
          <w:b/>
          <w:lang w:val="nl-NL"/>
        </w:rPr>
        <w:t>I</w:t>
      </w:r>
      <w:r w:rsidR="00F40806">
        <w:rPr>
          <w:b/>
          <w:lang w:val="nl-NL"/>
        </w:rPr>
        <w:br/>
      </w:r>
      <w:r w:rsidRPr="002E6281">
        <w:rPr>
          <w:lang w:val="nl-NL"/>
        </w:rPr>
        <w:t xml:space="preserve">In het Verdrag van 1964 ligt </w:t>
      </w:r>
      <w:r w:rsidRPr="002E6281" w:rsidR="00BA0E82">
        <w:rPr>
          <w:lang w:val="nl-NL"/>
        </w:rPr>
        <w:t>vast</w:t>
      </w:r>
      <w:r w:rsidRPr="002E6281">
        <w:rPr>
          <w:lang w:val="nl-NL"/>
        </w:rPr>
        <w:t>,</w:t>
      </w:r>
      <w:r w:rsidRPr="002E6281" w:rsidR="00BA0E82">
        <w:rPr>
          <w:lang w:val="nl-NL"/>
        </w:rPr>
        <w:t xml:space="preserve"> voor welk percentage van de Benelux-begroting de drie Benelux-lidstaten voorschotten aan de Benelux verlenen. </w:t>
      </w:r>
      <w:r w:rsidRPr="002E6281" w:rsidR="005B7BFC">
        <w:rPr>
          <w:lang w:val="nl-NL"/>
        </w:rPr>
        <w:t>Dit komt</w:t>
      </w:r>
      <w:r w:rsidRPr="002E6281" w:rsidR="00BA0E82">
        <w:rPr>
          <w:lang w:val="nl-NL"/>
        </w:rPr>
        <w:t xml:space="preserve"> neer op de </w:t>
      </w:r>
      <w:r w:rsidRPr="002E6281">
        <w:rPr>
          <w:lang w:val="nl-NL"/>
        </w:rPr>
        <w:t xml:space="preserve">bepaling </w:t>
      </w:r>
      <w:r w:rsidRPr="002E6281" w:rsidR="00BA0E82">
        <w:rPr>
          <w:lang w:val="nl-NL"/>
        </w:rPr>
        <w:t xml:space="preserve">van </w:t>
      </w:r>
      <w:r w:rsidRPr="002E6281">
        <w:rPr>
          <w:lang w:val="nl-NL"/>
        </w:rPr>
        <w:t xml:space="preserve">de bijdragen aan de Benelux-begroting van de drie lidstaten. </w:t>
      </w:r>
      <w:proofErr w:type="gramStart"/>
      <w:r w:rsidRPr="002E6281" w:rsidR="001439AE">
        <w:rPr>
          <w:lang w:val="nl-NL"/>
        </w:rPr>
        <w:t xml:space="preserve">In </w:t>
      </w:r>
      <w:r w:rsidRPr="002E6281" w:rsidR="006F3043">
        <w:rPr>
          <w:lang w:val="nl-NL"/>
        </w:rPr>
        <w:t xml:space="preserve">de Toelichtende Nota bij het Verdrag van 1964 (Kamerstukken </w:t>
      </w:r>
      <w:r w:rsidRPr="002E6281" w:rsidR="00D60C24">
        <w:rPr>
          <w:lang w:val="nl-NL"/>
        </w:rPr>
        <w:t xml:space="preserve">II </w:t>
      </w:r>
      <w:r w:rsidRPr="002E6281" w:rsidR="006F3043">
        <w:rPr>
          <w:lang w:val="nl-NL"/>
        </w:rPr>
        <w:t>1964-1965, 8023)</w:t>
      </w:r>
      <w:r w:rsidRPr="002E6281" w:rsidR="00A40B69">
        <w:rPr>
          <w:lang w:val="nl-NL"/>
        </w:rPr>
        <w:t xml:space="preserve"> </w:t>
      </w:r>
      <w:r w:rsidRPr="002E6281" w:rsidR="00FE1402">
        <w:rPr>
          <w:lang w:val="nl-NL"/>
        </w:rPr>
        <w:t xml:space="preserve">werd </w:t>
      </w:r>
      <w:r w:rsidRPr="002E6281" w:rsidR="001439AE">
        <w:rPr>
          <w:lang w:val="nl-NL"/>
        </w:rPr>
        <w:t xml:space="preserve">aangegeven </w:t>
      </w:r>
      <w:r w:rsidRPr="002E6281" w:rsidR="00A40B69">
        <w:rPr>
          <w:lang w:val="nl-NL"/>
        </w:rPr>
        <w:t xml:space="preserve">dat </w:t>
      </w:r>
      <w:r w:rsidRPr="002E6281" w:rsidR="0080187D">
        <w:rPr>
          <w:lang w:val="nl-NL"/>
        </w:rPr>
        <w:t xml:space="preserve">voor </w:t>
      </w:r>
      <w:r w:rsidRPr="002E6281" w:rsidR="002D727A">
        <w:rPr>
          <w:lang w:val="nl-NL"/>
        </w:rPr>
        <w:t>de hoogte van</w:t>
      </w:r>
      <w:r w:rsidRPr="002E6281" w:rsidR="005C1FD4">
        <w:rPr>
          <w:lang w:val="nl-NL"/>
        </w:rPr>
        <w:t xml:space="preserve"> de</w:t>
      </w:r>
      <w:r w:rsidRPr="002E6281" w:rsidR="00FE1402">
        <w:rPr>
          <w:lang w:val="nl-NL"/>
        </w:rPr>
        <w:t>ze</w:t>
      </w:r>
      <w:r w:rsidRPr="002E6281" w:rsidR="005C1FD4">
        <w:rPr>
          <w:lang w:val="nl-NL"/>
        </w:rPr>
        <w:t xml:space="preserve"> percentages de afzonderlijke vaststelling van </w:t>
      </w:r>
      <w:r w:rsidRPr="002E6281" w:rsidR="00EB3073">
        <w:rPr>
          <w:lang w:val="nl-NL"/>
        </w:rPr>
        <w:t>het aandeel van elk land in het nadelig saldo tussen uitgaven en ontvangsten</w:t>
      </w:r>
      <w:r w:rsidRPr="002E6281" w:rsidR="00FE1402">
        <w:rPr>
          <w:lang w:val="nl-NL"/>
        </w:rPr>
        <w:t xml:space="preserve"> </w:t>
      </w:r>
      <w:r w:rsidRPr="002E6281" w:rsidR="00B7781E">
        <w:rPr>
          <w:lang w:val="nl-NL"/>
        </w:rPr>
        <w:t xml:space="preserve">het </w:t>
      </w:r>
      <w:r w:rsidRPr="002E6281" w:rsidR="00FE1402">
        <w:rPr>
          <w:lang w:val="nl-NL"/>
        </w:rPr>
        <w:t>uitgangspunt was</w:t>
      </w:r>
      <w:r w:rsidRPr="002E6281" w:rsidR="005C1FD4">
        <w:rPr>
          <w:lang w:val="nl-NL"/>
        </w:rPr>
        <w:t>.</w:t>
      </w:r>
      <w:proofErr w:type="gramEnd"/>
      <w:r w:rsidRPr="002E6281" w:rsidR="00FE1402">
        <w:rPr>
          <w:lang w:val="nl-NL"/>
        </w:rPr>
        <w:br/>
      </w:r>
      <w:r w:rsidRPr="002E6281" w:rsidR="001439AE">
        <w:rPr>
          <w:lang w:val="nl-NL"/>
        </w:rPr>
        <w:t xml:space="preserve">Artikel I van het Protocol bevat de </w:t>
      </w:r>
      <w:r w:rsidRPr="002E6281" w:rsidR="008A6BF8">
        <w:rPr>
          <w:lang w:val="nl-NL"/>
        </w:rPr>
        <w:t>nieuwe verdeelsleutelpercentage</w:t>
      </w:r>
      <w:r w:rsidRPr="002E6281" w:rsidR="00EB3073">
        <w:rPr>
          <w:lang w:val="nl-NL"/>
        </w:rPr>
        <w:t>s</w:t>
      </w:r>
      <w:r w:rsidRPr="002E6281" w:rsidR="00FE1402">
        <w:rPr>
          <w:lang w:val="nl-NL"/>
        </w:rPr>
        <w:t xml:space="preserve">. Deze </w:t>
      </w:r>
      <w:r w:rsidRPr="002E6281" w:rsidR="009E52B1">
        <w:rPr>
          <w:lang w:val="nl-NL"/>
        </w:rPr>
        <w:t>beteken</w:t>
      </w:r>
      <w:r w:rsidRPr="002E6281" w:rsidR="00EB3073">
        <w:rPr>
          <w:lang w:val="nl-NL"/>
        </w:rPr>
        <w:t>en</w:t>
      </w:r>
      <w:r w:rsidRPr="002E6281" w:rsidR="009E52B1">
        <w:rPr>
          <w:lang w:val="nl-NL"/>
        </w:rPr>
        <w:t xml:space="preserve"> </w:t>
      </w:r>
      <w:r w:rsidRPr="002E6281" w:rsidR="00FE1402">
        <w:rPr>
          <w:lang w:val="nl-NL"/>
        </w:rPr>
        <w:t xml:space="preserve">een stijging </w:t>
      </w:r>
      <w:r w:rsidRPr="002E6281" w:rsidR="009E52B1">
        <w:rPr>
          <w:lang w:val="nl-NL"/>
        </w:rPr>
        <w:t xml:space="preserve">van de begrotingsbijdrage voor Nederland (van 48,5% naar 53%) en </w:t>
      </w:r>
      <w:r w:rsidRPr="002E6281" w:rsidR="00DA28DB">
        <w:rPr>
          <w:lang w:val="nl-NL"/>
        </w:rPr>
        <w:t xml:space="preserve">voor </w:t>
      </w:r>
      <w:r w:rsidRPr="002E6281" w:rsidR="009E52B1">
        <w:rPr>
          <w:lang w:val="nl-NL"/>
        </w:rPr>
        <w:t>Luxemburg (van 3% naar 6%), ten opzichte van België (van 48,5% naar 41%)</w:t>
      </w:r>
      <w:r w:rsidRPr="002E6281" w:rsidR="008A6BF8">
        <w:rPr>
          <w:lang w:val="nl-NL"/>
        </w:rPr>
        <w:t>.</w:t>
      </w:r>
      <w:r w:rsidRPr="002E6281" w:rsidR="00EB3073">
        <w:rPr>
          <w:lang w:val="nl-NL"/>
        </w:rPr>
        <w:t xml:space="preserve"> </w:t>
      </w:r>
      <w:r w:rsidRPr="002E6281" w:rsidR="00D22484">
        <w:rPr>
          <w:lang w:val="nl-NL"/>
        </w:rPr>
        <w:t xml:space="preserve">In de nieuwe percentages komt </w:t>
      </w:r>
      <w:r w:rsidRPr="002E6281" w:rsidR="00CF58F5">
        <w:rPr>
          <w:lang w:val="nl-NL"/>
        </w:rPr>
        <w:t xml:space="preserve">enerzijds het verschil in grootte </w:t>
      </w:r>
      <w:r w:rsidRPr="002E6281" w:rsidR="00C7578A">
        <w:rPr>
          <w:lang w:val="nl-NL"/>
        </w:rPr>
        <w:t xml:space="preserve">(qua bevolkingsaantal, bruto nationaal product en oppervlakte) </w:t>
      </w:r>
      <w:r w:rsidRPr="002E6281" w:rsidR="00CF58F5">
        <w:rPr>
          <w:lang w:val="nl-NL"/>
        </w:rPr>
        <w:t xml:space="preserve">tussen de </w:t>
      </w:r>
      <w:r w:rsidRPr="002E6281" w:rsidR="00C7578A">
        <w:rPr>
          <w:lang w:val="nl-NL"/>
        </w:rPr>
        <w:t xml:space="preserve">drie </w:t>
      </w:r>
      <w:r w:rsidRPr="002E6281" w:rsidR="00CF58F5">
        <w:rPr>
          <w:lang w:val="nl-NL"/>
        </w:rPr>
        <w:t xml:space="preserve">landen </w:t>
      </w:r>
      <w:r w:rsidRPr="002E6281" w:rsidR="00D22484">
        <w:rPr>
          <w:lang w:val="nl-NL"/>
        </w:rPr>
        <w:t>tot uitdrukking</w:t>
      </w:r>
      <w:r w:rsidRPr="002E6281" w:rsidR="00C7578A">
        <w:rPr>
          <w:lang w:val="nl-NL"/>
        </w:rPr>
        <w:t xml:space="preserve">. </w:t>
      </w:r>
      <w:r w:rsidRPr="002E6281" w:rsidR="00620392">
        <w:rPr>
          <w:lang w:val="nl-NL"/>
        </w:rPr>
        <w:t>Anderzijds is in</w:t>
      </w:r>
      <w:r w:rsidRPr="002E6281" w:rsidR="00C7578A">
        <w:rPr>
          <w:lang w:val="nl-NL"/>
        </w:rPr>
        <w:t xml:space="preserve"> het in dit opzicht relatief hoge aandeel van Luxemburg meegewogen, dat dit land wat betreft </w:t>
      </w:r>
      <w:r w:rsidRPr="002E6281" w:rsidR="00D22484">
        <w:rPr>
          <w:lang w:val="nl-NL"/>
        </w:rPr>
        <w:t xml:space="preserve">het voorzitterschap van het Comité van Ministers, het stemrecht binnen het Comité en het lidmaatschap van de </w:t>
      </w:r>
      <w:proofErr w:type="spellStart"/>
      <w:r w:rsidRPr="002E6281" w:rsidR="00D22484">
        <w:rPr>
          <w:lang w:val="nl-NL"/>
        </w:rPr>
        <w:t>Beneluxraad</w:t>
      </w:r>
      <w:proofErr w:type="spellEnd"/>
      <w:r w:rsidR="00D95829">
        <w:rPr>
          <w:lang w:val="nl-NL"/>
        </w:rPr>
        <w:t xml:space="preserve">, </w:t>
      </w:r>
      <w:r w:rsidRPr="002E6281" w:rsidR="00D22484">
        <w:rPr>
          <w:lang w:val="nl-NL"/>
        </w:rPr>
        <w:t>een</w:t>
      </w:r>
      <w:r w:rsidRPr="002E6281" w:rsidR="00500FAE">
        <w:rPr>
          <w:lang w:val="nl-NL"/>
        </w:rPr>
        <w:t xml:space="preserve">zelfde </w:t>
      </w:r>
      <w:r w:rsidRPr="002E6281" w:rsidR="00C7578A">
        <w:rPr>
          <w:lang w:val="nl-NL"/>
        </w:rPr>
        <w:t>positie inneemt</w:t>
      </w:r>
      <w:r w:rsidRPr="002E6281" w:rsidR="00733469">
        <w:rPr>
          <w:lang w:val="nl-NL"/>
        </w:rPr>
        <w:t xml:space="preserve"> </w:t>
      </w:r>
      <w:r w:rsidRPr="002E6281" w:rsidR="00D22484">
        <w:rPr>
          <w:lang w:val="nl-NL"/>
        </w:rPr>
        <w:t>als Nederland</w:t>
      </w:r>
      <w:r w:rsidRPr="002E6281" w:rsidR="00C7578A">
        <w:rPr>
          <w:lang w:val="nl-NL"/>
        </w:rPr>
        <w:t xml:space="preserve"> en België</w:t>
      </w:r>
      <w:r w:rsidRPr="002E6281" w:rsidR="00D22484">
        <w:rPr>
          <w:lang w:val="nl-NL"/>
        </w:rPr>
        <w:t>.</w:t>
      </w:r>
      <w:r w:rsidRPr="002E6281" w:rsidR="002B3BC7">
        <w:rPr>
          <w:lang w:val="nl-NL"/>
        </w:rPr>
        <w:t xml:space="preserve"> </w:t>
      </w:r>
    </w:p>
    <w:p w:rsidRPr="00FE6361" w:rsidR="00204284" w:rsidRDefault="005B7BFC" w14:paraId="7343BF8A" w14:textId="77777777">
      <w:pPr>
        <w:rPr>
          <w:b/>
          <w:lang w:val="nl-NL"/>
        </w:rPr>
      </w:pPr>
      <w:r>
        <w:rPr>
          <w:b/>
          <w:lang w:val="nl-NL"/>
        </w:rPr>
        <w:t>Artikel II</w:t>
      </w:r>
      <w:r w:rsidR="00FE6361">
        <w:rPr>
          <w:b/>
          <w:lang w:val="nl-NL"/>
        </w:rPr>
        <w:br/>
      </w:r>
      <w:r>
        <w:rPr>
          <w:lang w:val="nl-NL"/>
        </w:rPr>
        <w:t xml:space="preserve">In het Comité van Ministers van de Benelux Unie is afgesproken dat de </w:t>
      </w:r>
      <w:r w:rsidR="0037762B">
        <w:rPr>
          <w:lang w:val="nl-NL"/>
        </w:rPr>
        <w:t xml:space="preserve">al lang benodigde </w:t>
      </w:r>
      <w:r>
        <w:rPr>
          <w:lang w:val="nl-NL"/>
        </w:rPr>
        <w:t xml:space="preserve">aanpassing van de verdeelsleutel per 1 januari 2012 ingaat. In verband hiermee treedt het </w:t>
      </w:r>
      <w:r w:rsidR="00D561C1">
        <w:rPr>
          <w:lang w:val="nl-NL"/>
        </w:rPr>
        <w:t xml:space="preserve">Protocol </w:t>
      </w:r>
      <w:r>
        <w:rPr>
          <w:lang w:val="nl-NL"/>
        </w:rPr>
        <w:t>in werking met terugwerkende kracht tot deze datum.</w:t>
      </w:r>
      <w:r w:rsidR="00FE6361">
        <w:rPr>
          <w:lang w:val="nl-NL"/>
        </w:rPr>
        <w:t xml:space="preserve"> </w:t>
      </w:r>
      <w:r w:rsidR="00791D32">
        <w:rPr>
          <w:lang w:val="nl-NL"/>
        </w:rPr>
        <w:t>De begroting van de Benelux Unie is in 2012 even hoog als die van 2011 (€ 7.956.800). De jaarlijkse Nederlandse bijdrage daaraan is met ingang van 1 januari 2012 gestegen met € 358.056</w:t>
      </w:r>
      <w:r w:rsidR="00FE6361">
        <w:rPr>
          <w:lang w:val="nl-NL"/>
        </w:rPr>
        <w:t>,</w:t>
      </w:r>
      <w:r w:rsidR="00791D32">
        <w:rPr>
          <w:lang w:val="nl-NL"/>
        </w:rPr>
        <w:t xml:space="preserve"> van € 3.859.048 naar € 4.217.104.</w:t>
      </w:r>
    </w:p>
    <w:p w:rsidRPr="00042D56" w:rsidR="00F52B00" w:rsidP="00FE6361" w:rsidRDefault="00F52B00" w14:paraId="0917FA09" w14:textId="77777777">
      <w:pPr>
        <w:pStyle w:val="ListParagraph"/>
        <w:numPr>
          <w:ilvl w:val="0"/>
          <w:numId w:val="1"/>
        </w:numPr>
        <w:rPr>
          <w:b/>
          <w:lang w:val="nl-NL"/>
        </w:rPr>
      </w:pPr>
      <w:proofErr w:type="spellStart"/>
      <w:r>
        <w:rPr>
          <w:b/>
          <w:lang w:val="nl-NL"/>
        </w:rPr>
        <w:t>Koninkrijkspositie</w:t>
      </w:r>
      <w:proofErr w:type="spellEnd"/>
      <w:r w:rsidR="00FE6361">
        <w:rPr>
          <w:b/>
          <w:lang w:val="nl-NL"/>
        </w:rPr>
        <w:br/>
      </w:r>
    </w:p>
    <w:p w:rsidR="00F52B00" w:rsidP="00FE6361" w:rsidRDefault="00F52B00" w14:paraId="77DFEA22" w14:textId="77777777">
      <w:pPr>
        <w:pStyle w:val="ListParagraph"/>
        <w:ind w:left="0"/>
        <w:rPr>
          <w:lang w:val="nl-NL"/>
        </w:rPr>
      </w:pPr>
      <w:r>
        <w:rPr>
          <w:lang w:val="nl-NL"/>
        </w:rPr>
        <w:t>Evenals het Verdrag van 1964 zal, voor wat het Koninkrijk der Nederlanden betreft, het Protocol uitsluitend voor het Europese deel van Nederland gelden.</w:t>
      </w:r>
    </w:p>
    <w:p w:rsidR="00204284" w:rsidP="00042D56" w:rsidRDefault="00204284" w14:paraId="64260366" w14:textId="77777777">
      <w:pPr>
        <w:pStyle w:val="ListParagraph"/>
        <w:ind w:left="0"/>
        <w:rPr>
          <w:lang w:val="nl-NL"/>
        </w:rPr>
      </w:pPr>
    </w:p>
    <w:p w:rsidR="00204284" w:rsidP="00042D56" w:rsidRDefault="00204284" w14:paraId="215D5339" w14:textId="77777777">
      <w:pPr>
        <w:pStyle w:val="ListParagraph"/>
        <w:ind w:left="0"/>
        <w:rPr>
          <w:lang w:val="nl-NL"/>
        </w:rPr>
      </w:pPr>
    </w:p>
    <w:p w:rsidR="00FE6361" w:rsidP="00042D56" w:rsidRDefault="00FE6361" w14:paraId="144E6C27" w14:textId="77777777">
      <w:pPr>
        <w:pStyle w:val="ListParagraph"/>
        <w:ind w:left="0"/>
        <w:rPr>
          <w:lang w:val="nl-NL"/>
        </w:rPr>
      </w:pPr>
    </w:p>
    <w:p w:rsidRPr="00042D56" w:rsidR="00042D56" w:rsidP="00042D56" w:rsidRDefault="00042D56" w14:paraId="1F97E1B9" w14:textId="77777777">
      <w:pPr>
        <w:pStyle w:val="ListParagraph"/>
        <w:ind w:left="0"/>
        <w:rPr>
          <w:u w:val="single"/>
          <w:lang w:val="nl-NL"/>
        </w:rPr>
      </w:pPr>
      <w:r>
        <w:rPr>
          <w:lang w:val="nl-NL"/>
        </w:rPr>
        <w:t>De Minister van Buitenlandse Zaken,</w:t>
      </w:r>
    </w:p>
    <w:sectPr w:rsidRPr="00042D56" w:rsidR="00042D56" w:rsidSect="00F461A7">
      <w:headerReference w:type="default" r:id="rId10"/>
      <w:footerReference w:type="default" r:id="rId11"/>
      <w:pgSz w:w="12240" w:h="15840" w:code="1"/>
      <w:pgMar w:top="1134" w:right="1440" w:bottom="1134" w:left="1440" w:header="567"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0353B" w14:textId="77777777" w:rsidR="00306459" w:rsidRDefault="00306459" w:rsidP="00E04DDE">
      <w:pPr>
        <w:spacing w:after="0"/>
      </w:pPr>
      <w:r>
        <w:separator/>
      </w:r>
    </w:p>
  </w:endnote>
  <w:endnote w:type="continuationSeparator" w:id="0">
    <w:p w14:paraId="08EEEA31" w14:textId="77777777" w:rsidR="00306459" w:rsidRDefault="00306459" w:rsidP="00E04DDE">
      <w:pPr>
        <w:spacing w:after="0"/>
      </w:pPr>
      <w:r>
        <w:continuationSeparator/>
      </w:r>
    </w:p>
  </w:endnote>
  <w:endnote w:type="continuationNotice" w:id="1">
    <w:p w14:paraId="5B667DA5" w14:textId="77777777" w:rsidR="00306459" w:rsidRDefault="003064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7E018" w14:textId="77777777" w:rsidR="00306459" w:rsidRDefault="00306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65A01" w14:textId="77777777" w:rsidR="00306459" w:rsidRDefault="00306459" w:rsidP="00E04DDE">
      <w:pPr>
        <w:spacing w:after="0"/>
      </w:pPr>
      <w:r>
        <w:separator/>
      </w:r>
    </w:p>
  </w:footnote>
  <w:footnote w:type="continuationSeparator" w:id="0">
    <w:p w14:paraId="54F7A503" w14:textId="77777777" w:rsidR="00306459" w:rsidRDefault="00306459" w:rsidP="00E04DDE">
      <w:pPr>
        <w:spacing w:after="0"/>
      </w:pPr>
      <w:r>
        <w:continuationSeparator/>
      </w:r>
    </w:p>
  </w:footnote>
  <w:footnote w:type="continuationNotice" w:id="1">
    <w:p w14:paraId="11906E0A" w14:textId="77777777" w:rsidR="00306459" w:rsidRDefault="0030645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742FD" w14:textId="77777777" w:rsidR="00306459" w:rsidRDefault="00306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41741"/>
    <w:multiLevelType w:val="hybridMultilevel"/>
    <w:tmpl w:val="291A1F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82"/>
    <w:rsid w:val="00000790"/>
    <w:rsid w:val="00042D56"/>
    <w:rsid w:val="00063E91"/>
    <w:rsid w:val="00064BAD"/>
    <w:rsid w:val="00076090"/>
    <w:rsid w:val="00120333"/>
    <w:rsid w:val="001439AE"/>
    <w:rsid w:val="00171682"/>
    <w:rsid w:val="001D7F55"/>
    <w:rsid w:val="001F2E4C"/>
    <w:rsid w:val="002031F2"/>
    <w:rsid w:val="00204284"/>
    <w:rsid w:val="002B3BC7"/>
    <w:rsid w:val="002D45F5"/>
    <w:rsid w:val="002D727A"/>
    <w:rsid w:val="002E6281"/>
    <w:rsid w:val="00306459"/>
    <w:rsid w:val="00306BDE"/>
    <w:rsid w:val="0037762B"/>
    <w:rsid w:val="003A7488"/>
    <w:rsid w:val="003C4040"/>
    <w:rsid w:val="0042203F"/>
    <w:rsid w:val="00500FAE"/>
    <w:rsid w:val="00514A25"/>
    <w:rsid w:val="0054021B"/>
    <w:rsid w:val="00595BBA"/>
    <w:rsid w:val="005B7BFC"/>
    <w:rsid w:val="005C1FD4"/>
    <w:rsid w:val="005D2A53"/>
    <w:rsid w:val="006110B1"/>
    <w:rsid w:val="00616640"/>
    <w:rsid w:val="00620392"/>
    <w:rsid w:val="00646BD3"/>
    <w:rsid w:val="0066310B"/>
    <w:rsid w:val="006632C6"/>
    <w:rsid w:val="00694A68"/>
    <w:rsid w:val="00697A9C"/>
    <w:rsid w:val="006B058E"/>
    <w:rsid w:val="006F3043"/>
    <w:rsid w:val="00733469"/>
    <w:rsid w:val="00791D32"/>
    <w:rsid w:val="007E4921"/>
    <w:rsid w:val="007E686B"/>
    <w:rsid w:val="0080187D"/>
    <w:rsid w:val="00801D5F"/>
    <w:rsid w:val="0082649E"/>
    <w:rsid w:val="008521D9"/>
    <w:rsid w:val="008A6BF8"/>
    <w:rsid w:val="008A71D3"/>
    <w:rsid w:val="00991B3F"/>
    <w:rsid w:val="009C2870"/>
    <w:rsid w:val="009C3487"/>
    <w:rsid w:val="009E52B1"/>
    <w:rsid w:val="00A22B07"/>
    <w:rsid w:val="00A40B69"/>
    <w:rsid w:val="00A518C9"/>
    <w:rsid w:val="00A63AA8"/>
    <w:rsid w:val="00A870FE"/>
    <w:rsid w:val="00AE0403"/>
    <w:rsid w:val="00B24AD5"/>
    <w:rsid w:val="00B611D5"/>
    <w:rsid w:val="00B75B84"/>
    <w:rsid w:val="00B7781E"/>
    <w:rsid w:val="00B91AE7"/>
    <w:rsid w:val="00BA0E82"/>
    <w:rsid w:val="00C7578A"/>
    <w:rsid w:val="00CF58F5"/>
    <w:rsid w:val="00D002F7"/>
    <w:rsid w:val="00D22484"/>
    <w:rsid w:val="00D309B7"/>
    <w:rsid w:val="00D561C1"/>
    <w:rsid w:val="00D60C24"/>
    <w:rsid w:val="00D6746D"/>
    <w:rsid w:val="00D95829"/>
    <w:rsid w:val="00DA28DB"/>
    <w:rsid w:val="00E04DDE"/>
    <w:rsid w:val="00E262A0"/>
    <w:rsid w:val="00E53A5E"/>
    <w:rsid w:val="00E664C8"/>
    <w:rsid w:val="00EA2312"/>
    <w:rsid w:val="00EB3073"/>
    <w:rsid w:val="00EC2082"/>
    <w:rsid w:val="00EC2D27"/>
    <w:rsid w:val="00F0575F"/>
    <w:rsid w:val="00F20C10"/>
    <w:rsid w:val="00F40806"/>
    <w:rsid w:val="00F43D28"/>
    <w:rsid w:val="00F461A7"/>
    <w:rsid w:val="00F468D8"/>
    <w:rsid w:val="00F5248D"/>
    <w:rsid w:val="00F52B00"/>
    <w:rsid w:val="00F54B6B"/>
    <w:rsid w:val="00FE1402"/>
    <w:rsid w:val="00FE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D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27"/>
    <w:rPr>
      <w:rFonts w:ascii="Tahoma" w:hAnsi="Tahoma" w:cs="Tahoma"/>
      <w:sz w:val="16"/>
      <w:szCs w:val="16"/>
    </w:rPr>
  </w:style>
  <w:style w:type="paragraph" w:styleId="ListParagraph">
    <w:name w:val="List Paragraph"/>
    <w:basedOn w:val="Normal"/>
    <w:uiPriority w:val="34"/>
    <w:qFormat/>
    <w:rsid w:val="00EC2D27"/>
    <w:pPr>
      <w:ind w:left="720"/>
      <w:contextualSpacing/>
    </w:pPr>
  </w:style>
  <w:style w:type="character" w:styleId="CommentReference">
    <w:name w:val="annotation reference"/>
    <w:basedOn w:val="DefaultParagraphFont"/>
    <w:uiPriority w:val="99"/>
    <w:semiHidden/>
    <w:unhideWhenUsed/>
    <w:rsid w:val="00306BDE"/>
    <w:rPr>
      <w:sz w:val="16"/>
      <w:szCs w:val="16"/>
    </w:rPr>
  </w:style>
  <w:style w:type="paragraph" w:styleId="CommentText">
    <w:name w:val="annotation text"/>
    <w:basedOn w:val="Normal"/>
    <w:link w:val="CommentTextChar"/>
    <w:uiPriority w:val="99"/>
    <w:semiHidden/>
    <w:unhideWhenUsed/>
    <w:rsid w:val="00306BDE"/>
    <w:rPr>
      <w:sz w:val="20"/>
      <w:szCs w:val="20"/>
    </w:rPr>
  </w:style>
  <w:style w:type="character" w:customStyle="1" w:styleId="CommentTextChar">
    <w:name w:val="Comment Text Char"/>
    <w:basedOn w:val="DefaultParagraphFont"/>
    <w:link w:val="CommentText"/>
    <w:uiPriority w:val="99"/>
    <w:semiHidden/>
    <w:rsid w:val="00306BDE"/>
    <w:rPr>
      <w:sz w:val="20"/>
      <w:szCs w:val="20"/>
    </w:rPr>
  </w:style>
  <w:style w:type="paragraph" w:styleId="CommentSubject">
    <w:name w:val="annotation subject"/>
    <w:basedOn w:val="CommentText"/>
    <w:next w:val="CommentText"/>
    <w:link w:val="CommentSubjectChar"/>
    <w:uiPriority w:val="99"/>
    <w:semiHidden/>
    <w:unhideWhenUsed/>
    <w:rsid w:val="00306BDE"/>
    <w:rPr>
      <w:b/>
      <w:bCs/>
    </w:rPr>
  </w:style>
  <w:style w:type="character" w:customStyle="1" w:styleId="CommentSubjectChar">
    <w:name w:val="Comment Subject Char"/>
    <w:basedOn w:val="CommentTextChar"/>
    <w:link w:val="CommentSubject"/>
    <w:uiPriority w:val="99"/>
    <w:semiHidden/>
    <w:rsid w:val="00306BDE"/>
    <w:rPr>
      <w:b/>
      <w:bCs/>
      <w:sz w:val="20"/>
      <w:szCs w:val="20"/>
    </w:rPr>
  </w:style>
  <w:style w:type="paragraph" w:styleId="Header">
    <w:name w:val="header"/>
    <w:basedOn w:val="Normal"/>
    <w:link w:val="HeaderChar"/>
    <w:uiPriority w:val="99"/>
    <w:unhideWhenUsed/>
    <w:rsid w:val="00E04DDE"/>
    <w:pPr>
      <w:tabs>
        <w:tab w:val="center" w:pos="4513"/>
        <w:tab w:val="right" w:pos="9026"/>
      </w:tabs>
      <w:spacing w:after="0"/>
    </w:pPr>
  </w:style>
  <w:style w:type="character" w:customStyle="1" w:styleId="HeaderChar">
    <w:name w:val="Header Char"/>
    <w:basedOn w:val="DefaultParagraphFont"/>
    <w:link w:val="Header"/>
    <w:uiPriority w:val="99"/>
    <w:rsid w:val="00E04DDE"/>
  </w:style>
  <w:style w:type="paragraph" w:styleId="Footer">
    <w:name w:val="footer"/>
    <w:basedOn w:val="Normal"/>
    <w:link w:val="FooterChar"/>
    <w:uiPriority w:val="99"/>
    <w:unhideWhenUsed/>
    <w:rsid w:val="00E04DDE"/>
    <w:pPr>
      <w:tabs>
        <w:tab w:val="center" w:pos="4513"/>
        <w:tab w:val="right" w:pos="9026"/>
      </w:tabs>
      <w:spacing w:after="0"/>
    </w:pPr>
  </w:style>
  <w:style w:type="character" w:customStyle="1" w:styleId="FooterChar">
    <w:name w:val="Footer Char"/>
    <w:basedOn w:val="DefaultParagraphFont"/>
    <w:link w:val="Footer"/>
    <w:uiPriority w:val="99"/>
    <w:rsid w:val="00E04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D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27"/>
    <w:rPr>
      <w:rFonts w:ascii="Tahoma" w:hAnsi="Tahoma" w:cs="Tahoma"/>
      <w:sz w:val="16"/>
      <w:szCs w:val="16"/>
    </w:rPr>
  </w:style>
  <w:style w:type="paragraph" w:styleId="ListParagraph">
    <w:name w:val="List Paragraph"/>
    <w:basedOn w:val="Normal"/>
    <w:uiPriority w:val="34"/>
    <w:qFormat/>
    <w:rsid w:val="00EC2D27"/>
    <w:pPr>
      <w:ind w:left="720"/>
      <w:contextualSpacing/>
    </w:pPr>
  </w:style>
  <w:style w:type="character" w:styleId="CommentReference">
    <w:name w:val="annotation reference"/>
    <w:basedOn w:val="DefaultParagraphFont"/>
    <w:uiPriority w:val="99"/>
    <w:semiHidden/>
    <w:unhideWhenUsed/>
    <w:rsid w:val="00306BDE"/>
    <w:rPr>
      <w:sz w:val="16"/>
      <w:szCs w:val="16"/>
    </w:rPr>
  </w:style>
  <w:style w:type="paragraph" w:styleId="CommentText">
    <w:name w:val="annotation text"/>
    <w:basedOn w:val="Normal"/>
    <w:link w:val="CommentTextChar"/>
    <w:uiPriority w:val="99"/>
    <w:semiHidden/>
    <w:unhideWhenUsed/>
    <w:rsid w:val="00306BDE"/>
    <w:rPr>
      <w:sz w:val="20"/>
      <w:szCs w:val="20"/>
    </w:rPr>
  </w:style>
  <w:style w:type="character" w:customStyle="1" w:styleId="CommentTextChar">
    <w:name w:val="Comment Text Char"/>
    <w:basedOn w:val="DefaultParagraphFont"/>
    <w:link w:val="CommentText"/>
    <w:uiPriority w:val="99"/>
    <w:semiHidden/>
    <w:rsid w:val="00306BDE"/>
    <w:rPr>
      <w:sz w:val="20"/>
      <w:szCs w:val="20"/>
    </w:rPr>
  </w:style>
  <w:style w:type="paragraph" w:styleId="CommentSubject">
    <w:name w:val="annotation subject"/>
    <w:basedOn w:val="CommentText"/>
    <w:next w:val="CommentText"/>
    <w:link w:val="CommentSubjectChar"/>
    <w:uiPriority w:val="99"/>
    <w:semiHidden/>
    <w:unhideWhenUsed/>
    <w:rsid w:val="00306BDE"/>
    <w:rPr>
      <w:b/>
      <w:bCs/>
    </w:rPr>
  </w:style>
  <w:style w:type="character" w:customStyle="1" w:styleId="CommentSubjectChar">
    <w:name w:val="Comment Subject Char"/>
    <w:basedOn w:val="CommentTextChar"/>
    <w:link w:val="CommentSubject"/>
    <w:uiPriority w:val="99"/>
    <w:semiHidden/>
    <w:rsid w:val="00306BDE"/>
    <w:rPr>
      <w:b/>
      <w:bCs/>
      <w:sz w:val="20"/>
      <w:szCs w:val="20"/>
    </w:rPr>
  </w:style>
  <w:style w:type="paragraph" w:styleId="Header">
    <w:name w:val="header"/>
    <w:basedOn w:val="Normal"/>
    <w:link w:val="HeaderChar"/>
    <w:uiPriority w:val="99"/>
    <w:unhideWhenUsed/>
    <w:rsid w:val="00E04DDE"/>
    <w:pPr>
      <w:tabs>
        <w:tab w:val="center" w:pos="4513"/>
        <w:tab w:val="right" w:pos="9026"/>
      </w:tabs>
      <w:spacing w:after="0"/>
    </w:pPr>
  </w:style>
  <w:style w:type="character" w:customStyle="1" w:styleId="HeaderChar">
    <w:name w:val="Header Char"/>
    <w:basedOn w:val="DefaultParagraphFont"/>
    <w:link w:val="Header"/>
    <w:uiPriority w:val="99"/>
    <w:rsid w:val="00E04DDE"/>
  </w:style>
  <w:style w:type="paragraph" w:styleId="Footer">
    <w:name w:val="footer"/>
    <w:basedOn w:val="Normal"/>
    <w:link w:val="FooterChar"/>
    <w:uiPriority w:val="99"/>
    <w:unhideWhenUsed/>
    <w:rsid w:val="00E04DDE"/>
    <w:pPr>
      <w:tabs>
        <w:tab w:val="center" w:pos="4513"/>
        <w:tab w:val="right" w:pos="9026"/>
      </w:tabs>
      <w:spacing w:after="0"/>
    </w:pPr>
  </w:style>
  <w:style w:type="character" w:customStyle="1" w:styleId="FooterChar">
    <w:name w:val="Footer Char"/>
    <w:basedOn w:val="DefaultParagraphFont"/>
    <w:link w:val="Footer"/>
    <w:uiPriority w:val="99"/>
    <w:rsid w:val="00E04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14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553</ap:Words>
  <ap:Characters>3045</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2012-08-14T13:02:00.0000000Z</lastPrinted>
  <dcterms:created xsi:type="dcterms:W3CDTF">2012-09-20T13:19:00.0000000Z</dcterms:created>
  <dcterms:modified xsi:type="dcterms:W3CDTF">2012-09-20T13:19:00.0000000Z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0x010100A9F0F694E8FBAC4B95ECCAADC7989516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