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11" w:rsidP="004E388C" w:rsidRDefault="00D90611">
      <w:pPr>
        <w:rPr>
          <w:lang w:val="en-US"/>
        </w:rPr>
      </w:pPr>
    </w:p>
    <w:p w:rsidR="00D90611" w:rsidP="004E388C" w:rsidRDefault="00D90611">
      <w:pPr>
        <w:spacing w:before="100" w:beforeAutospacing="1" w:after="100" w:afterAutospacing="1" w:line="240" w:lineRule="auto"/>
        <w:rPr>
          <w:rFonts w:ascii="Times New Roman" w:hAnsi="Times New Roman" w:cs="Times New Roman"/>
          <w:sz w:val="24"/>
          <w:szCs w:val="24"/>
        </w:rPr>
      </w:pPr>
      <w:r>
        <w:rPr>
          <w:rFonts w:ascii="Arial" w:hAnsi="Arial" w:cs="Arial"/>
          <w:b/>
          <w:bCs/>
          <w:color w:val="000000"/>
          <w:sz w:val="32"/>
          <w:szCs w:val="32"/>
        </w:rPr>
        <w:t>PERSBERICHT</w:t>
      </w:r>
    </w:p>
    <w:p w:rsidR="00D90611" w:rsidP="004E388C" w:rsidRDefault="00D90611">
      <w:pPr>
        <w:spacing w:before="100" w:beforeAutospacing="1" w:after="100" w:afterAutospacing="1" w:line="240" w:lineRule="auto"/>
        <w:rPr>
          <w:rFonts w:ascii="Arial" w:hAnsi="Arial" w:cs="Arial"/>
          <w:b/>
          <w:bCs/>
          <w:color w:val="000000"/>
          <w:sz w:val="28"/>
          <w:szCs w:val="28"/>
        </w:rPr>
      </w:pPr>
      <w:r w:rsidRPr="00DE6450">
        <w:rPr>
          <w:rFonts w:ascii="Arial" w:hAnsi="Arial" w:cs="Arial"/>
          <w:b/>
          <w:noProof/>
          <w:color w:val="000000"/>
          <w:sz w:val="28"/>
          <w:szCs w:val="2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width:260.25pt;height:1in;visibility:visible" alt="Beschrijving: Beschrijving: Beschrijving: Beschrijving: Beschrijving: Beschrijving: Beschrijving: High tech - " o:spid="_x0000_i1025" type="#_x0000_t75">
            <v:imagedata r:id="rId5" r:href="rId6"/>
          </v:shape>
        </w:pict>
      </w:r>
    </w:p>
    <w:p w:rsidR="00D90611" w:rsidP="004E388C" w:rsidRDefault="00D90611">
      <w:pPr>
        <w:spacing w:before="100" w:beforeAutospacing="1" w:after="100" w:afterAutospacing="1" w:line="240" w:lineRule="auto"/>
        <w:rPr>
          <w:rFonts w:ascii="Times New Roman" w:hAnsi="Times New Roman" w:cs="Times New Roman"/>
          <w:sz w:val="24"/>
          <w:szCs w:val="24"/>
        </w:rPr>
      </w:pPr>
      <w:r>
        <w:rPr>
          <w:rFonts w:ascii="Arial" w:hAnsi="Arial" w:cs="Arial"/>
          <w:b/>
          <w:bCs/>
          <w:color w:val="000000"/>
          <w:sz w:val="28"/>
          <w:szCs w:val="28"/>
        </w:rPr>
        <w:t xml:space="preserve">HTSM: </w:t>
      </w:r>
      <w:r>
        <w:rPr>
          <w:rFonts w:ascii="Arial" w:hAnsi="Arial" w:cs="Arial"/>
          <w:b/>
          <w:bCs/>
          <w:sz w:val="28"/>
          <w:szCs w:val="28"/>
        </w:rPr>
        <w:t>Nabijheid van ESTEC moet beter worden benut door Nederlandse kennisinstellingen en bedrijven</w:t>
      </w:r>
    </w:p>
    <w:p w:rsidR="00D90611" w:rsidP="004E388C" w:rsidRDefault="00D90611">
      <w:pPr>
        <w:spacing w:after="0" w:line="240" w:lineRule="atLeast"/>
        <w:rPr>
          <w:rFonts w:ascii="Times New Roman" w:hAnsi="Times New Roman" w:cs="Times New Roman"/>
          <w:sz w:val="24"/>
          <w:szCs w:val="24"/>
        </w:rPr>
      </w:pPr>
      <w:r>
        <w:rPr>
          <w:rFonts w:ascii="Arial" w:hAnsi="Arial" w:cs="Arial"/>
          <w:b/>
          <w:bCs/>
          <w:color w:val="000000"/>
          <w:sz w:val="24"/>
          <w:szCs w:val="24"/>
        </w:rPr>
        <w:t>Elke euro geïnvesteerd in ESTEC levert Nederland ruim vier keer zoveel op</w:t>
      </w:r>
    </w:p>
    <w:p w:rsidRPr="004E388C" w:rsidR="00D90611" w:rsidP="004E388C" w:rsidRDefault="00D90611">
      <w:pPr>
        <w:spacing w:after="0" w:line="240" w:lineRule="atLeast"/>
        <w:rPr>
          <w:rFonts w:ascii="Times New Roman" w:hAnsi="Times New Roman" w:cs="Times New Roman"/>
          <w:sz w:val="24"/>
          <w:szCs w:val="24"/>
          <w:highlight w:val="yellow"/>
        </w:rPr>
      </w:pPr>
      <w:r>
        <w:rPr>
          <w:rFonts w:ascii="Arial" w:hAnsi="Arial" w:cs="Arial"/>
          <w:b/>
          <w:bCs/>
          <w:color w:val="000000"/>
          <w:sz w:val="24"/>
          <w:szCs w:val="24"/>
        </w:rPr>
        <w:br/>
      </w:r>
      <w:r>
        <w:rPr>
          <w:rFonts w:ascii="Arial" w:hAnsi="Arial" w:cs="Arial"/>
          <w:i/>
          <w:iCs/>
          <w:color w:val="000000"/>
          <w:sz w:val="24"/>
          <w:szCs w:val="24"/>
        </w:rPr>
        <w:t>Zoetermeer, 11 juni 2012</w:t>
      </w:r>
      <w:r>
        <w:rPr>
          <w:rFonts w:ascii="Arial" w:hAnsi="Arial" w:cs="Arial"/>
          <w:b/>
          <w:bCs/>
          <w:color w:val="000000"/>
          <w:sz w:val="24"/>
          <w:szCs w:val="24"/>
        </w:rPr>
        <w:t xml:space="preserve"> -</w:t>
      </w:r>
      <w:r>
        <w:rPr>
          <w:rFonts w:ascii="Arial" w:hAnsi="Arial" w:cs="Arial"/>
          <w:b/>
          <w:bCs/>
          <w:sz w:val="24"/>
          <w:szCs w:val="24"/>
        </w:rPr>
        <w:t xml:space="preserve"> De markten en toepassingen voor de ruimtevaartindustrie blijven groeien. Het topteam HTSM ziet daarom nieuwe mogelijkheden ontstaan voor ESTEC, het grootste technologie- en onderzoeksinstituut van de Europese ruimtevaartorganisatie (ESA). Het r</w:t>
      </w:r>
      <w:r>
        <w:rPr>
          <w:rFonts w:ascii="Arial" w:hAnsi="Arial" w:cs="Arial"/>
          <w:b/>
          <w:bCs/>
          <w:color w:val="000000"/>
          <w:sz w:val="24"/>
          <w:szCs w:val="24"/>
        </w:rPr>
        <w:t xml:space="preserve">uimtevaartinstituut, dat in Nederland is gevestigd, biedt een belangrijke bijdrage aan </w:t>
      </w:r>
      <w:r>
        <w:rPr>
          <w:rFonts w:ascii="Arial" w:hAnsi="Arial" w:cs="Arial"/>
          <w:b/>
          <w:bCs/>
          <w:sz w:val="24"/>
          <w:szCs w:val="24"/>
        </w:rPr>
        <w:t xml:space="preserve">het ecosysteem voor innovatie van de topsector High Tech Systemen en Materialen (HTSM). Om deze mogelijkheden nog verder te benutten, moet de hechte samenwerking tussen ESTEC en de Nederlandse kennisgemeenschap nog verder worden uitgediept. </w:t>
      </w:r>
      <w:r>
        <w:rPr>
          <w:rFonts w:ascii="Arial" w:hAnsi="Arial" w:cs="Arial"/>
          <w:b/>
          <w:bCs/>
          <w:color w:val="000000"/>
          <w:sz w:val="24"/>
          <w:szCs w:val="24"/>
        </w:rPr>
        <w:t>Deze kansen en aanbevelingen staan in de Whitepaper die Amandus Lundqvist vandaag, namens het topteam HTSM, aan minister Verhagen (EL&amp;I) en staatssecretaris Zijlstra (OCW) heeft aangeboden.</w:t>
      </w:r>
      <w:r>
        <w:rPr>
          <w:rFonts w:ascii="Arial" w:hAnsi="Arial" w:cs="Arial"/>
          <w:b/>
          <w:bCs/>
          <w:color w:val="000000"/>
          <w:sz w:val="24"/>
          <w:szCs w:val="24"/>
        </w:rPr>
        <w:br/>
      </w:r>
      <w:r>
        <w:rPr>
          <w:rFonts w:ascii="Arial" w:hAnsi="Arial" w:cs="Arial"/>
          <w:b/>
          <w:bCs/>
          <w:sz w:val="24"/>
          <w:szCs w:val="24"/>
        </w:rPr>
        <w:br/>
      </w:r>
      <w:r w:rsidRPr="004E388C">
        <w:rPr>
          <w:rFonts w:ascii="Arial" w:hAnsi="Arial" w:cs="Arial"/>
          <w:b/>
          <w:bCs/>
          <w:sz w:val="24"/>
          <w:szCs w:val="24"/>
          <w:highlight w:val="yellow"/>
        </w:rPr>
        <w:t>Verlaag de Nederlandse ESA-contributie niet</w:t>
      </w:r>
    </w:p>
    <w:p w:rsidR="00D90611" w:rsidP="004E388C" w:rsidRDefault="00D90611">
      <w:pPr>
        <w:spacing w:after="0" w:line="240" w:lineRule="atLeast"/>
        <w:rPr>
          <w:rFonts w:ascii="Times New Roman" w:hAnsi="Times New Roman" w:cs="Times New Roman"/>
          <w:sz w:val="24"/>
          <w:szCs w:val="24"/>
        </w:rPr>
      </w:pPr>
      <w:r w:rsidRPr="007E084F">
        <w:rPr>
          <w:rFonts w:ascii="Arial" w:hAnsi="Arial" w:cs="Arial"/>
          <w:sz w:val="24"/>
          <w:szCs w:val="24"/>
        </w:rPr>
        <w:t xml:space="preserve">In 2011 heeft ESTEC 354 miljoen euro inkomsten gegenereerd in Nederland. Dat is </w:t>
      </w:r>
      <w:bookmarkStart w:name="_GoBack" w:id="0"/>
      <w:bookmarkEnd w:id="0"/>
      <w:r w:rsidRPr="007E084F">
        <w:rPr>
          <w:rFonts w:ascii="Arial" w:hAnsi="Arial" w:cs="Arial"/>
          <w:sz w:val="24"/>
          <w:szCs w:val="24"/>
        </w:rPr>
        <w:t xml:space="preserve">alleen al 4,26 keer zoveel als de Nederlandse bijdrage in dat jaar aan ESA van 84 miljoen euro. </w:t>
      </w:r>
      <w:r w:rsidRPr="007E084F">
        <w:rPr>
          <w:rFonts w:ascii="Arial" w:hAnsi="Arial" w:cs="Arial"/>
          <w:sz w:val="24"/>
          <w:szCs w:val="24"/>
          <w:highlight w:val="yellow"/>
        </w:rPr>
        <w:t>Amandus Lundqvist, boegbeeld van de topsector HTSM: “Als het kabinet de voorgenomen verlaging van de ESA-contributie doorzet, bestaat het risico dat andere lidstaten hun ‘eigen’ ruimtevaartinstituten voorrang gaan geven en dat ESTEC uit Nederland verdwijnt</w:t>
      </w:r>
      <w:r w:rsidRPr="007E084F">
        <w:rPr>
          <w:rFonts w:ascii="Arial" w:hAnsi="Arial" w:cs="Arial"/>
          <w:sz w:val="24"/>
          <w:szCs w:val="24"/>
        </w:rPr>
        <w:t>. Dit zou funest zijn voor de kennisontwikkeling en innovatie van de Nederlandse HTSM-sector</w:t>
      </w:r>
      <w:r>
        <w:rPr>
          <w:rFonts w:ascii="Arial" w:hAnsi="Arial" w:cs="Arial"/>
          <w:sz w:val="24"/>
          <w:szCs w:val="24"/>
        </w:rPr>
        <w:t>. Om internationale kansen te benutten moet de handhaving of zelfs verhoging van de huidige Nederlandse ESA-contributie hand in hand moeten gaan met een nauwere samenwerking tussen ESTEC en de Nederlandse kennisinstellingen en bedrijven. Zo kunnen we een plek in de top 5 van kenniseconomieën kunnen veroveren.”</w:t>
      </w:r>
    </w:p>
    <w:p w:rsidR="00D90611" w:rsidP="004E388C" w:rsidRDefault="00D90611">
      <w:pPr>
        <w:spacing w:after="0" w:line="240" w:lineRule="atLeast"/>
        <w:rPr>
          <w:rFonts w:ascii="Times New Roman" w:hAnsi="Times New Roman" w:cs="Times New Roman"/>
          <w:sz w:val="24"/>
          <w:szCs w:val="24"/>
        </w:rPr>
      </w:pPr>
      <w:r>
        <w:rPr>
          <w:rFonts w:ascii="Arial" w:hAnsi="Arial" w:cs="Arial"/>
          <w:sz w:val="24"/>
          <w:szCs w:val="24"/>
        </w:rPr>
        <w:t> </w:t>
      </w:r>
    </w:p>
    <w:p w:rsidR="00D90611" w:rsidP="004E388C" w:rsidRDefault="00D90611">
      <w:pPr>
        <w:spacing w:after="0" w:line="240" w:lineRule="atLeast"/>
        <w:rPr>
          <w:rFonts w:ascii="Times New Roman" w:hAnsi="Times New Roman" w:cs="Times New Roman"/>
          <w:sz w:val="24"/>
          <w:szCs w:val="24"/>
        </w:rPr>
      </w:pPr>
      <w:r>
        <w:rPr>
          <w:rFonts w:ascii="Arial" w:hAnsi="Arial" w:cs="Arial"/>
          <w:b/>
          <w:bCs/>
          <w:sz w:val="24"/>
          <w:szCs w:val="24"/>
        </w:rPr>
        <w:t>Voordeel van nabijheid beter benutten</w:t>
      </w:r>
      <w:r>
        <w:rPr>
          <w:rFonts w:ascii="Arial" w:hAnsi="Arial" w:cs="Arial"/>
          <w:sz w:val="24"/>
          <w:szCs w:val="24"/>
        </w:rPr>
        <w:br/>
        <w:t>De nabijheid van het grootste Europese ruimtevaartinstituut zorgt voor een relatief lage drempel voor Nederlandse onderzoekers om te participeren en van elkaars faciliteiten gebruik te maken. In de whitepaper geeft het topteam HTSM aan hoe Nederland dit unieke voordeel nog beter kan benutten:</w:t>
      </w:r>
    </w:p>
    <w:p w:rsidR="00D90611" w:rsidP="004E388C" w:rsidRDefault="00D90611">
      <w:pPr>
        <w:spacing w:after="0" w:line="240" w:lineRule="atLeast"/>
        <w:rPr>
          <w:rFonts w:ascii="Times New Roman" w:hAnsi="Times New Roman" w:cs="Times New Roman"/>
          <w:sz w:val="24"/>
          <w:szCs w:val="24"/>
        </w:rPr>
      </w:pPr>
      <w:r>
        <w:rPr>
          <w:rFonts w:ascii="Arial" w:hAnsi="Arial" w:cs="Arial"/>
          <w:sz w:val="24"/>
          <w:szCs w:val="24"/>
        </w:rPr>
        <w:t> </w:t>
      </w:r>
    </w:p>
    <w:p w:rsidR="00D90611" w:rsidP="004E388C" w:rsidRDefault="00D90611">
      <w:pPr>
        <w:spacing w:after="0" w:line="240" w:lineRule="atLeast"/>
        <w:ind w:left="360" w:hanging="360"/>
        <w:rPr>
          <w:rFonts w:ascii="Times New Roman" w:hAnsi="Times New Roman" w:cs="Times New Roman"/>
          <w:sz w:val="24"/>
          <w:szCs w:val="24"/>
        </w:rPr>
      </w:pPr>
      <w:r>
        <w:rPr>
          <w:rFonts w:ascii="Symbol" w:hAnsi="Symbol"/>
          <w:sz w:val="24"/>
          <w:szCs w:val="24"/>
        </w:rPr>
        <w:t></w:t>
      </w:r>
      <w:r>
        <w:rPr>
          <w:rFonts w:ascii="Times New Roman" w:hAnsi="Times New Roman" w:cs="Times New Roman"/>
          <w:sz w:val="14"/>
          <w:szCs w:val="14"/>
        </w:rPr>
        <w:t xml:space="preserve">         </w:t>
      </w:r>
      <w:r>
        <w:rPr>
          <w:rFonts w:ascii="Arial" w:hAnsi="Arial" w:cs="Arial"/>
          <w:sz w:val="24"/>
          <w:szCs w:val="24"/>
        </w:rPr>
        <w:t xml:space="preserve">Meer inzetten op </w:t>
      </w:r>
      <w:r>
        <w:rPr>
          <w:rFonts w:ascii="Arial" w:hAnsi="Arial" w:cs="Arial"/>
          <w:i/>
          <w:iCs/>
          <w:sz w:val="24"/>
          <w:szCs w:val="24"/>
        </w:rPr>
        <w:t>commerciële toepassingen</w:t>
      </w:r>
      <w:r>
        <w:rPr>
          <w:rFonts w:ascii="Arial" w:hAnsi="Arial" w:cs="Arial"/>
          <w:sz w:val="24"/>
          <w:szCs w:val="24"/>
        </w:rPr>
        <w:t xml:space="preserve"> van bijvoorbeeld satelliet - data, met name in de topsectoren Agro- en Tuinbouw, Logistiek, Energie en Water. Hier ligt een rol voor ESA, TNO, NLR en natuurlijk de topteams.</w:t>
      </w:r>
    </w:p>
    <w:p w:rsidR="00D90611" w:rsidP="004E388C" w:rsidRDefault="00D90611">
      <w:pPr>
        <w:spacing w:after="0" w:line="240" w:lineRule="atLeast"/>
        <w:ind w:left="360" w:hanging="360"/>
        <w:rPr>
          <w:rFonts w:ascii="Times New Roman" w:hAnsi="Times New Roman" w:cs="Times New Roman"/>
          <w:sz w:val="24"/>
          <w:szCs w:val="24"/>
        </w:rPr>
      </w:pPr>
      <w:r>
        <w:rPr>
          <w:rFonts w:ascii="Symbol" w:hAnsi="Symbol"/>
          <w:sz w:val="24"/>
          <w:szCs w:val="24"/>
        </w:rPr>
        <w:t></w:t>
      </w:r>
      <w:r>
        <w:rPr>
          <w:rFonts w:ascii="Times New Roman" w:hAnsi="Times New Roman" w:cs="Times New Roman"/>
          <w:sz w:val="14"/>
          <w:szCs w:val="14"/>
        </w:rPr>
        <w:t xml:space="preserve">         </w:t>
      </w:r>
      <w:r>
        <w:rPr>
          <w:rFonts w:ascii="Arial" w:hAnsi="Arial" w:cs="Arial"/>
          <w:sz w:val="24"/>
          <w:szCs w:val="24"/>
        </w:rPr>
        <w:t xml:space="preserve">Meer inzetten op </w:t>
      </w:r>
      <w:r>
        <w:rPr>
          <w:rFonts w:ascii="Arial" w:hAnsi="Arial" w:cs="Arial"/>
          <w:i/>
          <w:iCs/>
          <w:sz w:val="24"/>
          <w:szCs w:val="24"/>
        </w:rPr>
        <w:t>technologische cross overs</w:t>
      </w:r>
      <w:r>
        <w:rPr>
          <w:rFonts w:ascii="Arial" w:hAnsi="Arial" w:cs="Arial"/>
          <w:sz w:val="24"/>
          <w:szCs w:val="24"/>
        </w:rPr>
        <w:t xml:space="preserve"> tussen ruimtevaart en HTSM (en andere relevante topsectoren). Hier ligt het voortouw bij NSO ('matching events)', TNO en natuurlijk de betrokken topteams bij de uitvoering van hun Innovatiecontract .</w:t>
      </w:r>
    </w:p>
    <w:p w:rsidR="00D90611" w:rsidP="004E388C" w:rsidRDefault="00D90611">
      <w:pPr>
        <w:spacing w:after="0" w:line="240" w:lineRule="atLeast"/>
        <w:ind w:left="360" w:hanging="360"/>
        <w:rPr>
          <w:rFonts w:ascii="Arial" w:hAnsi="Arial" w:cs="Arial"/>
          <w:sz w:val="24"/>
          <w:szCs w:val="24"/>
        </w:rPr>
      </w:pPr>
      <w:r>
        <w:rPr>
          <w:rFonts w:ascii="Symbol" w:hAnsi="Symbol"/>
          <w:sz w:val="24"/>
          <w:szCs w:val="24"/>
        </w:rPr>
        <w:t></w:t>
      </w:r>
      <w:r>
        <w:rPr>
          <w:rFonts w:ascii="Times New Roman" w:hAnsi="Times New Roman" w:cs="Times New Roman"/>
          <w:sz w:val="14"/>
          <w:szCs w:val="14"/>
        </w:rPr>
        <w:t xml:space="preserve">         </w:t>
      </w:r>
      <w:r>
        <w:rPr>
          <w:rFonts w:ascii="Arial" w:hAnsi="Arial" w:cs="Arial"/>
          <w:sz w:val="24"/>
          <w:szCs w:val="24"/>
        </w:rPr>
        <w:t xml:space="preserve">Het opzetten van een </w:t>
      </w:r>
      <w:r>
        <w:rPr>
          <w:rFonts w:ascii="Arial" w:hAnsi="Arial" w:cs="Arial"/>
          <w:i/>
          <w:iCs/>
          <w:sz w:val="24"/>
          <w:szCs w:val="24"/>
        </w:rPr>
        <w:t>gestructureerde dialoog</w:t>
      </w:r>
      <w:r>
        <w:rPr>
          <w:rFonts w:ascii="Arial" w:hAnsi="Arial" w:cs="Arial"/>
          <w:sz w:val="24"/>
          <w:szCs w:val="24"/>
        </w:rPr>
        <w:t xml:space="preserve"> tussen ESTEC en de publieke kennisinstellingen. Er vinden nu al veel activiteiten plaats (uitwisseling onderzoekers, AIO-plekken, gezamenlijk onderzoek), maar die komen tot stand op basis van informele en toevallige contacten. Onderdeel van deze gestructureerde dialoog wordt het planmatig wederzijds </w:t>
      </w:r>
      <w:r>
        <w:rPr>
          <w:rFonts w:ascii="Arial" w:hAnsi="Arial" w:cs="Arial"/>
          <w:i/>
          <w:iCs/>
          <w:sz w:val="24"/>
          <w:szCs w:val="24"/>
        </w:rPr>
        <w:t>gebruik en onderhoud van zware onderzoeksapparatuur</w:t>
      </w:r>
      <w:r>
        <w:rPr>
          <w:rFonts w:ascii="Arial" w:hAnsi="Arial" w:cs="Arial"/>
          <w:sz w:val="24"/>
          <w:szCs w:val="24"/>
        </w:rPr>
        <w:t>. Hier ligt ook een kans voor Nederlandse instrumentenbouwers.</w:t>
      </w:r>
    </w:p>
    <w:p w:rsidR="00D90611" w:rsidP="004E388C" w:rsidRDefault="00D90611">
      <w:pPr>
        <w:pStyle w:val="ListParagraph"/>
        <w:numPr>
          <w:ilvl w:val="0"/>
          <w:numId w:val="1"/>
        </w:numPr>
        <w:spacing w:after="0" w:line="240" w:lineRule="atLeast"/>
        <w:rPr>
          <w:rFonts w:ascii="Times New Roman" w:hAnsi="Times New Roman" w:cs="Times New Roman"/>
          <w:sz w:val="24"/>
          <w:szCs w:val="24"/>
        </w:rPr>
      </w:pPr>
      <w:r>
        <w:rPr>
          <w:rFonts w:ascii="Arial" w:hAnsi="Arial" w:cs="Arial"/>
          <w:sz w:val="24"/>
          <w:szCs w:val="24"/>
        </w:rPr>
        <w:t xml:space="preserve">Een </w:t>
      </w:r>
      <w:r>
        <w:rPr>
          <w:rFonts w:ascii="Arial" w:hAnsi="Arial" w:cs="Arial"/>
          <w:i/>
          <w:iCs/>
          <w:sz w:val="24"/>
          <w:szCs w:val="24"/>
        </w:rPr>
        <w:t>communicatieplan</w:t>
      </w:r>
      <w:r>
        <w:rPr>
          <w:rFonts w:ascii="Arial" w:hAnsi="Arial" w:cs="Arial"/>
          <w:sz w:val="24"/>
          <w:szCs w:val="24"/>
        </w:rPr>
        <w:t xml:space="preserve"> om de grote waarde van ESTEC en de ruimtevaart in brede zin voor Nederland beter over het voetlicht te brengen. </w:t>
      </w:r>
    </w:p>
    <w:p w:rsidR="00D90611" w:rsidP="004E388C" w:rsidRDefault="00D90611">
      <w:pPr>
        <w:spacing w:after="0" w:line="240" w:lineRule="auto"/>
        <w:rPr>
          <w:rFonts w:ascii="Times New Roman" w:hAnsi="Times New Roman" w:cs="Times New Roman"/>
          <w:sz w:val="24"/>
          <w:szCs w:val="24"/>
        </w:rPr>
      </w:pPr>
      <w:r>
        <w:rPr>
          <w:rFonts w:ascii="Arial" w:hAnsi="Arial" w:cs="Arial"/>
          <w:sz w:val="24"/>
          <w:szCs w:val="24"/>
        </w:rPr>
        <w:t> </w:t>
      </w:r>
    </w:p>
    <w:p w:rsidR="00D90611" w:rsidP="004E388C" w:rsidRDefault="00D90611">
      <w:pPr>
        <w:spacing w:after="0" w:line="240" w:lineRule="auto"/>
        <w:rPr>
          <w:rFonts w:ascii="Times New Roman" w:hAnsi="Times New Roman" w:cs="Times New Roman"/>
          <w:sz w:val="24"/>
          <w:szCs w:val="24"/>
        </w:rPr>
      </w:pPr>
      <w:r>
        <w:rPr>
          <w:rFonts w:ascii="Arial" w:hAnsi="Arial" w:cs="Arial"/>
          <w:sz w:val="24"/>
          <w:szCs w:val="24"/>
        </w:rPr>
        <w:t> </w:t>
      </w:r>
    </w:p>
    <w:p w:rsidR="00D90611" w:rsidP="004E388C" w:rsidRDefault="00D90611">
      <w:pPr>
        <w:spacing w:after="0" w:line="240" w:lineRule="auto"/>
        <w:rPr>
          <w:rFonts w:ascii="Times New Roman" w:hAnsi="Times New Roman" w:cs="Times New Roman"/>
          <w:sz w:val="24"/>
          <w:szCs w:val="24"/>
        </w:rPr>
      </w:pPr>
      <w:r>
        <w:rPr>
          <w:rFonts w:ascii="Arial" w:hAnsi="Arial" w:cs="Arial"/>
          <w:sz w:val="24"/>
          <w:szCs w:val="24"/>
        </w:rPr>
        <w:t> </w:t>
      </w:r>
    </w:p>
    <w:p w:rsidR="00D90611" w:rsidP="004E388C" w:rsidRDefault="00D90611">
      <w:pPr>
        <w:spacing w:line="240" w:lineRule="auto"/>
        <w:rPr>
          <w:rFonts w:ascii="Times New Roman" w:hAnsi="Times New Roman" w:cs="Times New Roman"/>
          <w:sz w:val="24"/>
          <w:szCs w:val="24"/>
        </w:rPr>
      </w:pPr>
      <w:r>
        <w:rPr>
          <w:rFonts w:ascii="Arial" w:hAnsi="Arial" w:cs="Arial"/>
          <w:b/>
          <w:bCs/>
          <w:color w:val="000000"/>
          <w:sz w:val="24"/>
          <w:szCs w:val="24"/>
        </w:rPr>
        <w:t>Noot voor de redactie:</w:t>
      </w:r>
    </w:p>
    <w:p w:rsidR="00D90611" w:rsidP="004E388C" w:rsidRDefault="00D90611">
      <w:pPr>
        <w:spacing w:line="240" w:lineRule="auto"/>
        <w:rPr>
          <w:rFonts w:ascii="Times New Roman" w:hAnsi="Times New Roman" w:cs="Times New Roman"/>
          <w:sz w:val="24"/>
          <w:szCs w:val="24"/>
        </w:rPr>
      </w:pPr>
      <w:r>
        <w:rPr>
          <w:rFonts w:ascii="Arial" w:hAnsi="Arial" w:cs="Arial"/>
          <w:sz w:val="24"/>
          <w:szCs w:val="24"/>
        </w:rPr>
        <w:t xml:space="preserve">Voor meer informatie kunt u contact opnemen met secretariaat van het topteam HTSM: Geert Huizinga, </w:t>
      </w:r>
      <w:r>
        <w:rPr>
          <w:rFonts w:ascii="Arial" w:hAnsi="Arial" w:cs="Arial"/>
          <w:b/>
          <w:bCs/>
          <w:sz w:val="24"/>
          <w:szCs w:val="24"/>
        </w:rPr>
        <w:t xml:space="preserve">E </w:t>
      </w:r>
      <w:hyperlink w:history="1" r:id="rId7">
        <w:r>
          <w:rPr>
            <w:rStyle w:val="Hyperlink"/>
            <w:rFonts w:ascii="Arial" w:hAnsi="Arial" w:cs="Arial"/>
            <w:sz w:val="24"/>
            <w:szCs w:val="24"/>
          </w:rPr>
          <w:t>geert.huizinga@fme.nl</w:t>
        </w:r>
      </w:hyperlink>
      <w:r>
        <w:rPr>
          <w:rFonts w:ascii="Arial" w:hAnsi="Arial" w:cs="Arial"/>
          <w:sz w:val="24"/>
          <w:szCs w:val="24"/>
        </w:rPr>
        <w:t xml:space="preserve">, </w:t>
      </w:r>
      <w:r>
        <w:rPr>
          <w:rFonts w:ascii="Arial" w:hAnsi="Arial" w:cs="Arial"/>
          <w:b/>
          <w:bCs/>
          <w:sz w:val="24"/>
          <w:szCs w:val="24"/>
        </w:rPr>
        <w:t>M</w:t>
      </w:r>
      <w:r>
        <w:rPr>
          <w:rFonts w:ascii="Arial" w:hAnsi="Arial" w:cs="Arial"/>
          <w:sz w:val="24"/>
          <w:szCs w:val="24"/>
        </w:rPr>
        <w:t xml:space="preserve"> 06 - 55 87 01 64.</w:t>
      </w:r>
      <w:r>
        <w:rPr>
          <w:rFonts w:ascii="Arial" w:hAnsi="Arial" w:cs="Arial"/>
          <w:sz w:val="24"/>
          <w:szCs w:val="24"/>
        </w:rPr>
        <w:br/>
        <w:t xml:space="preserve">De whitepaper is te downloaden op: </w:t>
      </w:r>
      <w:hyperlink w:history="1" r:id="rId8">
        <w:r>
          <w:rPr>
            <w:rStyle w:val="Hyperlink"/>
            <w:rFonts w:ascii="Verdana" w:hAnsi="Verdana"/>
            <w:sz w:val="24"/>
            <w:szCs w:val="24"/>
          </w:rPr>
          <w:t>http://www.htsm.nl/Nieuws/Nieuws/Nabijheid_van_ESTEC_moet_beter_worden_benut_door_Nederlandse_kennisinstellingen_en_bedrijven</w:t>
        </w:r>
      </w:hyperlink>
      <w:r>
        <w:rPr>
          <w:rFonts w:ascii="Times New Roman" w:hAnsi="Times New Roman" w:cs="Times New Roman"/>
          <w:sz w:val="24"/>
          <w:szCs w:val="24"/>
        </w:rPr>
        <w:br/>
      </w:r>
      <w:r>
        <w:rPr>
          <w:rFonts w:ascii="Times New Roman" w:hAnsi="Times New Roman" w:cs="Times New Roman"/>
          <w:sz w:val="24"/>
          <w:szCs w:val="24"/>
        </w:rPr>
        <w:br/>
      </w:r>
      <w:r>
        <w:rPr>
          <w:rFonts w:ascii="Arial" w:hAnsi="Arial" w:cs="Arial"/>
          <w:b/>
          <w:bCs/>
          <w:i/>
          <w:iCs/>
          <w:sz w:val="20"/>
          <w:szCs w:val="20"/>
        </w:rPr>
        <w:t xml:space="preserve">Over HTSM: </w:t>
      </w:r>
    </w:p>
    <w:p w:rsidR="00D90611" w:rsidP="004E388C" w:rsidRDefault="00D90611">
      <w:pPr>
        <w:spacing w:after="0" w:line="240" w:lineRule="atLeast"/>
        <w:rPr>
          <w:rFonts w:ascii="Times New Roman" w:hAnsi="Times New Roman" w:cs="Times New Roman"/>
          <w:sz w:val="24"/>
          <w:szCs w:val="24"/>
        </w:rPr>
      </w:pPr>
      <w:r>
        <w:rPr>
          <w:rFonts w:ascii="Arial" w:hAnsi="Arial" w:cs="Arial"/>
          <w:i/>
          <w:iCs/>
          <w:sz w:val="20"/>
          <w:szCs w:val="20"/>
        </w:rPr>
        <w:t xml:space="preserve">Nederlandse bedrijven en kennisinstellingen in de Topsector High Tech Systemen en Materialen (HTSM) onderscheiden zich door hun technologische excellentie en behoren in hun marktsegmenten tot de wereldtop. De groeiambitie van High Tech Systemen en Materialen is het meer dan verdubbelen van de export van € 32 miljard in 2009 tot € 77 miljard in 2020. </w:t>
      </w:r>
      <w:r>
        <w:rPr>
          <w:rFonts w:ascii="Arial" w:hAnsi="Arial" w:cs="Arial"/>
          <w:i/>
          <w:iCs/>
          <w:color w:val="000000"/>
          <w:sz w:val="20"/>
          <w:szCs w:val="20"/>
        </w:rPr>
        <w:t xml:space="preserve">De eeuwenoude Nederlandse cultuur van vindingrijkheid, pragmatisme, ondernemerschap, openheid en de bereidheid tot samenwerking komt bij uitstek tot zijn recht in het hightech vakgebied. Deze eigenschappen maken Nederland ‘the place to be’ waar het gaat om oplossingen voor maatschappelijke uitdagingen op het gebied van </w:t>
      </w:r>
      <w:r>
        <w:rPr>
          <w:rFonts w:ascii="Arial" w:hAnsi="Arial" w:cs="Arial"/>
          <w:i/>
          <w:iCs/>
          <w:sz w:val="20"/>
          <w:szCs w:val="20"/>
        </w:rPr>
        <w:t>gezondheid, duurzame energie, mobiliteit, klimaat en veiligheid.</w:t>
      </w:r>
    </w:p>
    <w:p w:rsidR="00D90611" w:rsidP="004E388C" w:rsidRDefault="00D90611">
      <w:pPr>
        <w:spacing w:after="0" w:line="240" w:lineRule="atLeast"/>
        <w:rPr>
          <w:rFonts w:ascii="Times New Roman" w:hAnsi="Times New Roman" w:cs="Times New Roman"/>
          <w:sz w:val="24"/>
          <w:szCs w:val="24"/>
        </w:rPr>
      </w:pPr>
      <w:r>
        <w:rPr>
          <w:rFonts w:ascii="Arial" w:hAnsi="Arial" w:cs="Arial"/>
          <w:i/>
          <w:iCs/>
          <w:sz w:val="20"/>
          <w:szCs w:val="20"/>
        </w:rPr>
        <w:t>De Nederlandse sector High Tech Systemen en Materialen biedt</w:t>
      </w:r>
      <w:r>
        <w:rPr>
          <w:rFonts w:ascii="Arial" w:hAnsi="Arial" w:cs="Arial"/>
          <w:b/>
          <w:bCs/>
          <w:i/>
          <w:iCs/>
          <w:sz w:val="20"/>
          <w:szCs w:val="20"/>
        </w:rPr>
        <w:t xml:space="preserve"> </w:t>
      </w:r>
      <w:r>
        <w:rPr>
          <w:rFonts w:ascii="Arial" w:hAnsi="Arial" w:cs="Arial"/>
          <w:i/>
          <w:iCs/>
          <w:sz w:val="20"/>
          <w:szCs w:val="20"/>
        </w:rPr>
        <w:t xml:space="preserve">pragmatische geheeloplossingen voor technologische uitdagingen. Van systeemarchitectuur tot productie. </w:t>
      </w:r>
      <w:r>
        <w:rPr>
          <w:rFonts w:ascii="Arial" w:hAnsi="Arial" w:cs="Arial"/>
          <w:i/>
          <w:iCs/>
          <w:color w:val="000000"/>
          <w:sz w:val="20"/>
          <w:szCs w:val="20"/>
        </w:rPr>
        <w:t xml:space="preserve">Vaak ook in de cross-over van technologieën. </w:t>
      </w:r>
      <w:r>
        <w:rPr>
          <w:rFonts w:ascii="Arial" w:hAnsi="Arial" w:cs="Arial"/>
          <w:i/>
          <w:iCs/>
          <w:sz w:val="20"/>
          <w:szCs w:val="20"/>
        </w:rPr>
        <w:t xml:space="preserve">Nederland is het land is om producten, kennis en concepten te halen. Het land voor topbanen voor buitenlandse kenniswerkers, vakmensen/know how én voor scholing. Voor research &amp; development op het gebied van technologie en innovatie en voor samenwerkingsverbanden met technologische partners. Met een prettig vestigingsklimaat voor internationale technologische bedrijven. En een aantrekkelijk land om te wonen en te werken voor zowel ondernemers en onderzoekers als studenten. Voor meer informatie over de topsector HTSM: </w:t>
      </w:r>
      <w:hyperlink w:history="1" r:id="rId9">
        <w:r>
          <w:rPr>
            <w:rStyle w:val="Hyperlink"/>
            <w:rFonts w:ascii="Arial" w:hAnsi="Arial" w:cs="Arial"/>
            <w:i/>
            <w:iCs/>
            <w:sz w:val="20"/>
            <w:szCs w:val="20"/>
          </w:rPr>
          <w:t>www.htsm.nl</w:t>
        </w:r>
      </w:hyperlink>
      <w:r>
        <w:rPr>
          <w:rFonts w:ascii="Arial" w:hAnsi="Arial" w:cs="Arial"/>
          <w:i/>
          <w:iCs/>
          <w:sz w:val="20"/>
          <w:szCs w:val="20"/>
        </w:rPr>
        <w:t xml:space="preserve"> en </w:t>
      </w:r>
      <w:hyperlink w:history="1" r:id="rId10">
        <w:r>
          <w:rPr>
            <w:rStyle w:val="Hyperlink"/>
            <w:rFonts w:ascii="Arial" w:hAnsi="Arial" w:cs="Arial"/>
            <w:i/>
            <w:iCs/>
            <w:sz w:val="20"/>
            <w:szCs w:val="20"/>
          </w:rPr>
          <w:t>www.hollandhightech.nl</w:t>
        </w:r>
      </w:hyperlink>
    </w:p>
    <w:p w:rsidR="00D90611" w:rsidP="004E388C" w:rsidRDefault="00D90611"/>
    <w:p w:rsidR="00D90611" w:rsidRDefault="00D90611"/>
    <w:sectPr w:rsidR="00D90611" w:rsidSect="006163F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87C"/>
    <w:multiLevelType w:val="hybridMultilevel"/>
    <w:tmpl w:val="704A26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88C"/>
    <w:rsid w:val="00011003"/>
    <w:rsid w:val="004E388C"/>
    <w:rsid w:val="006163FF"/>
    <w:rsid w:val="00743007"/>
    <w:rsid w:val="007E084F"/>
    <w:rsid w:val="00A02B8B"/>
    <w:rsid w:val="00D90611"/>
    <w:rsid w:val="00DE645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8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E388C"/>
    <w:rPr>
      <w:rFonts w:cs="Times New Roman"/>
      <w:color w:val="0000FF"/>
      <w:u w:val="single"/>
    </w:rPr>
  </w:style>
  <w:style w:type="paragraph" w:styleId="ListParagraph">
    <w:name w:val="List Paragraph"/>
    <w:basedOn w:val="Normal"/>
    <w:uiPriority w:val="99"/>
    <w:qFormat/>
    <w:rsid w:val="004E388C"/>
    <w:pPr>
      <w:ind w:left="720"/>
    </w:pPr>
  </w:style>
  <w:style w:type="paragraph" w:styleId="BalloonText">
    <w:name w:val="Balloon Text"/>
    <w:basedOn w:val="Normal"/>
    <w:link w:val="BalloonTextChar"/>
    <w:uiPriority w:val="99"/>
    <w:semiHidden/>
    <w:rsid w:val="004E3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C"/>
    <w:rPr>
      <w:rFonts w:ascii="Tahom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1691252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htsm.nl/Nieuws/Nieuws/Nabijheid_van_ESTEC_moet_beter_worden_benut_door_Nederlandse_kennisinstellingen_en_bedrijven" TargetMode="External" Id="rId8" /><Relationship Type="http://schemas.openxmlformats.org/officeDocument/2006/relationships/settings" Target="settings.xml" Id="rId3" /><Relationship Type="http://schemas.openxmlformats.org/officeDocument/2006/relationships/hyperlink" Target="mailto:geert.huizinga@fme.nl"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cid:image001.jpg@01CD47D8.63BAFFC0" TargetMode="External" Id="rId6" /><Relationship Type="http://schemas.openxmlformats.org/officeDocument/2006/relationships/fontTable" Target="fontTable.xml" Id="rId11" /><Relationship Type="http://schemas.openxmlformats.org/officeDocument/2006/relationships/image" Target="media/image1.jpeg" Id="rId5" /><Relationship Type="http://schemas.openxmlformats.org/officeDocument/2006/relationships/hyperlink" Target="http://www.hollandhightech.nl/" TargetMode="External" Id="rId10" /><Relationship Type="http://schemas.openxmlformats.org/officeDocument/2006/relationships/webSettings" Target="webSettings.xml" Id="rId4" /><Relationship Type="http://schemas.openxmlformats.org/officeDocument/2006/relationships/hyperlink" Target="http://www.htsm.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831</ap:Words>
  <ap:Characters>4571</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2012-06-12T13:46:00.0000000Z</dcterms:created>
  <dcterms:modified xsi:type="dcterms:W3CDTF">2012-06-12T13:46:00.0000000Z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0x010100304F4C35585A4B4399409E7D32885892</vt:lpwstr>
  </property>
</Properties>
</file>