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99" w:rsidRDefault="00CB4699">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CB4699" w:rsidP="00CB4699" w:rsidRDefault="00CB4699">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CB4699" w:rsidP="00CB4699" w:rsidRDefault="00CB4699">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3E06E5">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7"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CB4699" w:rsidP="00CB4699" w:rsidRDefault="00CB4699">
      <w:pPr>
        <w:tabs>
          <w:tab w:val="left" w:pos="3685"/>
        </w:tabs>
      </w:pPr>
      <w:r>
        <w:t>No.W06.12.0148/III</w:t>
      </w:r>
      <w:r>
        <w:tab/>
        <w:t>'s-Gravenhage, 10 mei 2012</w:t>
      </w:r>
    </w:p>
    <w:p w:rsidR="00CB4699" w:rsidP="00CB4699" w:rsidRDefault="00CB4699">
      <w:pPr>
        <w:tabs>
          <w:tab w:val="left" w:pos="3685"/>
        </w:tabs>
      </w:pPr>
    </w:p>
    <w:p w:rsidRPr="00650CB4" w:rsidR="0035159B" w:rsidP="00CB4699" w:rsidRDefault="0035159B">
      <w:pPr>
        <w:tabs>
          <w:tab w:val="left" w:pos="3685"/>
        </w:tabs>
      </w:pPr>
    </w:p>
    <w:p w:rsidR="0035159B" w:rsidP="0035159B" w:rsidRDefault="0035159B">
      <w:bookmarkStart w:name="starttekst" w:id="0"/>
      <w:bookmarkEnd w:id="0"/>
      <w:r>
        <w:t xml:space="preserve">Bij Kabinetsmissive van </w:t>
      </w:r>
      <w:r w:rsidR="00697F29">
        <w:t>2 mei 2012</w:t>
      </w:r>
      <w:r>
        <w:t>, no.</w:t>
      </w:r>
      <w:r w:rsidRPr="00697F29" w:rsidR="00697F29">
        <w:t>12.001059</w:t>
      </w:r>
      <w:r>
        <w:t>, heeft Uwe Majesteit, op voordracht van de Staatssecretaris van Financiën, bij de Afdeling advisering van de Raad van State te</w:t>
      </w:r>
      <w:r w:rsidR="00791CA7">
        <w:t>r overweging aanhangig gemaakt het v</w:t>
      </w:r>
      <w:r>
        <w:t>oorstel van wet tot wijziging van enkele belastingwetten in verband met het structureel verlagen van de overdrachtsbelasting en de herziening van het fiscale regime voor kosten van vervoer, met memorie van toelichting.</w:t>
      </w:r>
    </w:p>
    <w:p w:rsidR="00791CA7" w:rsidP="0035159B" w:rsidRDefault="00791CA7"/>
    <w:p w:rsidR="00791CA7" w:rsidP="00BA573F" w:rsidRDefault="00791CA7">
      <w:r>
        <w:t>Het voorstel strekt ertoe</w:t>
      </w:r>
      <w:r w:rsidR="00BA573F">
        <w:t xml:space="preserve"> de tijdelijke verlaging van het </w:t>
      </w:r>
      <w:r w:rsidR="00EE0044">
        <w:t xml:space="preserve">tarief van de </w:t>
      </w:r>
      <w:r w:rsidR="00BA573F">
        <w:t>overdrachtsbelastin</w:t>
      </w:r>
      <w:r w:rsidR="00EE0044">
        <w:t>g</w:t>
      </w:r>
      <w:r w:rsidR="00BA573F">
        <w:t xml:space="preserve"> voor woningen (van 6% naar 2%) structureel te maken en de regeling voor </w:t>
      </w:r>
      <w:r w:rsidR="00934170">
        <w:t>kosten van vervoer (</w:t>
      </w:r>
      <w:r w:rsidR="00BA573F">
        <w:t>onbelaste reiskostenvergoedingen</w:t>
      </w:r>
      <w:r w:rsidR="00934170">
        <w:t>)</w:t>
      </w:r>
      <w:r w:rsidR="00BA573F">
        <w:t xml:space="preserve"> niet langer van toepassing te doen zijn op woon-werkverkeer. </w:t>
      </w:r>
      <w:r>
        <w:t>De Afdeling advisering van de Raad van State onderschrijft de strekking van het wetsvoorstel, maar maakt daarbij de volgende kanttekeningen.</w:t>
      </w:r>
    </w:p>
    <w:p w:rsidR="00791CA7" w:rsidP="0035159B" w:rsidRDefault="00791CA7"/>
    <w:p w:rsidRPr="00EE0044" w:rsidR="00EE0044" w:rsidP="00EE0044" w:rsidRDefault="00EE0044">
      <w:r w:rsidRPr="00EE0044">
        <w:t>1.</w:t>
      </w:r>
      <w:r w:rsidRPr="00EE0044">
        <w:tab/>
      </w:r>
      <w:r>
        <w:rPr>
          <w:u w:val="single"/>
        </w:rPr>
        <w:t>Samenhang pakket maatregelen</w:t>
      </w:r>
    </w:p>
    <w:p w:rsidR="00B91188" w:rsidP="00EE0044" w:rsidRDefault="00B91188"/>
    <w:p w:rsidR="00EE0044" w:rsidP="00EE0044" w:rsidRDefault="00EE0044">
      <w:r>
        <w:t xml:space="preserve">Het onderhavige </w:t>
      </w:r>
      <w:r w:rsidRPr="00EE0044">
        <w:t xml:space="preserve">voorstel en het eveneens </w:t>
      </w:r>
      <w:r w:rsidR="00B91188">
        <w:t xml:space="preserve">bij </w:t>
      </w:r>
      <w:r w:rsidRPr="00EE0044">
        <w:t xml:space="preserve">de Afdeling </w:t>
      </w:r>
      <w:r w:rsidR="00B91188">
        <w:t>aanhangig gemaakte</w:t>
      </w:r>
      <w:r>
        <w:t xml:space="preserve"> </w:t>
      </w:r>
      <w:r w:rsidRPr="00EE0044">
        <w:t xml:space="preserve">voorstel </w:t>
      </w:r>
      <w:r w:rsidR="00972BEC">
        <w:t xml:space="preserve">van wet </w:t>
      </w:r>
      <w:r>
        <w:t xml:space="preserve">tot wijziging van enkele belastingwetten </w:t>
      </w:r>
      <w:r w:rsidRPr="00EE0044">
        <w:t xml:space="preserve">in verband met </w:t>
      </w:r>
      <w:r>
        <w:t xml:space="preserve">de </w:t>
      </w:r>
      <w:r w:rsidRPr="00EE0044">
        <w:t>wijziging van de tarieven van de omzetbelasting, de inkomstenbelasting en de loonbelasting</w:t>
      </w:r>
      <w:r>
        <w:rPr>
          <w:rStyle w:val="Voetnootmarkering"/>
        </w:rPr>
        <w:footnoteReference w:id="1"/>
      </w:r>
      <w:r>
        <w:t xml:space="preserve">, maken </w:t>
      </w:r>
      <w:r w:rsidRPr="00EE0044">
        <w:t>deel uit van ee</w:t>
      </w:r>
      <w:r>
        <w:t>n pakket van maatregelen dat er</w:t>
      </w:r>
      <w:r w:rsidRPr="00EE0044">
        <w:t xml:space="preserve">op is gericht de overheidsfinanciën structureel te verbeteren, het vertrouwen van de financiële markten te verstevigen en </w:t>
      </w:r>
      <w:r>
        <w:t>de Nederlandse economie</w:t>
      </w:r>
      <w:r w:rsidRPr="00EE0044">
        <w:t xml:space="preserve"> verder toekomstb</w:t>
      </w:r>
      <w:r>
        <w:t xml:space="preserve">estendig te </w:t>
      </w:r>
      <w:r w:rsidRPr="00EE0044">
        <w:t>m</w:t>
      </w:r>
      <w:r>
        <w:t>aken</w:t>
      </w:r>
      <w:r w:rsidRPr="00EE0044">
        <w:t xml:space="preserve">. De Afdeling </w:t>
      </w:r>
      <w:r>
        <w:t>is zich bewust van</w:t>
      </w:r>
      <w:r w:rsidRPr="00EE0044">
        <w:t xml:space="preserve"> de bijzondere politieke situatie waar</w:t>
      </w:r>
      <w:r>
        <w:t xml:space="preserve">in het pakket maatregelen </w:t>
      </w:r>
      <w:r w:rsidRPr="00EE0044">
        <w:t xml:space="preserve">tot stand </w:t>
      </w:r>
      <w:r>
        <w:t xml:space="preserve">is </w:t>
      </w:r>
      <w:r w:rsidRPr="00EE0044">
        <w:t xml:space="preserve">gekomen en </w:t>
      </w:r>
      <w:r>
        <w:t xml:space="preserve">onderschrijft de noodzaak om op </w:t>
      </w:r>
      <w:r w:rsidRPr="00EE0044">
        <w:t xml:space="preserve">korte termijn ingrijpende maatregelen </w:t>
      </w:r>
      <w:r>
        <w:t>te treffen.</w:t>
      </w:r>
    </w:p>
    <w:p w:rsidRPr="00EE0044" w:rsidR="00EE0044" w:rsidP="00EE0044" w:rsidRDefault="00EE0044"/>
    <w:p w:rsidR="00EE0044" w:rsidP="00061D6B" w:rsidRDefault="002D6663">
      <w:r w:rsidRPr="002D6663">
        <w:t>De Afdeling merkt op dat het permanent maken van de verlaging van de overdrachtsbelasting voor woningen deel uitmaakt van een groter samenhangend geheel van maatregelen betreffende de woningmarkt. Het geïsoleerd bezien van het onderhavige voorstel heeft als belangrijk nadeel dat geen inzicht bestaat in het totaaleffect van de maatregelen betreffende de woningmarkt.</w:t>
      </w:r>
    </w:p>
    <w:p w:rsidR="002D6663" w:rsidP="002D6663" w:rsidRDefault="002D6663">
      <w:r w:rsidRPr="002D6663">
        <w:t>De Afdeling adviseert zo spoedig mogelijk inzicht te verschaffen in het totaaleffect van de te nemen maatregelen voor de totale woningmarkt.</w:t>
      </w:r>
    </w:p>
    <w:p w:rsidRPr="00EE0044" w:rsidR="00EE0044" w:rsidP="00EE0044" w:rsidRDefault="00EE0044"/>
    <w:p w:rsidRPr="00EE0044" w:rsidR="00EE0044" w:rsidP="00EE0044" w:rsidRDefault="00EE0044">
      <w:r>
        <w:t>2.</w:t>
      </w:r>
      <w:r>
        <w:tab/>
      </w:r>
      <w:r w:rsidRPr="00EE0044">
        <w:rPr>
          <w:u w:val="single"/>
        </w:rPr>
        <w:t>Onbelaste reiskostenvergoeding</w:t>
      </w:r>
    </w:p>
    <w:p w:rsidR="00B91188" w:rsidP="00BB3B36" w:rsidRDefault="00B91188"/>
    <w:p w:rsidR="00EE0044" w:rsidP="00BB3B36" w:rsidRDefault="00EE0044">
      <w:r w:rsidRPr="00EE0044">
        <w:t xml:space="preserve">De financiering van de structurele verlaging van de overdrachtsbelasting op woningen vindt plaats door de onbelaste reiskostenvergoeding in het kader van het woon-werkverkeer </w:t>
      </w:r>
      <w:r w:rsidR="00BB3B36">
        <w:t>met ingang van</w:t>
      </w:r>
      <w:r w:rsidRPr="00EE0044">
        <w:t xml:space="preserve"> </w:t>
      </w:r>
      <w:smartTag w:uri="urn:schemas-microsoft-com:office:smarttags" w:element="date">
        <w:smartTagPr>
          <w:attr w:name="Year" w:val="2013"/>
          <w:attr w:name="Day" w:val="1"/>
          <w:attr w:name="Month" w:val="1"/>
          <w:attr w:name="ls" w:val="trans"/>
        </w:smartTagPr>
        <w:r w:rsidRPr="00EE0044">
          <w:t>1 januari 2013</w:t>
        </w:r>
      </w:smartTag>
      <w:r w:rsidRPr="00EE0044">
        <w:t xml:space="preserve"> af te schaffen. De achterliggende gedachte hierbij is dat de verlaging van de overdrachtsbelasting en de afschaffing van de onbelaste reiskostenvergoeding prikkels met zich kunnen brengen om dichter bij het werk te gaan wonen of een baan te zoeken </w:t>
      </w:r>
      <w:r>
        <w:t>die dichter bij de woning ligt.</w:t>
      </w:r>
    </w:p>
    <w:p w:rsidR="00791CA7" w:rsidP="00687017" w:rsidRDefault="00061D6B">
      <w:r>
        <w:t xml:space="preserve">De Afdeling verstaat deze argumenten aldus dat het primaire argument voor het afschaffen van de onbelaste reiskostenvergoeding voor woon-werkverkeer de </w:t>
      </w:r>
      <w:r>
        <w:lastRenderedPageBreak/>
        <w:t>budgettaire dekking is. De Afdeling adviseert hier in de memorie van toelichting op in te gaan.</w:t>
      </w:r>
    </w:p>
    <w:p w:rsidR="0035159B" w:rsidP="0035159B" w:rsidRDefault="0035159B"/>
    <w:p w:rsidR="00791CA7" w:rsidRDefault="00791CA7">
      <w:r>
        <w:t>De Afdeling advisering van de Raad van State geeft U in overweging het voorstel van wet te zenden aan de Tweede Kamer der Staten-Generaal, nadat aan het vorenstaande aandacht zal zijn geschonken.</w:t>
      </w:r>
    </w:p>
    <w:p w:rsidR="00791CA7" w:rsidRDefault="00791CA7"/>
    <w:p w:rsidR="00791CA7" w:rsidRDefault="00791CA7"/>
    <w:p w:rsidR="00791CA7" w:rsidRDefault="00791CA7">
      <w:r>
        <w:t xml:space="preserve">De </w:t>
      </w:r>
      <w:bookmarkStart w:name="bldSlotWaarneming" w:id="1"/>
      <w:bookmarkEnd w:id="1"/>
      <w:r>
        <w:t>vice-president van de Raad van State,</w:t>
      </w:r>
    </w:p>
    <w:p w:rsidR="0035159B" w:rsidP="0035159B" w:rsidRDefault="0035159B"/>
    <w:p w:rsidR="00C50D4F" w:rsidRDefault="00C50D4F"/>
    <w:sectPr w:rsidR="00C50D4F" w:rsidSect="00CB4699">
      <w:headerReference w:type="default" r:id="rId8"/>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699" w:rsidRDefault="00CB4699">
      <w:r>
        <w:separator/>
      </w:r>
    </w:p>
  </w:endnote>
  <w:endnote w:type="continuationSeparator" w:id="0">
    <w:p w:rsidR="00CB4699" w:rsidRDefault="00CB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699" w:rsidRDefault="00CB4699">
      <w:r>
        <w:separator/>
      </w:r>
    </w:p>
  </w:footnote>
  <w:footnote w:type="continuationSeparator" w:id="0">
    <w:p w:rsidR="00CB4699" w:rsidRDefault="00CB4699">
      <w:r>
        <w:continuationSeparator/>
      </w:r>
    </w:p>
  </w:footnote>
  <w:footnote w:id="1">
    <w:p w:rsidR="00CB4699" w:rsidRDefault="00CB4699">
      <w:pPr>
        <w:pStyle w:val="Voetnoottekst"/>
      </w:pPr>
      <w:r>
        <w:rPr>
          <w:rStyle w:val="Voetnootmarkering"/>
        </w:rPr>
        <w:footnoteRef/>
      </w:r>
      <w:r>
        <w:t xml:space="preserve"> </w:t>
      </w:r>
      <w:r>
        <w:tab/>
        <w:t>Zaak nr. W06.12.0146/III.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99" w:rsidRDefault="00CB469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E06E5">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tot wijziging van enkele belastingwetten in verband met het structureel verlagen van de overdrachtsbelasting en de herziening van het fiscale regime voor kosten van vervoer.&lt;/Betreft&gt;&lt;Datum&gt;3 mei 2012&lt;/Datum&gt;&lt;Inzake&gt;Wetsvoorstel&lt;/Inzake&gt;&lt;Kabinetmissivebetreft&gt;Voorstel van wet tot wijziging van enkele belastingwetten in verband met het structureel verlagen van de overdrachtsbelasting en de herziening van het fiscale regime voor kosten van vervoer&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gewijzigd W06.12.0148&lt;/Naambestand&gt;&lt;Waarneminguitgevraagd&gt;Waar&lt;/Waarneminguitgevraagd&gt;&lt;Zaaknummer&gt;W06.12.0148&lt;/Zaaknummer&gt;&lt;Auteurs&gt;&lt;Auteur&gt;&lt;id&gt;jur020&lt;/id&gt;&lt;/Auteur&gt;&lt;/Auteurs&gt;&lt;Meelezers/&gt;&lt;Rapporteurs&gt;&lt;Rapporteur&gt;&lt;id&gt;str2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20&lt;/id&gt;&lt;Achternaam&gt;Reith&lt;/Achternaam&gt;&lt;/Persoon&gt;&lt;Persoon&gt;&lt;id&gt;str29&lt;/id&gt;&lt;Achternaam&gt;Jansen&lt;/Achternaam&gt;&lt;/Persoon&gt;&lt;/Personen&gt;&lt;/Advies&gt;_x000D__x000A_"/>
  </w:docVars>
  <w:rsids>
    <w:rsidRoot w:val="00C50D4F"/>
    <w:rsid w:val="00061D6B"/>
    <w:rsid w:val="000F4FD4"/>
    <w:rsid w:val="00156F0B"/>
    <w:rsid w:val="001E64E0"/>
    <w:rsid w:val="001F07D2"/>
    <w:rsid w:val="002D6663"/>
    <w:rsid w:val="0035159B"/>
    <w:rsid w:val="00385E47"/>
    <w:rsid w:val="003E06E5"/>
    <w:rsid w:val="00645134"/>
    <w:rsid w:val="00650CB4"/>
    <w:rsid w:val="00687017"/>
    <w:rsid w:val="00697F29"/>
    <w:rsid w:val="006D12C9"/>
    <w:rsid w:val="00791CA7"/>
    <w:rsid w:val="008C02AE"/>
    <w:rsid w:val="009001D1"/>
    <w:rsid w:val="00934170"/>
    <w:rsid w:val="00972BEC"/>
    <w:rsid w:val="009C5099"/>
    <w:rsid w:val="009D14AA"/>
    <w:rsid w:val="009E72D2"/>
    <w:rsid w:val="00AC4D7E"/>
    <w:rsid w:val="00B00AD7"/>
    <w:rsid w:val="00B54557"/>
    <w:rsid w:val="00B65274"/>
    <w:rsid w:val="00B91188"/>
    <w:rsid w:val="00BA573F"/>
    <w:rsid w:val="00BB3B36"/>
    <w:rsid w:val="00C5066A"/>
    <w:rsid w:val="00C50D4F"/>
    <w:rsid w:val="00C94D31"/>
    <w:rsid w:val="00CB4699"/>
    <w:rsid w:val="00D67161"/>
    <w:rsid w:val="00EE0044"/>
    <w:rsid w:val="00FE35B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35159B"/>
  </w:style>
  <w:style w:type="paragraph" w:styleId="Voetnoottekst">
    <w:name w:val="footnote text"/>
    <w:basedOn w:val="Standaard"/>
    <w:semiHidden/>
    <w:rsid w:val="0035159B"/>
    <w:pPr>
      <w:tabs>
        <w:tab w:val="left" w:pos="227"/>
      </w:tabs>
      <w:ind w:left="227" w:hanging="227"/>
    </w:pPr>
    <w:rPr>
      <w:sz w:val="16"/>
      <w:szCs w:val="20"/>
    </w:rPr>
  </w:style>
  <w:style w:type="paragraph" w:styleId="Koptekst">
    <w:name w:val="header"/>
    <w:basedOn w:val="Standaard"/>
    <w:rsid w:val="0035159B"/>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35159B"/>
    <w:rPr>
      <w:rFonts w:ascii="Univers" w:hAnsi="Univers"/>
      <w:sz w:val="22"/>
    </w:rPr>
  </w:style>
  <w:style w:type="paragraph" w:styleId="Voettekst">
    <w:name w:val="footer"/>
    <w:basedOn w:val="Standaard"/>
    <w:rsid w:val="0035159B"/>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EE0044"/>
    <w:rPr>
      <w:vertAlign w:val="superscript"/>
    </w:rPr>
  </w:style>
  <w:style w:type="paragraph" w:styleId="Ballontekst">
    <w:name w:val="Balloon Text"/>
    <w:basedOn w:val="Standaard"/>
    <w:semiHidden/>
    <w:rsid w:val="00061D6B"/>
    <w:rPr>
      <w:rFonts w:ascii="Tahoma" w:hAnsi="Tahoma" w:cs="Tahoma"/>
      <w:sz w:val="16"/>
      <w:szCs w:val="16"/>
    </w:rPr>
  </w:style>
  <w:style w:type="character" w:customStyle="1" w:styleId="LogoKoninginnepapier">
    <w:name w:val="Logo Koninginnepapier"/>
    <w:basedOn w:val="Standaardalinea-lettertype"/>
    <w:rsid w:val="00CB4699"/>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957956860">
      <w:bodyDiv w:val="1"/>
      <w:marLeft w:val="0"/>
      <w:marRight w:val="0"/>
      <w:marTop w:val="0"/>
      <w:marBottom w:val="0"/>
      <w:divBdr>
        <w:top w:val="none" w:sz="0" w:space="0" w:color="auto"/>
        <w:left w:val="none" w:sz="0" w:space="0" w:color="auto"/>
        <w:bottom w:val="none" w:sz="0" w:space="0" w:color="auto"/>
        <w:right w:val="none" w:sz="0" w:space="0" w:color="auto"/>
      </w:divBdr>
    </w:div>
    <w:div w:id="17760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482</ap:Words>
  <ap:Characters>2655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2012-05-10T07:16:00.0000000Z</lastPrinted>
  <dcterms:created xsi:type="dcterms:W3CDTF">2012-06-04T08:59:00.0000000Z</dcterms:created>
  <dcterms:modified xsi:type="dcterms:W3CDTF">2012-06-04T08:59:00.0000000Z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pgestartInEdossier">
    <vt:lpwstr>23-1-2008 13:14:00</vt:lpwstr>
  </property>
  <property fmtid="{D5CDD505-2E9C-101B-9397-08002B2CF9AE}" pid="3" name="ContentTypeId">
    <vt:lpwstr>0x010100E0C69D3A20F5BE4DAFFF6361B2303595</vt:lpwstr>
  </property>
  <property fmtid="{D5CDD505-2E9C-101B-9397-08002B2CF9AE}" pid="4" name="Gereserveerd">
    <vt:lpwstr>true</vt:lpwstr>
  </property>
  <property fmtid="{D5CDD505-2E9C-101B-9397-08002B2CF9AE}" pid="5" name="GereserveerdDoor">
    <vt:lpwstr>bouh0211</vt:lpwstr>
  </property>
  <property fmtid="{D5CDD505-2E9C-101B-9397-08002B2CF9AE}" pid="6" name="Door">
    <vt:lpwstr>Bouwmeester H.</vt:lpwstr>
  </property>
</Properties>
</file>