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F8" w:rsidRDefault="00E552F8">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Staatssecretaris van Buitenlandse Zaken</w:t>
      </w:r>
    </w:p>
    <w:p w:rsidR="00E552F8" w:rsidP="00B71FD3" w:rsidRDefault="00E552F8">
      <w:pPr>
        <w:framePr w:w="5948" w:h="1741" w:hSpace="181" w:wrap="around" w:hAnchor="page" w:vAnchor="page" w:x="1078" w:y="3341" w:hRule="exact"/>
        <w:shd w:val="solid" w:color="FFFFFF" w:fill="FFFFFF"/>
        <w:tabs>
          <w:tab w:val="right" w:pos="1008"/>
          <w:tab w:val="left" w:pos="1148"/>
        </w:tabs>
        <w:ind w:left="1145" w:hanging="1145"/>
      </w:pPr>
      <w:r>
        <w:rPr>
          <w:szCs w:val="18"/>
        </w:rPr>
        <w:tab/>
        <w:t xml:space="preserve">                  </w:t>
      </w:r>
      <w:r>
        <w:t>de heer dr. B. Knapen</w:t>
      </w:r>
    </w:p>
    <w:p w:rsidR="00E552F8" w:rsidP="00B71FD3" w:rsidRDefault="00E552F8">
      <w:pPr>
        <w:framePr w:w="5948" w:h="1741" w:hSpace="181" w:wrap="around" w:hAnchor="page" w:vAnchor="page" w:x="1078" w:y="3341" w:hRule="exact"/>
        <w:shd w:val="solid" w:color="FFFFFF" w:fill="FFFFFF"/>
        <w:tabs>
          <w:tab w:val="right" w:pos="1008"/>
          <w:tab w:val="left" w:pos="1148"/>
        </w:tabs>
        <w:ind w:left="1145" w:hanging="1145"/>
      </w:pPr>
      <w:r>
        <w:t xml:space="preserve">                  Postbus 20061</w:t>
      </w:r>
      <w:r>
        <w:br/>
        <w:t>2500 EB DEN HAAG</w:t>
      </w:r>
    </w:p>
    <w:p w:rsidR="00E552F8" w:rsidP="00B71FD3" w:rsidRDefault="00E552F8">
      <w:pPr>
        <w:framePr w:w="5948" w:h="1741" w:hSpace="181" w:wrap="around" w:hAnchor="page" w:vAnchor="page" w:x="1078" w:y="3341" w:hRule="exact"/>
        <w:shd w:val="solid" w:color="FFFFFF" w:fill="FFFFFF"/>
        <w:tabs>
          <w:tab w:val="right" w:pos="1008"/>
          <w:tab w:val="left" w:pos="1148"/>
        </w:tabs>
        <w:ind w:left="1145" w:hanging="1145"/>
        <w:rPr>
          <w:szCs w:val="18"/>
        </w:rPr>
      </w:pPr>
    </w:p>
    <w:p w:rsidRPr="00024866" w:rsidR="00E552F8" w:rsidRDefault="00E552F8">
      <w:pPr>
        <w:framePr w:w="5948" w:h="1741" w:hSpace="181" w:wrap="around" w:hAnchor="page" w:vAnchor="page" w:x="1078" w:y="3341" w:hRule="exact"/>
        <w:shd w:val="solid" w:color="FFFFFF" w:fill="FFFFFF"/>
        <w:tabs>
          <w:tab w:val="left" w:pos="1148"/>
        </w:tabs>
        <w:spacing w:line="284" w:lineRule="exact"/>
        <w:ind w:left="1145" w:hanging="1145"/>
        <w:rPr>
          <w:b/>
          <w:sz w:val="32"/>
          <w:szCs w:val="32"/>
          <w:u w:val="single"/>
        </w:rPr>
      </w:pP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E552F8" w:rsidRDefault="00E552F8">
                  <w:pPr>
                    <w:pStyle w:val="Huisstijl-AfzendgegevensW1vet"/>
                    <w:rPr>
                      <w:szCs w:val="13"/>
                    </w:rPr>
                  </w:pPr>
                </w:p>
                <w:p w:rsidR="00E552F8" w:rsidRDefault="00E552F8">
                  <w:pPr>
                    <w:pStyle w:val="Huisstijl-AfzendgegevensW1vet"/>
                    <w:rPr>
                      <w:szCs w:val="13"/>
                    </w:rPr>
                  </w:pPr>
                  <w:r>
                    <w:t>DCO Internationaal en Ruimtelijk</w:t>
                  </w:r>
                </w:p>
                <w:p w:rsidR="00E552F8" w:rsidRDefault="00E552F8">
                  <w:pPr>
                    <w:pStyle w:val="Huisstijl-Afzendgegevens"/>
                    <w:rPr>
                      <w:szCs w:val="13"/>
                    </w:rPr>
                  </w:pPr>
                  <w:r>
                    <w:rPr>
                      <w:szCs w:val="13"/>
                    </w:rPr>
                    <w:t xml:space="preserve"> </w:t>
                  </w:r>
                  <w:r>
                    <w:t>J. T. A. van Haaster</w:t>
                  </w:r>
                </w:p>
                <w:p w:rsidR="00E552F8" w:rsidRDefault="00E552F8">
                  <w:pPr>
                    <w:pStyle w:val="Huisstijl-Afzendgegevens"/>
                    <w:rPr>
                      <w:szCs w:val="13"/>
                    </w:rPr>
                  </w:pPr>
                  <w:r>
                    <w:t>Binnenhof 1a</w:t>
                  </w:r>
                  <w:r>
                    <w:br/>
                    <w:t>2513 AA  Den Haag</w:t>
                  </w:r>
                </w:p>
                <w:p w:rsidR="00E552F8" w:rsidRDefault="00E552F8">
                  <w:pPr>
                    <w:pStyle w:val="Huisstijl-AfzendgegevensW1"/>
                    <w:tabs>
                      <w:tab w:val="left" w:pos="-13750"/>
                    </w:tabs>
                    <w:rPr>
                      <w:szCs w:val="13"/>
                    </w:rPr>
                  </w:pPr>
                  <w:r>
                    <w:rPr>
                      <w:szCs w:val="13"/>
                    </w:rPr>
                    <w:t xml:space="preserve">T  </w:t>
                  </w:r>
                  <w:r>
                    <w:t>070 318 5757</w:t>
                  </w:r>
                </w:p>
                <w:p w:rsidR="00E552F8" w:rsidRDefault="00E552F8">
                  <w:pPr>
                    <w:pStyle w:val="Huisstijl-Afzendgegevens"/>
                    <w:rPr>
                      <w:szCs w:val="13"/>
                    </w:rPr>
                  </w:pPr>
                  <w:r>
                    <w:rPr>
                      <w:szCs w:val="13"/>
                    </w:rPr>
                    <w:t xml:space="preserve">E  </w:t>
                  </w:r>
                  <w:r>
                    <w:t>j.vhaaster@tweedekamer.nl</w:t>
                  </w:r>
                </w:p>
              </w:txbxContent>
            </v:textbox>
            <w10:wrap type="topAndBottom" anchorx="page" anchory="page"/>
          </v:shape>
        </w:pict>
      </w:r>
    </w:p>
    <w:p w:rsidR="00E552F8" w:rsidRDefault="00E552F8">
      <w:pPr>
        <w:pStyle w:val="PlatteTekst"/>
        <w:sectPr w:rsidR="00E552F8">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8.35pt;margin-top:255.15pt;width:326.8pt;height:38.8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E552F8" w:rsidRDefault="00E552F8">
                  <w:pPr>
                    <w:pStyle w:val="Huisstijl-AgendagegevensW1"/>
                  </w:pPr>
                  <w:r>
                    <w:tab/>
                    <w:t>datum</w:t>
                  </w:r>
                  <w:r>
                    <w:tab/>
                    <w:t xml:space="preserve">07 juni </w:t>
                  </w:r>
                  <w:r w:rsidRPr="00B71FD3">
                    <w:rPr>
                      <w:sz w:val="16"/>
                      <w:szCs w:val="16"/>
                    </w:rPr>
                    <w:t>2012</w:t>
                  </w:r>
                </w:p>
                <w:p w:rsidR="00E552F8" w:rsidRDefault="00E552F8">
                  <w:pPr>
                    <w:pStyle w:val="Huisstijl-Agendagegevens"/>
                    <w:rPr>
                      <w:sz w:val="16"/>
                      <w:szCs w:val="16"/>
                    </w:rPr>
                  </w:pPr>
                  <w:r>
                    <w:tab/>
                    <w:t xml:space="preserve">uw brief van  </w:t>
                  </w:r>
                  <w:r>
                    <w:tab/>
                  </w:r>
                  <w:r w:rsidRPr="00B71FD3">
                    <w:rPr>
                      <w:sz w:val="16"/>
                      <w:szCs w:val="16"/>
                    </w:rPr>
                    <w:t>16 maart 2012 (Kamerstuk 22 112, nr. 1380)</w:t>
                  </w:r>
                </w:p>
                <w:p w:rsidRPr="0076435E" w:rsidR="00E552F8" w:rsidP="009B254D" w:rsidRDefault="00E552F8">
                  <w:pPr>
                    <w:pStyle w:val="Huisstijl-Agendagegevens"/>
                    <w:tabs>
                      <w:tab w:val="clear" w:pos="1344"/>
                      <w:tab w:val="clear" w:pos="1442"/>
                      <w:tab w:val="left" w:pos="850"/>
                    </w:tabs>
                    <w:ind w:left="765" w:hanging="765"/>
                    <w:rPr>
                      <w:sz w:val="16"/>
                      <w:szCs w:val="16"/>
                    </w:rPr>
                  </w:pPr>
                  <w:r>
                    <w:t xml:space="preserve">                   betreft   </w:t>
                  </w:r>
                  <w:r>
                    <w:rPr>
                      <w:sz w:val="16"/>
                      <w:szCs w:val="16"/>
                    </w:rPr>
                    <w:t>Toezending BNC-fiches</w:t>
                  </w:r>
                  <w:r>
                    <w:rPr>
                      <w:sz w:val="16"/>
                      <w:szCs w:val="16"/>
                    </w:rPr>
                    <w:br/>
                  </w:r>
                  <w:r>
                    <w:t xml:space="preserve">kenmerk   2012Z10082/ 2012D21271 </w:t>
                  </w:r>
                </w:p>
                <w:p w:rsidR="00E552F8" w:rsidRDefault="00E552F8">
                  <w:pPr>
                    <w:pStyle w:val="Huisstijl-AgendagegevensW1"/>
                  </w:pPr>
                  <w:r>
                    <w:tab/>
                    <w:t>pagina</w:t>
                  </w:r>
                  <w:r>
                    <w:tab/>
                  </w:r>
                  <w:r w:rsidRPr="00B71FD3">
                    <w:rPr>
                      <w:sz w:val="16"/>
                      <w:szCs w:val="16"/>
                    </w:rPr>
                    <w:fldChar w:fldCharType="begin"/>
                  </w:r>
                  <w:r w:rsidRPr="00B71FD3">
                    <w:rPr>
                      <w:sz w:val="16"/>
                      <w:szCs w:val="16"/>
                    </w:rPr>
                    <w:instrText xml:space="preserve"> PAGE  \* Arabic  \* MERGEFORMAT </w:instrText>
                  </w:r>
                  <w:r w:rsidRPr="00B71FD3">
                    <w:rPr>
                      <w:sz w:val="16"/>
                      <w:szCs w:val="16"/>
                    </w:rPr>
                    <w:fldChar w:fldCharType="separate"/>
                  </w:r>
                  <w:r>
                    <w:rPr>
                      <w:sz w:val="16"/>
                      <w:szCs w:val="16"/>
                    </w:rPr>
                    <w:t>1</w:t>
                  </w:r>
                  <w:r w:rsidRPr="00B71FD3">
                    <w:rPr>
                      <w:sz w:val="16"/>
                      <w:szCs w:val="16"/>
                    </w:rPr>
                    <w:fldChar w:fldCharType="end"/>
                  </w:r>
                  <w:r w:rsidRPr="00B71FD3">
                    <w:rPr>
                      <w:sz w:val="16"/>
                      <w:szCs w:val="16"/>
                    </w:rPr>
                    <w:t>/</w:t>
                  </w:r>
                  <w:fldSimple w:instr=" NUMPAGES  \* Arabic  \* MERGEFORMAT ">
                    <w:r w:rsidRPr="00B71FD3">
                      <w:rPr>
                        <w:sz w:val="16"/>
                        <w:szCs w:val="16"/>
                      </w:rP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E552F8" w:rsidRDefault="00E552F8"/>
              </w:txbxContent>
            </v:textbox>
            <w10:wrap anchory="page"/>
          </v:shape>
        </w:pict>
      </w:r>
    </w:p>
    <w:p w:rsidR="00E552F8" w:rsidRDefault="00E552F8">
      <w:pPr>
        <w:pStyle w:val="Huisstijl-Aanhef"/>
        <w:rPr>
          <w:szCs w:val="17"/>
        </w:rPr>
      </w:pPr>
      <w:r>
        <w:rPr>
          <w:szCs w:val="17"/>
        </w:rPr>
        <w:t>Geachte heer Knapen,</w:t>
      </w:r>
    </w:p>
    <w:p w:rsidR="00E552F8" w:rsidRDefault="00E552F8">
      <w:pPr>
        <w:rPr>
          <w:szCs w:val="18"/>
        </w:rPr>
      </w:pPr>
      <w:bookmarkStart w:name="_GoBack" w:id="0"/>
      <w:bookmarkEnd w:id="0"/>
      <w:r>
        <w:rPr>
          <w:szCs w:val="18"/>
        </w:rPr>
        <w:t>Bij brief van 16 maart jl. zond u aan de Kamer een overzicht van Europese Commissievoorstellen waarover het kabinet voornemens is geen BNC-fiche op te stellen. Conform de tijdens het algemeen overleg EU-informatievoorziening d.d. 21 december 2011 gemaakte afspraak over de toezending van BNC-fiches kan de Kamer op basis van dit overzicht besluiten af te zien van het ontvangen van een of meer</w:t>
      </w:r>
      <w:r>
        <w:rPr>
          <w:szCs w:val="18"/>
        </w:rPr>
        <w:br/>
        <w:t xml:space="preserve">BNC-fiches. </w:t>
      </w:r>
    </w:p>
    <w:p w:rsidR="00E552F8" w:rsidRDefault="00E552F8">
      <w:pPr>
        <w:rPr>
          <w:szCs w:val="18"/>
        </w:rPr>
      </w:pPr>
    </w:p>
    <w:p w:rsidR="00E552F8" w:rsidRDefault="00E552F8">
      <w:pPr>
        <w:rPr>
          <w:szCs w:val="18"/>
        </w:rPr>
      </w:pPr>
      <w:r>
        <w:rPr>
          <w:szCs w:val="18"/>
        </w:rPr>
        <w:t xml:space="preserve">Om uw brief te kunnen beantwoorden heeft de commissie Europese Zaken hem voor advies doorgeleid naar de Kamercommissies die de betreffende onderwerpen in behandeling hebben. Deze adviezen zijn door de commissie Europese Zaken in haar procedurevergadering van heden besproken en overgenomen (zie de bijlage). </w:t>
      </w:r>
    </w:p>
    <w:p w:rsidR="00E552F8" w:rsidRDefault="00E552F8">
      <w:pPr>
        <w:rPr>
          <w:szCs w:val="18"/>
        </w:rPr>
      </w:pPr>
      <w:r>
        <w:rPr>
          <w:szCs w:val="18"/>
        </w:rPr>
        <w:t>Uit de terugkoppeling concludeer ik dat de meeste Kamercommissies het op prijs stellen om kennis te nemen van de kabinetsappreciatie van deze nieuwe Commissievoorstellen, aangezien – zoals u zelf ook stelt in uw (algemene) motivering – bij voorbaat niet uit te sluiten is dat zij nieuwe beleidsmatige elementen bevatten.</w:t>
      </w:r>
    </w:p>
    <w:p w:rsidR="00E552F8" w:rsidRDefault="00E552F8">
      <w:pPr>
        <w:rPr>
          <w:szCs w:val="18"/>
        </w:rPr>
      </w:pPr>
    </w:p>
    <w:p w:rsidRPr="006763A8" w:rsidR="00E552F8" w:rsidP="006763A8" w:rsidRDefault="00E552F8">
      <w:pPr>
        <w:rPr>
          <w:szCs w:val="18"/>
        </w:rPr>
      </w:pPr>
      <w:r>
        <w:t>Namens de commissie Europese Zaken verzoek ik u dan ook over alle Commissievoorstellen een BNC-fiche aan de Kamer te zenden, met uitzondering van de voorstellen nummer 33 (opzetten tripartiete sociale top) en 123 (stand van zaken douane-unie), binnen de afgesproken termijn na publicatie van de voorstellen of zo spoedig mogelijk voor zover ze al zijn gepubliceerd.</w:t>
      </w:r>
      <w:r>
        <w:br/>
      </w:r>
      <w:r>
        <w:br/>
      </w:r>
      <w:r>
        <w:rPr>
          <w:szCs w:val="17"/>
        </w:rPr>
        <w:t>Hoogachtend,</w:t>
      </w:r>
    </w:p>
    <w:p w:rsidR="00E552F8" w:rsidP="006763A8" w:rsidRDefault="00E552F8">
      <w:pPr>
        <w:pStyle w:val="Huisstijl-Ondertekeningvervolg"/>
      </w:pPr>
    </w:p>
    <w:p w:rsidRPr="006763A8" w:rsidR="00E552F8" w:rsidP="006763A8" w:rsidRDefault="00E552F8">
      <w:pPr>
        <w:pStyle w:val="Huisstijl-Ondertekeningvervolg"/>
      </w:pPr>
    </w:p>
    <w:p w:rsidR="00E552F8" w:rsidRDefault="00E552F8">
      <w:pPr>
        <w:pStyle w:val="Huisstijl-Ondertekeningvervolg"/>
        <w:rPr>
          <w:i w:val="0"/>
          <w:szCs w:val="17"/>
        </w:rPr>
      </w:pPr>
    </w:p>
    <w:p w:rsidR="00E552F8" w:rsidRDefault="00E552F8">
      <w:pPr>
        <w:pStyle w:val="Huisstijl-Ondertekeningvervolg"/>
        <w:rPr>
          <w:i w:val="0"/>
          <w:szCs w:val="17"/>
        </w:rPr>
      </w:pPr>
    </w:p>
    <w:p w:rsidR="00E552F8" w:rsidRDefault="00E552F8">
      <w:pPr>
        <w:pStyle w:val="Huisstijl-Ondertekeningvervolg"/>
        <w:rPr>
          <w:i w:val="0"/>
          <w:szCs w:val="17"/>
        </w:rPr>
      </w:pPr>
      <w:r>
        <w:rPr>
          <w:i w:val="0"/>
          <w:szCs w:val="17"/>
        </w:rPr>
        <w:t>Drs. R.W. Knops</w:t>
      </w:r>
    </w:p>
    <w:p w:rsidR="00E552F8" w:rsidRDefault="00E552F8">
      <w:pPr>
        <w:pStyle w:val="Huisstijl-Ondertekeningvervolg"/>
        <w:rPr>
          <w:i w:val="0"/>
          <w:szCs w:val="17"/>
        </w:rPr>
      </w:pPr>
      <w:r>
        <w:rPr>
          <w:i w:val="0"/>
          <w:szCs w:val="17"/>
        </w:rPr>
        <w:t>Voorzitter van de vaste commissie voor Europese Zaken</w:t>
      </w:r>
    </w:p>
    <w:p w:rsidR="00E552F8" w:rsidRDefault="00E552F8">
      <w:pPr>
        <w:pStyle w:val="Huisstijl-Ondertekeningvervolg"/>
        <w:rPr>
          <w:i w:val="0"/>
          <w:szCs w:val="17"/>
        </w:rPr>
      </w:pPr>
    </w:p>
    <w:p w:rsidR="00E552F8" w:rsidRDefault="00E552F8">
      <w:pPr>
        <w:pStyle w:val="Huisstijl-Ondertekeningvervolg"/>
        <w:rPr>
          <w:i w:val="0"/>
          <w:szCs w:val="17"/>
        </w:rPr>
      </w:pPr>
    </w:p>
    <w:p w:rsidR="00E552F8" w:rsidP="0072620F" w:rsidRDefault="00E552F8">
      <w:pPr>
        <w:rPr>
          <w:rFonts w:ascii="Arial" w:hAnsi="Arial" w:cs="Arial"/>
          <w:b/>
          <w:sz w:val="20"/>
          <w:szCs w:val="20"/>
        </w:rPr>
      </w:pPr>
      <w:r w:rsidRPr="003703AD">
        <w:rPr>
          <w:rFonts w:ascii="Arial" w:hAnsi="Arial" w:cs="Arial"/>
          <w:b/>
          <w:sz w:val="20"/>
          <w:szCs w:val="20"/>
        </w:rPr>
        <w:t xml:space="preserve">Bijlage: </w:t>
      </w:r>
      <w:r>
        <w:rPr>
          <w:rFonts w:ascii="Arial" w:hAnsi="Arial" w:cs="Arial"/>
          <w:b/>
          <w:sz w:val="20"/>
          <w:szCs w:val="20"/>
        </w:rPr>
        <w:t>Adviezen van de Kamercommissies inzake de toezending van BNC-fiches</w:t>
      </w:r>
    </w:p>
    <w:p w:rsidRPr="003703AD" w:rsidR="00E552F8" w:rsidP="0072620F" w:rsidRDefault="00E552F8">
      <w:pPr>
        <w:rPr>
          <w:rFonts w:ascii="Arial" w:hAnsi="Arial" w:cs="Arial"/>
          <w:b/>
          <w:sz w:val="20"/>
          <w:szCs w:val="20"/>
        </w:rPr>
      </w:pPr>
    </w:p>
    <w:tbl>
      <w:tblPr>
        <w:tblW w:w="9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tblPr>
      <w:tblGrid>
        <w:gridCol w:w="583"/>
        <w:gridCol w:w="4200"/>
        <w:gridCol w:w="1275"/>
        <w:gridCol w:w="3060"/>
      </w:tblGrid>
      <w:tr w:rsidRPr="003703AD" w:rsidR="00E552F8" w:rsidTr="0072620F">
        <w:tc>
          <w:tcPr>
            <w:tcW w:w="583" w:type="dxa"/>
          </w:tcPr>
          <w:p w:rsidRPr="003703AD" w:rsidR="00E552F8" w:rsidP="003D5C1F" w:rsidRDefault="00E552F8">
            <w:pPr>
              <w:spacing w:line="360" w:lineRule="auto"/>
              <w:rPr>
                <w:rFonts w:ascii="Arial" w:hAnsi="Arial" w:cs="Arial"/>
                <w:i/>
                <w:sz w:val="20"/>
                <w:szCs w:val="20"/>
              </w:rPr>
            </w:pPr>
            <w:r w:rsidRPr="003703AD">
              <w:rPr>
                <w:rFonts w:ascii="Arial" w:hAnsi="Arial" w:cs="Arial"/>
                <w:i/>
                <w:sz w:val="20"/>
                <w:szCs w:val="20"/>
              </w:rPr>
              <w:t>Nr.</w:t>
            </w:r>
            <w:r w:rsidRPr="003703AD">
              <w:rPr>
                <w:rStyle w:val="FootnoteReference"/>
                <w:rFonts w:ascii="Arial" w:hAnsi="Arial" w:cs="Arial"/>
                <w:i/>
                <w:sz w:val="20"/>
                <w:szCs w:val="20"/>
              </w:rPr>
              <w:footnoteReference w:customMarkFollows="1" w:id="1"/>
              <w:sym w:font="Symbol" w:char="F02A"/>
            </w:r>
            <w:r w:rsidRPr="003703AD">
              <w:rPr>
                <w:rFonts w:ascii="Arial" w:hAnsi="Arial" w:cs="Arial"/>
                <w:i/>
                <w:sz w:val="20"/>
                <w:szCs w:val="20"/>
              </w:rPr>
              <w:t xml:space="preserve"> </w:t>
            </w:r>
          </w:p>
        </w:tc>
        <w:tc>
          <w:tcPr>
            <w:tcW w:w="4200" w:type="dxa"/>
          </w:tcPr>
          <w:p w:rsidRPr="003703AD" w:rsidR="00E552F8" w:rsidP="003D5C1F" w:rsidRDefault="00E552F8">
            <w:pPr>
              <w:spacing w:line="360" w:lineRule="auto"/>
              <w:rPr>
                <w:rFonts w:ascii="Arial" w:hAnsi="Arial" w:cs="Arial"/>
                <w:i/>
                <w:sz w:val="20"/>
                <w:szCs w:val="20"/>
              </w:rPr>
            </w:pPr>
            <w:r w:rsidRPr="003703AD">
              <w:rPr>
                <w:rFonts w:ascii="Arial" w:hAnsi="Arial" w:cs="Arial"/>
                <w:i/>
                <w:sz w:val="20"/>
                <w:szCs w:val="20"/>
              </w:rPr>
              <w:t>Onderwerp</w:t>
            </w:r>
          </w:p>
        </w:tc>
        <w:tc>
          <w:tcPr>
            <w:tcW w:w="1275" w:type="dxa"/>
          </w:tcPr>
          <w:p w:rsidRPr="003703AD" w:rsidR="00E552F8" w:rsidP="003D5C1F" w:rsidRDefault="00E552F8">
            <w:pPr>
              <w:spacing w:line="360" w:lineRule="auto"/>
              <w:rPr>
                <w:rFonts w:ascii="Arial" w:hAnsi="Arial" w:cs="Arial"/>
                <w:i/>
                <w:sz w:val="20"/>
                <w:szCs w:val="20"/>
              </w:rPr>
            </w:pPr>
            <w:r>
              <w:rPr>
                <w:rFonts w:ascii="Arial" w:hAnsi="Arial" w:cs="Arial"/>
                <w:i/>
                <w:sz w:val="20"/>
                <w:szCs w:val="20"/>
              </w:rPr>
              <w:t>Kamer-co</w:t>
            </w:r>
            <w:r w:rsidRPr="003703AD">
              <w:rPr>
                <w:rFonts w:ascii="Arial" w:hAnsi="Arial" w:cs="Arial"/>
                <w:i/>
                <w:sz w:val="20"/>
                <w:szCs w:val="20"/>
              </w:rPr>
              <w:t>mmissie</w:t>
            </w:r>
          </w:p>
        </w:tc>
        <w:tc>
          <w:tcPr>
            <w:tcW w:w="3060" w:type="dxa"/>
          </w:tcPr>
          <w:p w:rsidRPr="00D92408" w:rsidR="00E552F8" w:rsidP="003D5C1F" w:rsidRDefault="00E552F8">
            <w:pPr>
              <w:pStyle w:val="BodyText"/>
              <w:rPr>
                <w:rFonts w:ascii="Arial" w:hAnsi="Arial" w:cs="Arial"/>
                <w:i/>
                <w:sz w:val="20"/>
                <w:szCs w:val="20"/>
              </w:rPr>
            </w:pPr>
            <w:r w:rsidRPr="00D92408">
              <w:rPr>
                <w:rFonts w:ascii="Arial" w:hAnsi="Arial" w:cs="Arial"/>
                <w:i/>
                <w:sz w:val="20"/>
                <w:szCs w:val="20"/>
              </w:rPr>
              <w:t>Advies Kamercommissie</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3</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Vlotte, geleidelijke afschaffing van de melkquotaregeling</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w:t>
            </w:r>
          </w:p>
        </w:tc>
      </w:tr>
      <w:tr w:rsidRPr="003703AD" w:rsidR="00E552F8" w:rsidTr="0072620F">
        <w:trPr>
          <w:trHeight w:val="342"/>
        </w:trPr>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6</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Reductie gefluoreerde broeikasgassen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I&amp;M</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 </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8</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Herziening mededeling referentiepercentage</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9</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Herziening garantiemededeling</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 </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10</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Herziening richtsnoeren staatssteun voor breedbandnetwerken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12</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Herziening richtsnoeren reddings- en herstructureringssteun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13</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Herziening bioscoopmededeling</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OCW</w:t>
            </w:r>
          </w:p>
        </w:tc>
        <w:tc>
          <w:tcPr>
            <w:tcW w:w="3060" w:type="dxa"/>
          </w:tcPr>
          <w:p w:rsidRPr="00D92408" w:rsidR="00E552F8" w:rsidP="003D5C1F" w:rsidRDefault="00E552F8">
            <w:pPr>
              <w:pStyle w:val="BodyText"/>
              <w:rPr>
                <w:rFonts w:ascii="Arial" w:hAnsi="Arial" w:cs="Arial"/>
                <w:sz w:val="20"/>
                <w:szCs w:val="20"/>
                <w:lang w:val="nl-NL"/>
              </w:rPr>
            </w:pPr>
            <w:r w:rsidRPr="00D92408">
              <w:rPr>
                <w:rFonts w:ascii="Arial" w:hAnsi="Arial" w:cs="Arial"/>
                <w:b/>
                <w:sz w:val="20"/>
                <w:szCs w:val="20"/>
                <w:lang w:val="nl-NL"/>
              </w:rPr>
              <w:t>Wel</w:t>
            </w:r>
            <w:r w:rsidRPr="00D92408">
              <w:rPr>
                <w:rFonts w:ascii="Arial" w:hAnsi="Arial" w:cs="Arial"/>
                <w:sz w:val="20"/>
                <w:szCs w:val="20"/>
                <w:lang w:val="nl-NL"/>
              </w:rPr>
              <w:t xml:space="preserve"> een BNC-fiche ontvangen.</w:t>
            </w:r>
          </w:p>
        </w:tc>
      </w:tr>
      <w:tr w:rsidRPr="003703AD" w:rsidR="00E552F8" w:rsidTr="0072620F">
        <w:trPr>
          <w:trHeight w:val="259"/>
        </w:trPr>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15</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Herziening richtsnoeren regionale steun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een BNC-fiche ontvangen.</w:t>
            </w:r>
          </w:p>
        </w:tc>
      </w:tr>
      <w:tr w:rsidRPr="003703AD" w:rsidR="00E552F8" w:rsidTr="0072620F">
        <w:trPr>
          <w:trHeight w:val="371"/>
        </w:trPr>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33</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Opzetten Tripartiete Sociale Top</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SZW</w:t>
            </w:r>
          </w:p>
        </w:tc>
        <w:tc>
          <w:tcPr>
            <w:tcW w:w="3060" w:type="dxa"/>
          </w:tcPr>
          <w:p w:rsidRPr="00D86A20" w:rsidR="00E552F8" w:rsidP="003D5C1F" w:rsidRDefault="00E552F8">
            <w:pPr>
              <w:pStyle w:val="BodyText"/>
              <w:rPr>
                <w:rFonts w:ascii="Arial" w:hAnsi="Arial" w:cs="Arial"/>
                <w:i/>
                <w:sz w:val="20"/>
                <w:szCs w:val="20"/>
              </w:rPr>
            </w:pPr>
            <w:r w:rsidRPr="00D86A20">
              <w:rPr>
                <w:rFonts w:ascii="Arial" w:hAnsi="Arial" w:cs="Arial"/>
                <w:b/>
                <w:i/>
                <w:sz w:val="20"/>
                <w:szCs w:val="20"/>
              </w:rPr>
              <w:t>Geen</w:t>
            </w:r>
            <w:r w:rsidRPr="00D86A20">
              <w:rPr>
                <w:rFonts w:ascii="Arial" w:hAnsi="Arial" w:cs="Arial"/>
                <w:i/>
                <w:sz w:val="20"/>
                <w:szCs w:val="20"/>
              </w:rPr>
              <w:t xml:space="preserve"> BNC-fiche ontvangen.</w:t>
            </w:r>
            <w:r>
              <w:rPr>
                <w:rStyle w:val="FootnoteReference"/>
                <w:rFonts w:ascii="Arial" w:hAnsi="Arial"/>
                <w:i/>
                <w:sz w:val="20"/>
                <w:szCs w:val="20"/>
              </w:rPr>
              <w:footnoteReference w:id="2"/>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39</w:t>
            </w:r>
          </w:p>
        </w:tc>
        <w:tc>
          <w:tcPr>
            <w:tcW w:w="4200" w:type="dxa"/>
          </w:tcPr>
          <w:p w:rsidRPr="00D92408" w:rsidR="00E552F8" w:rsidP="003D5C1F" w:rsidRDefault="00E552F8">
            <w:pPr>
              <w:pStyle w:val="BodyText"/>
              <w:rPr>
                <w:rFonts w:ascii="Arial" w:hAnsi="Arial" w:cs="Arial"/>
                <w:sz w:val="20"/>
                <w:szCs w:val="20"/>
              </w:rPr>
            </w:pPr>
            <w:r w:rsidRPr="00D92408">
              <w:rPr>
                <w:rFonts w:ascii="Arial" w:hAnsi="Arial" w:cs="Arial"/>
                <w:sz w:val="20"/>
                <w:szCs w:val="20"/>
              </w:rPr>
              <w:t>Koolstofafvang en -opslag (CCS)</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95</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Bevorderen van de integratie van Roma</w:t>
            </w:r>
          </w:p>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(Eerste verslag van de Commissie)</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I&amp;A</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98</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Informatie-uitwisseling, risicobeoordeling en controle ten aanzien van nieuwe psychoactieve stoffen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V&amp;J</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 xml:space="preserve">een BNC-fiche ontvangen. </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115</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 xml:space="preserve">Wederzijdse bijstand tussen de administratieve autoriteiten </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 xml:space="preserve">Wel </w:t>
            </w:r>
            <w:r w:rsidRPr="0072620F">
              <w:rPr>
                <w:rFonts w:ascii="Arial" w:hAnsi="Arial" w:cs="Arial"/>
                <w:sz w:val="20"/>
                <w:szCs w:val="20"/>
                <w:lang w:val="nl-NL"/>
              </w:rPr>
              <w:t>een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123</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Stand van zaken douane-unie</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F</w:t>
            </w:r>
            <w:r>
              <w:rPr>
                <w:rFonts w:ascii="Arial" w:hAnsi="Arial" w:cs="Arial"/>
                <w:sz w:val="20"/>
                <w:szCs w:val="20"/>
              </w:rPr>
              <w:t>IN</w:t>
            </w:r>
          </w:p>
        </w:tc>
        <w:tc>
          <w:tcPr>
            <w:tcW w:w="3060" w:type="dxa"/>
          </w:tcPr>
          <w:p w:rsidRPr="00D92408" w:rsidR="00E552F8" w:rsidP="003D5C1F" w:rsidRDefault="00E552F8">
            <w:pPr>
              <w:pStyle w:val="BodyText"/>
              <w:rPr>
                <w:rFonts w:ascii="Arial" w:hAnsi="Arial" w:cs="Arial"/>
                <w:sz w:val="20"/>
                <w:szCs w:val="20"/>
              </w:rPr>
            </w:pPr>
            <w:r w:rsidRPr="00D92408">
              <w:rPr>
                <w:rFonts w:ascii="Arial" w:hAnsi="Arial" w:cs="Arial"/>
                <w:b/>
                <w:sz w:val="20"/>
                <w:szCs w:val="20"/>
              </w:rPr>
              <w:t>Geen</w:t>
            </w:r>
            <w:r w:rsidRPr="00D92408">
              <w:rPr>
                <w:rFonts w:ascii="Arial" w:hAnsi="Arial" w:cs="Arial"/>
                <w:sz w:val="20"/>
                <w:szCs w:val="20"/>
              </w:rPr>
              <w:t xml:space="preserve"> BNC-fiche ontvangen.</w:t>
            </w:r>
          </w:p>
        </w:tc>
      </w:tr>
      <w:tr w:rsidRPr="003703AD" w:rsidR="00E552F8" w:rsidTr="0072620F">
        <w:tc>
          <w:tcPr>
            <w:tcW w:w="583"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126</w:t>
            </w:r>
          </w:p>
        </w:tc>
        <w:tc>
          <w:tcPr>
            <w:tcW w:w="4200" w:type="dxa"/>
          </w:tcPr>
          <w:p w:rsidRPr="0072620F" w:rsidR="00E552F8" w:rsidP="003D5C1F" w:rsidRDefault="00E552F8">
            <w:pPr>
              <w:pStyle w:val="BodyText"/>
              <w:rPr>
                <w:rFonts w:ascii="Arial" w:hAnsi="Arial" w:cs="Arial"/>
                <w:sz w:val="20"/>
                <w:szCs w:val="20"/>
                <w:lang w:val="nl-NL"/>
              </w:rPr>
            </w:pPr>
            <w:r w:rsidRPr="0072620F">
              <w:rPr>
                <w:rFonts w:ascii="Arial" w:hAnsi="Arial" w:cs="Arial"/>
                <w:sz w:val="20"/>
                <w:szCs w:val="20"/>
                <w:lang w:val="nl-NL"/>
              </w:rPr>
              <w:t>Verslag over handels- en investerings-belemmeringen</w:t>
            </w:r>
          </w:p>
        </w:tc>
        <w:tc>
          <w:tcPr>
            <w:tcW w:w="1275" w:type="dxa"/>
          </w:tcPr>
          <w:p w:rsidRPr="003703AD" w:rsidR="00E552F8" w:rsidP="003D5C1F" w:rsidRDefault="00E552F8">
            <w:pPr>
              <w:spacing w:line="360" w:lineRule="auto"/>
              <w:rPr>
                <w:rFonts w:ascii="Arial" w:hAnsi="Arial" w:cs="Arial"/>
                <w:sz w:val="20"/>
                <w:szCs w:val="20"/>
              </w:rPr>
            </w:pPr>
            <w:r w:rsidRPr="003703AD">
              <w:rPr>
                <w:rFonts w:ascii="Arial" w:hAnsi="Arial" w:cs="Arial"/>
                <w:sz w:val="20"/>
                <w:szCs w:val="20"/>
              </w:rPr>
              <w:t>ELI</w:t>
            </w:r>
          </w:p>
        </w:tc>
        <w:tc>
          <w:tcPr>
            <w:tcW w:w="3060" w:type="dxa"/>
          </w:tcPr>
          <w:p w:rsidRPr="0072620F" w:rsidR="00E552F8" w:rsidP="003D5C1F" w:rsidRDefault="00E552F8">
            <w:pPr>
              <w:pStyle w:val="BodyText"/>
              <w:rPr>
                <w:rFonts w:ascii="Arial" w:hAnsi="Arial" w:cs="Arial"/>
                <w:sz w:val="20"/>
                <w:szCs w:val="20"/>
                <w:lang w:val="nl-NL"/>
              </w:rPr>
            </w:pPr>
            <w:r w:rsidRPr="0072620F">
              <w:rPr>
                <w:rFonts w:ascii="Arial" w:hAnsi="Arial" w:cs="Arial"/>
                <w:b/>
                <w:sz w:val="20"/>
                <w:szCs w:val="20"/>
                <w:lang w:val="nl-NL"/>
              </w:rPr>
              <w:t>Wel</w:t>
            </w:r>
            <w:r w:rsidRPr="0072620F">
              <w:rPr>
                <w:rFonts w:ascii="Arial" w:hAnsi="Arial" w:cs="Arial"/>
                <w:sz w:val="20"/>
                <w:szCs w:val="20"/>
                <w:lang w:val="nl-NL"/>
              </w:rPr>
              <w:t xml:space="preserve"> een BNC-fiche ontvangen.</w:t>
            </w:r>
          </w:p>
        </w:tc>
      </w:tr>
    </w:tbl>
    <w:p w:rsidRPr="00721B17" w:rsidR="00E552F8" w:rsidP="0072620F" w:rsidRDefault="00E552F8">
      <w:pPr>
        <w:rPr>
          <w:szCs w:val="18"/>
        </w:rPr>
      </w:pPr>
    </w:p>
    <w:p w:rsidR="00E552F8" w:rsidRDefault="00E552F8">
      <w:pPr>
        <w:pStyle w:val="Huisstijl-Ondertekeningvervolg"/>
        <w:rPr>
          <w:i w:val="0"/>
          <w:szCs w:val="17"/>
        </w:rPr>
      </w:pPr>
    </w:p>
    <w:sectPr w:rsidR="00E552F8" w:rsidSect="00A81729">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2F8" w:rsidRDefault="00E552F8">
      <w:r>
        <w:separator/>
      </w:r>
    </w:p>
  </w:endnote>
  <w:endnote w:type="continuationSeparator" w:id="0">
    <w:p w:rsidR="00E552F8" w:rsidRDefault="00E55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F8" w:rsidRDefault="00E552F8">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E552F8" w:rsidRDefault="00E552F8">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2F8" w:rsidRDefault="00E552F8">
      <w:r>
        <w:separator/>
      </w:r>
    </w:p>
  </w:footnote>
  <w:footnote w:type="continuationSeparator" w:id="0">
    <w:p w:rsidR="00E552F8" w:rsidRDefault="00E552F8">
      <w:r>
        <w:continuationSeparator/>
      </w:r>
    </w:p>
  </w:footnote>
  <w:footnote w:id="1">
    <w:p w:rsidR="00E552F8" w:rsidRDefault="00E552F8" w:rsidP="0072620F">
      <w:r w:rsidRPr="00D92408">
        <w:rPr>
          <w:rFonts w:ascii="Arial" w:hAnsi="Arial" w:cs="Arial"/>
          <w:sz w:val="20"/>
          <w:szCs w:val="20"/>
        </w:rPr>
        <w:sym w:font="Symbol" w:char="F02A"/>
      </w:r>
      <w:r w:rsidRPr="00D92408">
        <w:rPr>
          <w:rFonts w:ascii="Arial" w:hAnsi="Arial" w:cs="Arial"/>
          <w:sz w:val="20"/>
          <w:szCs w:val="20"/>
        </w:rPr>
        <w:t xml:space="preserve"> Verwezen wordt naar de nummering uit de bijlage bij het Werkprogramma van de Europese Commissie voor 2012.</w:t>
      </w:r>
    </w:p>
  </w:footnote>
  <w:footnote w:id="2">
    <w:p w:rsidR="00E552F8" w:rsidRDefault="00E552F8">
      <w:pPr>
        <w:pStyle w:val="FootnoteText"/>
      </w:pPr>
      <w:r w:rsidRPr="00D86A20">
        <w:rPr>
          <w:rStyle w:val="FootnoteReference"/>
          <w:rFonts w:ascii="Arial" w:hAnsi="Arial" w:cs="Arial"/>
          <w:i/>
        </w:rPr>
        <w:footnoteRef/>
      </w:r>
      <w:r w:rsidRPr="00D86A20">
        <w:rPr>
          <w:rFonts w:ascii="Arial" w:hAnsi="Arial" w:cs="Arial"/>
          <w:i/>
        </w:rPr>
        <w:t xml:space="preserve"> Onder voorbehoud van vaststelling in de procedurevergadering van SZW op</w:t>
      </w:r>
      <w:r>
        <w:rPr>
          <w:rFonts w:ascii="Arial" w:hAnsi="Arial" w:cs="Arial"/>
          <w:i/>
        </w:rPr>
        <w:t xml:space="preserve"> </w:t>
      </w:r>
      <w:r w:rsidRPr="00D86A20">
        <w:rPr>
          <w:rFonts w:ascii="Arial" w:hAnsi="Arial" w:cs="Arial"/>
          <w:i/>
        </w:rPr>
        <w:t>23 mei.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F8" w:rsidRDefault="00E552F8">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F8" w:rsidRDefault="00E552F8">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E552F8" w:rsidRDefault="00E552F8">
                <w:pPr>
                  <w:pStyle w:val="Huisstijl-Gegevens"/>
                  <w:tabs>
                    <w:tab w:val="right" w:pos="1540"/>
                    <w:tab w:val="left" w:pos="1701"/>
                  </w:tabs>
                </w:pPr>
                <w:r>
                  <w:tab/>
                  <w:t>datum</w:t>
                </w:r>
                <w:r>
                  <w:tab/>
                  <w:t>7 juni 2012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729"/>
    <w:rsid w:val="00024866"/>
    <w:rsid w:val="00077624"/>
    <w:rsid w:val="00103881"/>
    <w:rsid w:val="00112B3E"/>
    <w:rsid w:val="00173B49"/>
    <w:rsid w:val="001D6869"/>
    <w:rsid w:val="002129B7"/>
    <w:rsid w:val="00213BC3"/>
    <w:rsid w:val="002A7713"/>
    <w:rsid w:val="002B4F5A"/>
    <w:rsid w:val="003703AD"/>
    <w:rsid w:val="003D5C1F"/>
    <w:rsid w:val="00535212"/>
    <w:rsid w:val="00542475"/>
    <w:rsid w:val="005A14BC"/>
    <w:rsid w:val="005B7157"/>
    <w:rsid w:val="005C4A00"/>
    <w:rsid w:val="006763A8"/>
    <w:rsid w:val="00681773"/>
    <w:rsid w:val="006C6B14"/>
    <w:rsid w:val="006D7E19"/>
    <w:rsid w:val="00721B17"/>
    <w:rsid w:val="0072620F"/>
    <w:rsid w:val="007427CA"/>
    <w:rsid w:val="007510F2"/>
    <w:rsid w:val="0076435E"/>
    <w:rsid w:val="00771633"/>
    <w:rsid w:val="007E47B7"/>
    <w:rsid w:val="007F5878"/>
    <w:rsid w:val="00815C2B"/>
    <w:rsid w:val="00874A39"/>
    <w:rsid w:val="00892625"/>
    <w:rsid w:val="009B254D"/>
    <w:rsid w:val="00A04DE8"/>
    <w:rsid w:val="00A81729"/>
    <w:rsid w:val="00AE238D"/>
    <w:rsid w:val="00B71FD3"/>
    <w:rsid w:val="00C84F36"/>
    <w:rsid w:val="00D86A20"/>
    <w:rsid w:val="00D92408"/>
    <w:rsid w:val="00E552F8"/>
    <w:rsid w:val="00EB2658"/>
    <w:rsid w:val="00ED5BB8"/>
    <w:rsid w:val="00F16590"/>
    <w:rsid w:val="00F62AC4"/>
    <w:rsid w:val="00F93AC7"/>
    <w:rsid w:val="00FC08D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9"/>
    <w:rPr>
      <w:rFonts w:ascii="Verdana" w:hAnsi="Verdana"/>
      <w:sz w:val="18"/>
      <w:lang w:eastAsia="en-US"/>
    </w:rPr>
  </w:style>
  <w:style w:type="paragraph" w:styleId="Heading1">
    <w:name w:val="heading 1"/>
    <w:basedOn w:val="Normal"/>
    <w:next w:val="Normal"/>
    <w:link w:val="Heading1Char"/>
    <w:uiPriority w:val="99"/>
    <w:qFormat/>
    <w:rsid w:val="00A81729"/>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A81729"/>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729"/>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A81729"/>
    <w:rPr>
      <w:rFonts w:ascii="Cambria" w:eastAsia="MS Gothic" w:hAnsi="Cambria" w:cs="Times New Roman"/>
      <w:b/>
      <w:bCs/>
      <w:color w:val="4F81BD"/>
      <w:sz w:val="26"/>
      <w:szCs w:val="26"/>
    </w:rPr>
  </w:style>
  <w:style w:type="table" w:styleId="TableGrid">
    <w:name w:val="Table Grid"/>
    <w:basedOn w:val="TableNormal"/>
    <w:uiPriority w:val="99"/>
    <w:rsid w:val="00A817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A81729"/>
    <w:pPr>
      <w:tabs>
        <w:tab w:val="center" w:pos="4703"/>
        <w:tab w:val="right" w:pos="9406"/>
      </w:tabs>
    </w:pPr>
  </w:style>
  <w:style w:type="character" w:customStyle="1" w:styleId="HeaderChar">
    <w:name w:val="Header Char"/>
    <w:basedOn w:val="DefaultParagraphFont"/>
    <w:link w:val="Header"/>
    <w:uiPriority w:val="99"/>
    <w:locked/>
    <w:rsid w:val="00A81729"/>
    <w:rPr>
      <w:rFonts w:cs="Times New Roman"/>
    </w:rPr>
  </w:style>
  <w:style w:type="paragraph" w:styleId="Footer">
    <w:name w:val="footer"/>
    <w:basedOn w:val="Normal"/>
    <w:link w:val="FooterChar"/>
    <w:uiPriority w:val="99"/>
    <w:rsid w:val="00A81729"/>
    <w:pPr>
      <w:tabs>
        <w:tab w:val="center" w:pos="4703"/>
        <w:tab w:val="right" w:pos="9406"/>
      </w:tabs>
    </w:pPr>
    <w:rPr>
      <w:sz w:val="15"/>
    </w:rPr>
  </w:style>
  <w:style w:type="character" w:customStyle="1" w:styleId="FooterChar">
    <w:name w:val="Footer Char"/>
    <w:basedOn w:val="DefaultParagraphFont"/>
    <w:link w:val="Footer"/>
    <w:uiPriority w:val="99"/>
    <w:locked/>
    <w:rsid w:val="00A81729"/>
    <w:rPr>
      <w:rFonts w:ascii="Verdana" w:hAnsi="Verdana" w:cs="Times New Roman"/>
      <w:sz w:val="15"/>
    </w:rPr>
  </w:style>
  <w:style w:type="paragraph" w:styleId="NoSpacing">
    <w:name w:val="No Spacing"/>
    <w:uiPriority w:val="99"/>
    <w:qFormat/>
    <w:rsid w:val="00A81729"/>
    <w:rPr>
      <w:lang w:eastAsia="en-US"/>
    </w:rPr>
  </w:style>
  <w:style w:type="paragraph" w:customStyle="1" w:styleId="KopPlatteTekst">
    <w:name w:val="Kop_Platte_Tekst"/>
    <w:basedOn w:val="Normal"/>
    <w:uiPriority w:val="99"/>
    <w:rsid w:val="00A81729"/>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A81729"/>
    <w:pPr>
      <w:spacing w:line="284" w:lineRule="exact"/>
    </w:pPr>
  </w:style>
  <w:style w:type="paragraph" w:customStyle="1" w:styleId="KopReferentieblok">
    <w:name w:val="Kop_Referentieblok"/>
    <w:basedOn w:val="Normal"/>
    <w:uiPriority w:val="99"/>
    <w:rsid w:val="00A81729"/>
    <w:pPr>
      <w:snapToGrid w:val="0"/>
      <w:spacing w:line="227" w:lineRule="exact"/>
      <w:jc w:val="right"/>
    </w:pPr>
  </w:style>
  <w:style w:type="paragraph" w:customStyle="1" w:styleId="Referentieblok">
    <w:name w:val="Referentieblok"/>
    <w:basedOn w:val="KopReferentieblok"/>
    <w:uiPriority w:val="99"/>
    <w:rsid w:val="00A81729"/>
    <w:pPr>
      <w:jc w:val="left"/>
    </w:pPr>
  </w:style>
  <w:style w:type="paragraph" w:styleId="BalloonText">
    <w:name w:val="Balloon Text"/>
    <w:basedOn w:val="Normal"/>
    <w:link w:val="BalloonTextChar"/>
    <w:uiPriority w:val="99"/>
    <w:semiHidden/>
    <w:rsid w:val="00A817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729"/>
    <w:rPr>
      <w:rFonts w:ascii="Tahoma" w:hAnsi="Tahoma" w:cs="Tahoma"/>
      <w:sz w:val="16"/>
      <w:szCs w:val="16"/>
    </w:rPr>
  </w:style>
  <w:style w:type="paragraph" w:customStyle="1" w:styleId="Slotzin">
    <w:name w:val="Slotzin"/>
    <w:basedOn w:val="Normal"/>
    <w:uiPriority w:val="99"/>
    <w:rsid w:val="00A81729"/>
    <w:pPr>
      <w:autoSpaceDE w:val="0"/>
      <w:autoSpaceDN w:val="0"/>
      <w:adjustRightInd w:val="0"/>
      <w:spacing w:before="600"/>
    </w:pPr>
  </w:style>
  <w:style w:type="paragraph" w:customStyle="1" w:styleId="ReferentieblokW1">
    <w:name w:val="Referentieblok_W1"/>
    <w:basedOn w:val="Referentieblok"/>
    <w:uiPriority w:val="99"/>
    <w:rsid w:val="00A81729"/>
    <w:pPr>
      <w:spacing w:before="150"/>
    </w:pPr>
  </w:style>
  <w:style w:type="paragraph" w:customStyle="1" w:styleId="KopReferentieblokW1">
    <w:name w:val="Kop_Referentieblok_W1"/>
    <w:basedOn w:val="KopReferentieblok"/>
    <w:uiPriority w:val="99"/>
    <w:rsid w:val="00A81729"/>
    <w:pPr>
      <w:framePr w:hSpace="142" w:wrap="around" w:vAnchor="page" w:hAnchor="page" w:x="852" w:y="3233"/>
      <w:spacing w:before="160"/>
      <w:suppressOverlap/>
    </w:pPr>
  </w:style>
  <w:style w:type="paragraph" w:customStyle="1" w:styleId="wit">
    <w:name w:val="wit"/>
    <w:basedOn w:val="Normal"/>
    <w:uiPriority w:val="99"/>
    <w:rsid w:val="00A8172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A8172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A81729"/>
    <w:pPr>
      <w:framePr w:wrap="around" w:x="285" w:y="3290"/>
      <w:spacing w:before="0" w:line="284" w:lineRule="exact"/>
    </w:pPr>
    <w:rPr>
      <w:noProof/>
    </w:rPr>
  </w:style>
  <w:style w:type="paragraph" w:customStyle="1" w:styleId="Huisstijl-Aanhef">
    <w:name w:val="Huisstijl - Aanhef"/>
    <w:basedOn w:val="Normal"/>
    <w:uiPriority w:val="99"/>
    <w:rsid w:val="00A8172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A81729"/>
    <w:pPr>
      <w:spacing w:after="400"/>
    </w:pPr>
    <w:rPr>
      <w:b/>
    </w:rPr>
  </w:style>
  <w:style w:type="paragraph" w:customStyle="1" w:styleId="Huisstijl-Paginanummer">
    <w:name w:val="Huisstijl - Paginanummer"/>
    <w:basedOn w:val="Normal"/>
    <w:uiPriority w:val="99"/>
    <w:rsid w:val="00A8172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A81729"/>
    <w:pPr>
      <w:tabs>
        <w:tab w:val="left" w:pos="624"/>
      </w:tabs>
      <w:spacing w:before="100" w:after="240" w:line="240" w:lineRule="exact"/>
    </w:pPr>
  </w:style>
  <w:style w:type="paragraph" w:customStyle="1" w:styleId="Huisstijl-Toezendgegevens">
    <w:name w:val="Huisstijl - Toezendgegevens"/>
    <w:basedOn w:val="Normal"/>
    <w:uiPriority w:val="99"/>
    <w:rsid w:val="00A8172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A8172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A8172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A81729"/>
    <w:rPr>
      <w:i/>
    </w:rPr>
  </w:style>
  <w:style w:type="paragraph" w:customStyle="1" w:styleId="Huisstijl-Ondertekeningvervolgtitel">
    <w:name w:val="Huisstijl - Ondertekening vervolg titel"/>
    <w:basedOn w:val="Huisstijl-Ondertekeningvervolg"/>
    <w:uiPriority w:val="99"/>
    <w:rsid w:val="00A81729"/>
    <w:rPr>
      <w:i w:val="0"/>
      <w:noProof/>
    </w:rPr>
  </w:style>
  <w:style w:type="paragraph" w:customStyle="1" w:styleId="Huisstijl-Markering">
    <w:name w:val="Huisstijl - Markering"/>
    <w:basedOn w:val="Normal"/>
    <w:uiPriority w:val="99"/>
    <w:rsid w:val="00A8172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A8172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A81729"/>
    <w:pPr>
      <w:spacing w:before="90"/>
    </w:pPr>
  </w:style>
  <w:style w:type="paragraph" w:customStyle="1" w:styleId="Huisstijl-AfzendgegevenskopW1">
    <w:name w:val="Huisstijl - Afzendgegevens kop W1"/>
    <w:basedOn w:val="Normal"/>
    <w:uiPriority w:val="99"/>
    <w:rsid w:val="00A8172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A81729"/>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A81729"/>
    <w:rPr>
      <w:rFonts w:cs="Times New Roman"/>
      <w:color w:val="808080"/>
    </w:rPr>
  </w:style>
  <w:style w:type="paragraph" w:customStyle="1" w:styleId="Huisstijl-Gegevens">
    <w:name w:val="Huisstijl - Gegevens"/>
    <w:basedOn w:val="Normal"/>
    <w:uiPriority w:val="99"/>
    <w:rsid w:val="00A81729"/>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A8172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A8172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A81729"/>
    <w:pPr>
      <w:spacing w:before="90"/>
      <w:contextualSpacing w:val="0"/>
    </w:pPr>
  </w:style>
  <w:style w:type="paragraph" w:customStyle="1" w:styleId="GegevensW1">
    <w:name w:val="Gegevens W1"/>
    <w:basedOn w:val="Huisstijl-Gegevens"/>
    <w:uiPriority w:val="99"/>
    <w:rsid w:val="00A81729"/>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A81729"/>
    <w:rPr>
      <w:rFonts w:cs="Times New Roman"/>
      <w:sz w:val="13"/>
      <w:szCs w:val="13"/>
    </w:rPr>
  </w:style>
  <w:style w:type="character" w:styleId="FootnoteReference">
    <w:name w:val="footnote reference"/>
    <w:basedOn w:val="DefaultParagraphFont"/>
    <w:uiPriority w:val="99"/>
    <w:semiHidden/>
    <w:rsid w:val="0072620F"/>
    <w:rPr>
      <w:rFonts w:cs="Times New Roman"/>
      <w:vertAlign w:val="superscript"/>
    </w:rPr>
  </w:style>
  <w:style w:type="paragraph" w:styleId="BodyText">
    <w:name w:val="Body Text"/>
    <w:basedOn w:val="Normal"/>
    <w:link w:val="BodyTextChar"/>
    <w:uiPriority w:val="99"/>
    <w:rsid w:val="0072620F"/>
    <w:pPr>
      <w:spacing w:after="120"/>
    </w:pPr>
    <w:rPr>
      <w:lang w:val="en-US"/>
    </w:rPr>
  </w:style>
  <w:style w:type="character" w:customStyle="1" w:styleId="BodyTextChar">
    <w:name w:val="Body Text Char"/>
    <w:basedOn w:val="DefaultParagraphFont"/>
    <w:link w:val="BodyText"/>
    <w:uiPriority w:val="99"/>
    <w:semiHidden/>
    <w:locked/>
    <w:rsid w:val="00681773"/>
    <w:rPr>
      <w:rFonts w:ascii="Verdana" w:hAnsi="Verdana" w:cs="Times New Roman"/>
      <w:sz w:val="18"/>
      <w:lang w:eastAsia="en-US"/>
    </w:rPr>
  </w:style>
  <w:style w:type="paragraph" w:styleId="FootnoteText">
    <w:name w:val="footnote text"/>
    <w:basedOn w:val="Normal"/>
    <w:link w:val="FootnoteTextChar"/>
    <w:uiPriority w:val="99"/>
    <w:semiHidden/>
    <w:rsid w:val="00D86A20"/>
    <w:rPr>
      <w:sz w:val="20"/>
      <w:szCs w:val="20"/>
    </w:rPr>
  </w:style>
  <w:style w:type="character" w:customStyle="1" w:styleId="FootnoteTextChar">
    <w:name w:val="Footnote Text Char"/>
    <w:basedOn w:val="DefaultParagraphFont"/>
    <w:link w:val="FootnoteText"/>
    <w:uiPriority w:val="99"/>
    <w:semiHidden/>
    <w:locked/>
    <w:rsid w:val="00F16590"/>
    <w:rPr>
      <w:rFonts w:ascii="Verdana" w:hAnsi="Verdana"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632832673">
      <w:marLeft w:val="0"/>
      <w:marRight w:val="0"/>
      <w:marTop w:val="0"/>
      <w:marBottom w:val="0"/>
      <w:divBdr>
        <w:top w:val="none" w:sz="0" w:space="0" w:color="auto"/>
        <w:left w:val="none" w:sz="0" w:space="0" w:color="auto"/>
        <w:bottom w:val="none" w:sz="0" w:space="0" w:color="auto"/>
        <w:right w:val="none" w:sz="0" w:space="0" w:color="auto"/>
      </w:divBdr>
    </w:div>
    <w:div w:id="632832674">
      <w:marLeft w:val="0"/>
      <w:marRight w:val="0"/>
      <w:marTop w:val="0"/>
      <w:marBottom w:val="0"/>
      <w:divBdr>
        <w:top w:val="none" w:sz="0" w:space="0" w:color="auto"/>
        <w:left w:val="none" w:sz="0" w:space="0" w:color="auto"/>
        <w:bottom w:val="none" w:sz="0" w:space="0" w:color="auto"/>
        <w:right w:val="none" w:sz="0" w:space="0" w:color="auto"/>
      </w:divBdr>
    </w:div>
    <w:div w:id="632832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473</ap:Words>
  <ap:Characters>2607</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2012-06-07T08:02:00.0000000Z</lastPrinted>
  <dcterms:created xsi:type="dcterms:W3CDTF">2012-06-07T08:03:00.0000000Z</dcterms:created>
  <dcterms:modified xsi:type="dcterms:W3CDTF">2012-06-07T08:03:00.0000000Z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0x010100D33006257F0A2B41B14F496F90BCE166</vt:lpwstr>
  </property>
</Properties>
</file>