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06988" w:rsidR="0030609D" w:rsidP="00562A5D" w:rsidRDefault="0030609D">
      <w:pPr>
        <w:spacing w:after="0" w:line="276" w:lineRule="auto"/>
      </w:pPr>
      <w:bookmarkStart w:name="_GoBack" w:id="0"/>
      <w:bookmarkEnd w:id="0"/>
    </w:p>
    <w:p w:rsidRPr="00806988" w:rsidR="0030609D" w:rsidP="00562A5D" w:rsidRDefault="0030609D">
      <w:pPr>
        <w:spacing w:after="0" w:line="276" w:lineRule="auto"/>
      </w:pPr>
    </w:p>
    <w:p w:rsidRPr="00806988" w:rsidR="0030609D" w:rsidP="00562A5D" w:rsidRDefault="0030609D">
      <w:pPr>
        <w:spacing w:after="0" w:line="276" w:lineRule="auto"/>
      </w:pPr>
    </w:p>
    <w:p w:rsidRPr="00806988" w:rsidR="0030609D" w:rsidP="00562A5D" w:rsidRDefault="0030609D">
      <w:pPr>
        <w:spacing w:after="0" w:line="276" w:lineRule="auto"/>
      </w:pPr>
    </w:p>
    <w:p w:rsidRPr="00806988" w:rsidR="0030609D" w:rsidP="00562A5D" w:rsidRDefault="0030609D">
      <w:pPr>
        <w:spacing w:after="0" w:line="276" w:lineRule="auto"/>
      </w:pPr>
    </w:p>
    <w:p w:rsidRPr="00806988" w:rsidR="0030609D" w:rsidP="00562A5D" w:rsidRDefault="0030609D">
      <w:pPr>
        <w:spacing w:after="0" w:line="276" w:lineRule="auto"/>
      </w:pPr>
    </w:p>
    <w:p w:rsidRPr="00806988" w:rsidR="0030609D" w:rsidP="00562A5D" w:rsidRDefault="0030609D">
      <w:pPr>
        <w:spacing w:after="0" w:line="276" w:lineRule="auto"/>
      </w:pPr>
    </w:p>
    <w:p w:rsidRPr="00806988" w:rsidR="0030609D" w:rsidP="00562A5D" w:rsidRDefault="0030609D">
      <w:pPr>
        <w:spacing w:after="0" w:line="276" w:lineRule="auto"/>
      </w:pPr>
    </w:p>
    <w:p w:rsidRPr="00806988" w:rsidR="0030609D" w:rsidP="00562A5D" w:rsidRDefault="0030609D">
      <w:pPr>
        <w:spacing w:after="0" w:line="276" w:lineRule="auto"/>
      </w:pPr>
    </w:p>
    <w:p w:rsidRPr="00806988" w:rsidR="0030609D" w:rsidP="00853592" w:rsidRDefault="0030609D">
      <w:pPr>
        <w:spacing w:after="0" w:line="276" w:lineRule="auto"/>
        <w:jc w:val="center"/>
        <w:rPr>
          <w:b/>
        </w:rPr>
      </w:pPr>
    </w:p>
    <w:p w:rsidR="00356A0A" w:rsidP="00853592" w:rsidRDefault="00356A0A">
      <w:pPr>
        <w:spacing w:after="0" w:line="276" w:lineRule="auto"/>
        <w:jc w:val="center"/>
        <w:rPr>
          <w:b/>
          <w:lang w:val="nl-NL"/>
        </w:rPr>
      </w:pPr>
      <w:r>
        <w:rPr>
          <w:b/>
          <w:lang w:val="nl-NL"/>
        </w:rPr>
        <w:t>Homogene Groep Internationale Samenwerking</w:t>
      </w:r>
    </w:p>
    <w:p w:rsidR="0030609D" w:rsidP="00853592" w:rsidRDefault="0030609D">
      <w:pPr>
        <w:spacing w:after="0" w:line="276" w:lineRule="auto"/>
        <w:jc w:val="center"/>
        <w:rPr>
          <w:b/>
          <w:lang w:val="nl-NL"/>
        </w:rPr>
      </w:pPr>
      <w:r w:rsidRPr="0030609D">
        <w:rPr>
          <w:b/>
          <w:lang w:val="nl-NL"/>
        </w:rPr>
        <w:t>Jaarverslag 2011</w:t>
      </w:r>
    </w:p>
    <w:p w:rsidR="0030609D" w:rsidP="00562A5D" w:rsidRDefault="0030609D">
      <w:pPr>
        <w:spacing w:after="0" w:line="276" w:lineRule="auto"/>
        <w:rPr>
          <w:lang w:val="nl-NL"/>
        </w:rPr>
      </w:pPr>
    </w:p>
    <w:p w:rsidR="00F57623" w:rsidP="00562A5D" w:rsidRDefault="00F57623">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790AA2" w:rsidP="00562A5D" w:rsidRDefault="00790AA2">
      <w:pPr>
        <w:spacing w:after="0" w:line="276" w:lineRule="auto"/>
        <w:rPr>
          <w:lang w:val="nl-NL"/>
        </w:rPr>
      </w:pPr>
    </w:p>
    <w:p w:rsidR="00853592" w:rsidP="00562A5D" w:rsidRDefault="00853592">
      <w:pPr>
        <w:spacing w:after="0" w:line="276" w:lineRule="auto"/>
        <w:rPr>
          <w:lang w:val="nl-NL"/>
        </w:rPr>
      </w:pPr>
    </w:p>
    <w:p w:rsidR="00853592" w:rsidP="00853592" w:rsidRDefault="00853592">
      <w:pPr>
        <w:spacing w:after="0" w:line="276" w:lineRule="auto"/>
        <w:jc w:val="center"/>
        <w:rPr>
          <w:lang w:val="nl-NL"/>
        </w:rPr>
      </w:pPr>
    </w:p>
    <w:p w:rsidR="00790AA2" w:rsidP="00853592" w:rsidRDefault="00790AA2">
      <w:pPr>
        <w:spacing w:after="0" w:line="276" w:lineRule="auto"/>
        <w:jc w:val="center"/>
        <w:rPr>
          <w:lang w:val="nl-NL"/>
        </w:rPr>
      </w:pPr>
    </w:p>
    <w:p w:rsidRPr="007B4A1B" w:rsidR="00830FD7" w:rsidP="00853592" w:rsidRDefault="0030609D">
      <w:pPr>
        <w:spacing w:after="0" w:line="276" w:lineRule="auto"/>
        <w:jc w:val="center"/>
        <w:rPr>
          <w:lang w:val="nl-NL"/>
        </w:rPr>
      </w:pPr>
      <w:r>
        <w:rPr>
          <w:lang w:val="nl-NL"/>
        </w:rPr>
        <w:t>M</w:t>
      </w:r>
      <w:r w:rsidR="007B4A1B">
        <w:rPr>
          <w:lang w:val="nl-NL"/>
        </w:rPr>
        <w:t>inisterie van Buitenlandse Zaken</w:t>
      </w:r>
    </w:p>
    <w:p w:rsidR="00830FD7" w:rsidP="00562A5D" w:rsidRDefault="00830FD7">
      <w:pPr>
        <w:spacing w:after="0" w:line="276" w:lineRule="auto"/>
        <w:rPr>
          <w:b/>
          <w:lang w:val="nl-NL"/>
        </w:rPr>
      </w:pPr>
    </w:p>
    <w:p w:rsidRPr="007B4A1B" w:rsidR="007B4A1B" w:rsidP="00562A5D" w:rsidRDefault="007B4A1B">
      <w:pPr>
        <w:pStyle w:val="Caption"/>
        <w:keepNext/>
        <w:spacing w:after="0" w:line="276" w:lineRule="auto"/>
        <w:rPr>
          <w:color w:val="auto"/>
          <w:lang w:val="nl-NL"/>
        </w:rPr>
      </w:pPr>
      <w:r w:rsidRPr="007B4A1B">
        <w:rPr>
          <w:color w:val="auto"/>
          <w:lang w:val="nl-NL"/>
        </w:rPr>
        <w:lastRenderedPageBreak/>
        <w:t xml:space="preserve">Figuur </w:t>
      </w:r>
      <w:r w:rsidRPr="007B4A1B">
        <w:rPr>
          <w:color w:val="auto"/>
        </w:rPr>
        <w:fldChar w:fldCharType="begin"/>
      </w:r>
      <w:r w:rsidRPr="007B4A1B">
        <w:rPr>
          <w:color w:val="auto"/>
          <w:lang w:val="nl-NL"/>
        </w:rPr>
        <w:instrText xml:space="preserve"> SEQ Figuur \* ARABIC </w:instrText>
      </w:r>
      <w:r w:rsidRPr="007B4A1B">
        <w:rPr>
          <w:color w:val="auto"/>
        </w:rPr>
        <w:fldChar w:fldCharType="separate"/>
      </w:r>
      <w:r w:rsidR="00213A7C">
        <w:rPr>
          <w:noProof/>
          <w:color w:val="auto"/>
          <w:lang w:val="nl-NL"/>
        </w:rPr>
        <w:t>1</w:t>
      </w:r>
      <w:r w:rsidRPr="007B4A1B">
        <w:rPr>
          <w:color w:val="auto"/>
        </w:rPr>
        <w:fldChar w:fldCharType="end"/>
      </w:r>
      <w:r>
        <w:rPr>
          <w:color w:val="auto"/>
          <w:lang w:val="nl-NL"/>
        </w:rPr>
        <w:t xml:space="preserve">. </w:t>
      </w:r>
      <w:r w:rsidRPr="007B4A1B">
        <w:rPr>
          <w:color w:val="auto"/>
          <w:lang w:val="nl-NL"/>
        </w:rPr>
        <w:t>HGIS</w:t>
      </w:r>
      <w:r>
        <w:rPr>
          <w:color w:val="auto"/>
          <w:lang w:val="nl-NL"/>
        </w:rPr>
        <w:t>-uitgaven</w:t>
      </w:r>
      <w:r w:rsidRPr="007B4A1B">
        <w:rPr>
          <w:color w:val="auto"/>
          <w:lang w:val="nl-NL"/>
        </w:rPr>
        <w:t xml:space="preserve"> 2011 naar beleidsthema (</w:t>
      </w:r>
      <w:r w:rsidR="000D305F">
        <w:rPr>
          <w:color w:val="auto"/>
          <w:lang w:val="nl-NL"/>
        </w:rPr>
        <w:t>bedragen x EUR 1000</w:t>
      </w:r>
      <w:r w:rsidRPr="007B4A1B">
        <w:rPr>
          <w:color w:val="auto"/>
          <w:lang w:val="nl-NL"/>
        </w:rPr>
        <w:t>)</w:t>
      </w:r>
    </w:p>
    <w:p w:rsidR="004872E9" w:rsidP="00562A5D" w:rsidRDefault="002E4556">
      <w:pPr>
        <w:keepNext/>
        <w:spacing w:after="0" w:line="276" w:lineRule="auto"/>
        <w:rPr>
          <w:b/>
          <w:lang w:val="nl-NL"/>
        </w:rPr>
      </w:pPr>
      <w:r>
        <w:rPr>
          <w:noProof/>
          <w:lang w:val="nl-NL" w:eastAsia="nl-NL"/>
        </w:rPr>
        <w:drawing>
          <wp:inline distT="0" distB="0" distL="0" distR="0" wp14:anchorId="704F1CD2" wp14:editId="2611A1F2">
            <wp:extent cx="6000750" cy="42100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050FD">
        <w:rPr>
          <w:b/>
          <w:lang w:val="nl-NL"/>
        </w:rPr>
        <w:t>Totale omvang van de H</w:t>
      </w:r>
      <w:r w:rsidR="00B41CCC">
        <w:rPr>
          <w:b/>
          <w:lang w:val="nl-NL"/>
        </w:rPr>
        <w:t>GIS 2011: 6,097</w:t>
      </w:r>
      <w:r w:rsidR="000050FD">
        <w:rPr>
          <w:b/>
          <w:lang w:val="nl-NL"/>
        </w:rPr>
        <w:t xml:space="preserve"> miljard</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5920"/>
        <w:gridCol w:w="1277"/>
        <w:gridCol w:w="990"/>
        <w:gridCol w:w="1389"/>
      </w:tblGrid>
      <w:tr w:rsidRPr="004872E9" w:rsidR="004872E9" w:rsidTr="004872E9">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091" w:type="pct"/>
            <w:noWrap/>
            <w:hideMark/>
          </w:tcPr>
          <w:p w:rsidRPr="004872E9" w:rsidR="004872E9" w:rsidP="00562A5D" w:rsidRDefault="004872E9">
            <w:pPr>
              <w:spacing w:line="276" w:lineRule="auto"/>
              <w:rPr>
                <w:rFonts w:eastAsia="Times New Roman" w:cs="Times New Roman"/>
                <w:sz w:val="16"/>
                <w:szCs w:val="16"/>
                <w:lang w:val="nl-NL" w:eastAsia="nl-NL"/>
              </w:rPr>
            </w:pPr>
            <w:r w:rsidRPr="004872E9">
              <w:rPr>
                <w:rFonts w:eastAsia="Times New Roman" w:cs="Times New Roman"/>
                <w:sz w:val="16"/>
                <w:szCs w:val="16"/>
                <w:lang w:val="nl-NL" w:eastAsia="nl-NL"/>
              </w:rPr>
              <w:t xml:space="preserve">Begroting en realisaties 2011 naar beleidsthema </w:t>
            </w:r>
          </w:p>
        </w:tc>
        <w:tc>
          <w:tcPr>
            <w:tcW w:w="667" w:type="pct"/>
            <w:hideMark/>
          </w:tcPr>
          <w:p w:rsidRPr="004872E9" w:rsidR="004872E9" w:rsidP="00562A5D"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Begroting 2011</w:t>
            </w:r>
          </w:p>
        </w:tc>
        <w:tc>
          <w:tcPr>
            <w:tcW w:w="517" w:type="pct"/>
            <w:hideMark/>
          </w:tcPr>
          <w:p w:rsidRPr="004872E9" w:rsidR="004872E9" w:rsidP="00562A5D"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Mutatie</w:t>
            </w:r>
          </w:p>
        </w:tc>
        <w:tc>
          <w:tcPr>
            <w:tcW w:w="725" w:type="pct"/>
            <w:hideMark/>
          </w:tcPr>
          <w:p w:rsidRPr="004872E9" w:rsidR="004872E9" w:rsidP="00562A5D"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Realisaties 2011</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91"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1. Versterkte internationale rechtsorde en eerbiediging van mensenrechten</w:t>
            </w:r>
          </w:p>
        </w:tc>
        <w:tc>
          <w:tcPr>
            <w:tcW w:w="66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151.446</w:t>
            </w:r>
          </w:p>
        </w:tc>
        <w:tc>
          <w:tcPr>
            <w:tcW w:w="51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-3.060</w:t>
            </w:r>
          </w:p>
        </w:tc>
        <w:tc>
          <w:tcPr>
            <w:tcW w:w="725"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148.386</w:t>
            </w:r>
          </w:p>
        </w:tc>
      </w:tr>
      <w:tr w:rsidRPr="004872E9" w:rsidR="004872E9" w:rsidTr="004872E9">
        <w:trPr>
          <w:trHeight w:val="255"/>
        </w:trPr>
        <w:tc>
          <w:tcPr>
            <w:cnfStyle w:val="001000000000" w:firstRow="0" w:lastRow="0" w:firstColumn="1" w:lastColumn="0" w:oddVBand="0" w:evenVBand="0" w:oddHBand="0" w:evenHBand="0" w:firstRowFirstColumn="0" w:firstRowLastColumn="0" w:lastRowFirstColumn="0" w:lastRowLastColumn="0"/>
            <w:tcW w:w="3091" w:type="pct"/>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2. Vrede, veiligheid en conflictbeheersing</w:t>
            </w:r>
          </w:p>
        </w:tc>
        <w:tc>
          <w:tcPr>
            <w:tcW w:w="667"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1.034.860</w:t>
            </w:r>
          </w:p>
        </w:tc>
        <w:tc>
          <w:tcPr>
            <w:tcW w:w="517"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-57.488</w:t>
            </w:r>
          </w:p>
        </w:tc>
        <w:tc>
          <w:tcPr>
            <w:tcW w:w="725"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977.372</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91"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 xml:space="preserve">3. Versterkte Europese samenwerking </w:t>
            </w:r>
          </w:p>
        </w:tc>
        <w:tc>
          <w:tcPr>
            <w:tcW w:w="66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616.609</w:t>
            </w:r>
          </w:p>
        </w:tc>
        <w:tc>
          <w:tcPr>
            <w:tcW w:w="51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-28.374</w:t>
            </w:r>
          </w:p>
        </w:tc>
        <w:tc>
          <w:tcPr>
            <w:tcW w:w="725"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588.235</w:t>
            </w:r>
          </w:p>
        </w:tc>
      </w:tr>
      <w:tr w:rsidRPr="004872E9" w:rsidR="004872E9" w:rsidTr="004872E9">
        <w:trPr>
          <w:trHeight w:val="255"/>
        </w:trPr>
        <w:tc>
          <w:tcPr>
            <w:cnfStyle w:val="001000000000" w:firstRow="0" w:lastRow="0" w:firstColumn="1" w:lastColumn="0" w:oddVBand="0" w:evenVBand="0" w:oddHBand="0" w:evenHBand="0" w:firstRowFirstColumn="0" w:firstRowLastColumn="0" w:lastRowFirstColumn="0" w:lastRowLastColumn="0"/>
            <w:tcW w:w="3091" w:type="pct"/>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4. Meer welvaart en minder armoede</w:t>
            </w:r>
          </w:p>
        </w:tc>
        <w:tc>
          <w:tcPr>
            <w:tcW w:w="667"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1.353.050</w:t>
            </w:r>
          </w:p>
        </w:tc>
        <w:tc>
          <w:tcPr>
            <w:tcW w:w="517"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-93.349</w:t>
            </w:r>
          </w:p>
        </w:tc>
        <w:tc>
          <w:tcPr>
            <w:tcW w:w="725"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1.259.701</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91"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 xml:space="preserve">5. Toegenomen menselijke en sociale ontwikkeling </w:t>
            </w:r>
          </w:p>
        </w:tc>
        <w:tc>
          <w:tcPr>
            <w:tcW w:w="66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1.352.996</w:t>
            </w:r>
          </w:p>
        </w:tc>
        <w:tc>
          <w:tcPr>
            <w:tcW w:w="51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82.127</w:t>
            </w:r>
          </w:p>
        </w:tc>
        <w:tc>
          <w:tcPr>
            <w:tcW w:w="725"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1.435.123</w:t>
            </w:r>
          </w:p>
        </w:tc>
      </w:tr>
      <w:tr w:rsidRPr="004872E9" w:rsidR="004872E9" w:rsidTr="004872E9">
        <w:trPr>
          <w:trHeight w:val="255"/>
        </w:trPr>
        <w:tc>
          <w:tcPr>
            <w:cnfStyle w:val="001000000000" w:firstRow="0" w:lastRow="0" w:firstColumn="1" w:lastColumn="0" w:oddVBand="0" w:evenVBand="0" w:oddHBand="0" w:evenHBand="0" w:firstRowFirstColumn="0" w:firstRowLastColumn="0" w:lastRowFirstColumn="0" w:lastRowLastColumn="0"/>
            <w:tcW w:w="3091" w:type="pct"/>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6. Beter beschermd en verbeterd milieu</w:t>
            </w:r>
          </w:p>
        </w:tc>
        <w:tc>
          <w:tcPr>
            <w:tcW w:w="667"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612.800</w:t>
            </w:r>
          </w:p>
        </w:tc>
        <w:tc>
          <w:tcPr>
            <w:tcW w:w="517"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-112.301</w:t>
            </w:r>
          </w:p>
        </w:tc>
        <w:tc>
          <w:tcPr>
            <w:tcW w:w="725"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500.499</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91"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7. Welzijn en veiligheid van Nederlanders in het buitenland en regulering van het personenverkeer</w:t>
            </w:r>
          </w:p>
        </w:tc>
        <w:tc>
          <w:tcPr>
            <w:tcW w:w="66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299.937</w:t>
            </w:r>
          </w:p>
        </w:tc>
        <w:tc>
          <w:tcPr>
            <w:tcW w:w="51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63.617</w:t>
            </w:r>
          </w:p>
        </w:tc>
        <w:tc>
          <w:tcPr>
            <w:tcW w:w="725"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363.554</w:t>
            </w:r>
          </w:p>
        </w:tc>
      </w:tr>
      <w:tr w:rsidRPr="004872E9" w:rsidR="004872E9" w:rsidTr="004872E9">
        <w:trPr>
          <w:trHeight w:val="255"/>
        </w:trPr>
        <w:tc>
          <w:tcPr>
            <w:cnfStyle w:val="001000000000" w:firstRow="0" w:lastRow="0" w:firstColumn="1" w:lastColumn="0" w:oddVBand="0" w:evenVBand="0" w:oddHBand="0" w:evenHBand="0" w:firstRowFirstColumn="0" w:firstRowLastColumn="0" w:lastRowFirstColumn="0" w:lastRowLastColumn="0"/>
            <w:tcW w:w="3091" w:type="pct"/>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 xml:space="preserve">8. Versterkt cultureel profiel, positieve beeldvorming in en buiten Nederland </w:t>
            </w:r>
          </w:p>
        </w:tc>
        <w:tc>
          <w:tcPr>
            <w:tcW w:w="667"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69.937</w:t>
            </w:r>
          </w:p>
        </w:tc>
        <w:tc>
          <w:tcPr>
            <w:tcW w:w="517"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5.563</w:t>
            </w:r>
          </w:p>
        </w:tc>
        <w:tc>
          <w:tcPr>
            <w:tcW w:w="725"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75.500</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91"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9. Overige uitgaven</w:t>
            </w:r>
          </w:p>
        </w:tc>
        <w:tc>
          <w:tcPr>
            <w:tcW w:w="66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897.976</w:t>
            </w:r>
          </w:p>
        </w:tc>
        <w:tc>
          <w:tcPr>
            <w:tcW w:w="51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-148.945</w:t>
            </w:r>
          </w:p>
        </w:tc>
        <w:tc>
          <w:tcPr>
            <w:tcW w:w="725"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749.031</w:t>
            </w:r>
          </w:p>
        </w:tc>
      </w:tr>
      <w:tr w:rsidRPr="004872E9" w:rsidR="004872E9" w:rsidTr="004872E9">
        <w:trPr>
          <w:trHeight w:val="270"/>
        </w:trPr>
        <w:tc>
          <w:tcPr>
            <w:cnfStyle w:val="001000000000" w:firstRow="0" w:lastRow="0" w:firstColumn="1" w:lastColumn="0" w:oddVBand="0" w:evenVBand="0" w:oddHBand="0" w:evenHBand="0" w:firstRowFirstColumn="0" w:firstRowLastColumn="0" w:lastRowFirstColumn="0" w:lastRowLastColumn="0"/>
            <w:tcW w:w="3091" w:type="pct"/>
            <w:noWrap/>
            <w:hideMark/>
          </w:tcPr>
          <w:p w:rsidRPr="004872E9" w:rsidR="004872E9" w:rsidP="00562A5D" w:rsidRDefault="004872E9">
            <w:pPr>
              <w:spacing w:line="276" w:lineRule="auto"/>
              <w:rPr>
                <w:rFonts w:eastAsia="Times New Roman" w:cs="Times New Roman"/>
                <w:sz w:val="16"/>
                <w:szCs w:val="16"/>
                <w:lang w:val="nl-NL" w:eastAsia="nl-NL"/>
              </w:rPr>
            </w:pPr>
            <w:r w:rsidRPr="004872E9">
              <w:rPr>
                <w:rFonts w:eastAsia="Times New Roman" w:cs="Times New Roman"/>
                <w:sz w:val="16"/>
                <w:szCs w:val="16"/>
                <w:lang w:val="nl-NL" w:eastAsia="nl-NL"/>
              </w:rPr>
              <w:t>Totaal</w:t>
            </w:r>
          </w:p>
        </w:tc>
        <w:tc>
          <w:tcPr>
            <w:tcW w:w="667"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6.389.611</w:t>
            </w:r>
          </w:p>
        </w:tc>
        <w:tc>
          <w:tcPr>
            <w:tcW w:w="517"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-292.210</w:t>
            </w:r>
          </w:p>
        </w:tc>
        <w:tc>
          <w:tcPr>
            <w:tcW w:w="725"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6.097.401</w:t>
            </w:r>
          </w:p>
        </w:tc>
      </w:tr>
    </w:tbl>
    <w:p w:rsidR="004872E9" w:rsidP="00562A5D" w:rsidRDefault="004872E9">
      <w:pPr>
        <w:keepNext/>
        <w:spacing w:after="0" w:line="276" w:lineRule="auto"/>
        <w:rPr>
          <w:b/>
          <w:lang w:val="nl-NL"/>
        </w:rPr>
      </w:pPr>
    </w:p>
    <w:p w:rsidRPr="000050FD" w:rsidR="00C712A3" w:rsidP="00562A5D" w:rsidRDefault="00356A0A">
      <w:pPr>
        <w:keepNext/>
        <w:spacing w:after="0" w:line="276" w:lineRule="auto"/>
        <w:rPr>
          <w:lang w:val="nl-NL"/>
        </w:rPr>
      </w:pPr>
      <w:r>
        <w:rPr>
          <w:b/>
          <w:lang w:val="nl-NL"/>
        </w:rPr>
        <w:br w:type="page"/>
      </w:r>
    </w:p>
    <w:p w:rsidR="00A01C46" w:rsidP="00562A5D" w:rsidRDefault="00A01C46">
      <w:pPr>
        <w:spacing w:after="0" w:line="276" w:lineRule="auto"/>
        <w:rPr>
          <w:b/>
          <w:lang w:val="nl-NL"/>
        </w:rPr>
      </w:pPr>
    </w:p>
    <w:p w:rsidRPr="007B4A1B" w:rsidR="007B4A1B" w:rsidP="00562A5D" w:rsidRDefault="007B4A1B">
      <w:pPr>
        <w:pStyle w:val="Caption"/>
        <w:keepNext/>
        <w:spacing w:after="0" w:line="276" w:lineRule="auto"/>
        <w:rPr>
          <w:lang w:val="nl-NL"/>
        </w:rPr>
      </w:pPr>
      <w:r w:rsidRPr="007B4A1B">
        <w:rPr>
          <w:color w:val="auto"/>
          <w:lang w:val="nl-NL"/>
        </w:rPr>
        <w:t xml:space="preserve">Figuur </w:t>
      </w:r>
      <w:r w:rsidRPr="007B4A1B">
        <w:rPr>
          <w:color w:val="auto"/>
        </w:rPr>
        <w:fldChar w:fldCharType="begin"/>
      </w:r>
      <w:r w:rsidRPr="007B4A1B">
        <w:rPr>
          <w:color w:val="auto"/>
          <w:lang w:val="nl-NL"/>
        </w:rPr>
        <w:instrText xml:space="preserve"> SEQ Figuur \* ARABIC </w:instrText>
      </w:r>
      <w:r w:rsidRPr="007B4A1B">
        <w:rPr>
          <w:color w:val="auto"/>
        </w:rPr>
        <w:fldChar w:fldCharType="separate"/>
      </w:r>
      <w:r w:rsidR="00213A7C">
        <w:rPr>
          <w:noProof/>
          <w:color w:val="auto"/>
          <w:lang w:val="nl-NL"/>
        </w:rPr>
        <w:t>2</w:t>
      </w:r>
      <w:r w:rsidRPr="007B4A1B">
        <w:rPr>
          <w:color w:val="auto"/>
        </w:rPr>
        <w:fldChar w:fldCharType="end"/>
      </w:r>
      <w:r w:rsidRPr="007B4A1B">
        <w:rPr>
          <w:color w:val="auto"/>
          <w:lang w:val="nl-NL"/>
        </w:rPr>
        <w:t>. ODA-uitgaven naar beleidsthema (</w:t>
      </w:r>
      <w:r w:rsidR="000D305F">
        <w:rPr>
          <w:color w:val="auto"/>
          <w:lang w:val="nl-NL"/>
        </w:rPr>
        <w:t>bedragen x EUR 1000</w:t>
      </w:r>
      <w:r w:rsidRPr="007B4A1B">
        <w:rPr>
          <w:color w:val="auto"/>
          <w:lang w:val="nl-NL"/>
        </w:rPr>
        <w:t>)</w:t>
      </w:r>
    </w:p>
    <w:p w:rsidR="00A01C46" w:rsidP="00562A5D" w:rsidRDefault="00A01C46">
      <w:pPr>
        <w:spacing w:after="0" w:line="276" w:lineRule="auto"/>
        <w:rPr>
          <w:b/>
          <w:lang w:val="nl-NL"/>
        </w:rPr>
      </w:pPr>
      <w:r>
        <w:rPr>
          <w:noProof/>
          <w:lang w:val="nl-NL" w:eastAsia="nl-NL"/>
        </w:rPr>
        <w:drawing>
          <wp:inline distT="0" distB="0" distL="0" distR="0" wp14:anchorId="0D7E8BEC" wp14:editId="4ACA8964">
            <wp:extent cx="5943600" cy="4152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0050FD" w:rsidR="00830FD7" w:rsidP="00562A5D" w:rsidRDefault="000050FD">
      <w:pPr>
        <w:spacing w:after="0" w:line="276" w:lineRule="auto"/>
        <w:rPr>
          <w:b/>
          <w:lang w:val="nl-NL"/>
        </w:rPr>
      </w:pPr>
      <w:r>
        <w:rPr>
          <w:b/>
          <w:lang w:val="nl-NL"/>
        </w:rPr>
        <w:t>Tota</w:t>
      </w:r>
      <w:r w:rsidR="00B41CCC">
        <w:rPr>
          <w:b/>
          <w:lang w:val="nl-NL"/>
        </w:rPr>
        <w:t>le omvang van de ODA-uitgaven: 4,693</w:t>
      </w:r>
      <w:r>
        <w:rPr>
          <w:b/>
          <w:lang w:val="nl-NL"/>
        </w:rPr>
        <w:t xml:space="preserve"> miljard</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063"/>
        <w:gridCol w:w="1134"/>
        <w:gridCol w:w="992"/>
        <w:gridCol w:w="1387"/>
      </w:tblGrid>
      <w:tr w:rsidRPr="004872E9" w:rsidR="004872E9" w:rsidTr="004872E9">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166" w:type="pct"/>
            <w:noWrap/>
            <w:hideMark/>
          </w:tcPr>
          <w:p w:rsidRPr="004872E9" w:rsidR="004872E9" w:rsidP="00562A5D" w:rsidRDefault="004872E9">
            <w:pPr>
              <w:spacing w:line="276" w:lineRule="auto"/>
              <w:rPr>
                <w:rFonts w:eastAsia="Times New Roman" w:cs="Times New Roman"/>
                <w:sz w:val="16"/>
                <w:szCs w:val="16"/>
                <w:lang w:val="nl-NL" w:eastAsia="nl-NL"/>
              </w:rPr>
            </w:pPr>
            <w:r w:rsidRPr="004872E9">
              <w:rPr>
                <w:rFonts w:eastAsia="Times New Roman" w:cs="Times New Roman"/>
                <w:sz w:val="16"/>
                <w:szCs w:val="16"/>
                <w:lang w:val="nl-NL" w:eastAsia="nl-NL"/>
              </w:rPr>
              <w:t>ODA-uitgaven naar beleidsthema</w:t>
            </w:r>
          </w:p>
        </w:tc>
        <w:tc>
          <w:tcPr>
            <w:tcW w:w="592" w:type="pct"/>
            <w:hideMark/>
          </w:tcPr>
          <w:p w:rsidRPr="004872E9" w:rsidR="004872E9" w:rsidP="00562A5D"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Begroting 2011</w:t>
            </w:r>
          </w:p>
        </w:tc>
        <w:tc>
          <w:tcPr>
            <w:tcW w:w="518" w:type="pct"/>
            <w:hideMark/>
          </w:tcPr>
          <w:p w:rsidRPr="004872E9" w:rsidR="004872E9" w:rsidP="00562A5D"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Mutatie</w:t>
            </w:r>
          </w:p>
        </w:tc>
        <w:tc>
          <w:tcPr>
            <w:tcW w:w="724" w:type="pct"/>
            <w:hideMark/>
          </w:tcPr>
          <w:p w:rsidRPr="004872E9" w:rsidR="004872E9" w:rsidP="00562A5D"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Realisaties 2011</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6"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1. Versterkte internationale rechtsorde en eerbiediging van mensenrechten</w:t>
            </w:r>
          </w:p>
        </w:tc>
        <w:tc>
          <w:tcPr>
            <w:tcW w:w="592"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40.459</w:t>
            </w:r>
          </w:p>
        </w:tc>
        <w:tc>
          <w:tcPr>
            <w:tcW w:w="518"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5.604</w:t>
            </w:r>
          </w:p>
        </w:tc>
        <w:tc>
          <w:tcPr>
            <w:tcW w:w="724"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46.063</w:t>
            </w:r>
          </w:p>
        </w:tc>
      </w:tr>
      <w:tr w:rsidRPr="004872E9" w:rsidR="004872E9" w:rsidTr="004872E9">
        <w:trPr>
          <w:trHeight w:val="255"/>
        </w:trPr>
        <w:tc>
          <w:tcPr>
            <w:cnfStyle w:val="001000000000" w:firstRow="0" w:lastRow="0" w:firstColumn="1" w:lastColumn="0" w:oddVBand="0" w:evenVBand="0" w:oddHBand="0" w:evenHBand="0" w:firstRowFirstColumn="0" w:firstRowLastColumn="0" w:lastRowFirstColumn="0" w:lastRowLastColumn="0"/>
            <w:tcW w:w="3166" w:type="pct"/>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2. Vrede, veiligheid en conflictbeheersing</w:t>
            </w:r>
          </w:p>
        </w:tc>
        <w:tc>
          <w:tcPr>
            <w:tcW w:w="592"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612.661</w:t>
            </w:r>
          </w:p>
        </w:tc>
        <w:tc>
          <w:tcPr>
            <w:tcW w:w="518" w:type="pct"/>
            <w:noWrap/>
            <w:hideMark/>
          </w:tcPr>
          <w:p w:rsidRPr="004872E9" w:rsidR="004872E9" w:rsidP="00562A5D" w:rsidRDefault="009371B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-3.04</w:t>
            </w:r>
            <w:r w:rsidRPr="004872E9" w:rsidR="004872E9">
              <w:rPr>
                <w:rFonts w:eastAsia="Times New Roman" w:cs="Times New Roman"/>
                <w:sz w:val="16"/>
                <w:szCs w:val="16"/>
                <w:lang w:val="nl-NL" w:eastAsia="nl-NL"/>
              </w:rPr>
              <w:t>2</w:t>
            </w:r>
          </w:p>
        </w:tc>
        <w:tc>
          <w:tcPr>
            <w:tcW w:w="724" w:type="pct"/>
            <w:noWrap/>
            <w:hideMark/>
          </w:tcPr>
          <w:p w:rsidRPr="004872E9" w:rsidR="004872E9" w:rsidP="00562A5D" w:rsidRDefault="009371B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609.619</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6"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 xml:space="preserve">3. Versterkte Europese samenwerking </w:t>
            </w:r>
          </w:p>
        </w:tc>
        <w:tc>
          <w:tcPr>
            <w:tcW w:w="592"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519.000</w:t>
            </w:r>
          </w:p>
        </w:tc>
        <w:tc>
          <w:tcPr>
            <w:tcW w:w="518"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-22.190</w:t>
            </w:r>
          </w:p>
        </w:tc>
        <w:tc>
          <w:tcPr>
            <w:tcW w:w="724"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496.810</w:t>
            </w:r>
          </w:p>
        </w:tc>
      </w:tr>
      <w:tr w:rsidRPr="004872E9" w:rsidR="004872E9" w:rsidTr="004872E9">
        <w:trPr>
          <w:trHeight w:val="255"/>
        </w:trPr>
        <w:tc>
          <w:tcPr>
            <w:cnfStyle w:val="001000000000" w:firstRow="0" w:lastRow="0" w:firstColumn="1" w:lastColumn="0" w:oddVBand="0" w:evenVBand="0" w:oddHBand="0" w:evenHBand="0" w:firstRowFirstColumn="0" w:firstRowLastColumn="0" w:lastRowFirstColumn="0" w:lastRowLastColumn="0"/>
            <w:tcW w:w="3166" w:type="pct"/>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4. Meer welvaart en minder armoede</w:t>
            </w:r>
          </w:p>
        </w:tc>
        <w:tc>
          <w:tcPr>
            <w:tcW w:w="592"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1.191.188</w:t>
            </w:r>
          </w:p>
        </w:tc>
        <w:tc>
          <w:tcPr>
            <w:tcW w:w="518"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-87.864</w:t>
            </w:r>
          </w:p>
        </w:tc>
        <w:tc>
          <w:tcPr>
            <w:tcW w:w="724"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1.103.324</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6"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 xml:space="preserve">5. Toegenomen menselijke en sociale ontwikkeling </w:t>
            </w:r>
          </w:p>
        </w:tc>
        <w:tc>
          <w:tcPr>
            <w:tcW w:w="592"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1.339.639</w:t>
            </w:r>
          </w:p>
        </w:tc>
        <w:tc>
          <w:tcPr>
            <w:tcW w:w="518"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80.509</w:t>
            </w:r>
          </w:p>
        </w:tc>
        <w:tc>
          <w:tcPr>
            <w:tcW w:w="724"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1.420.148</w:t>
            </w:r>
          </w:p>
        </w:tc>
      </w:tr>
      <w:tr w:rsidRPr="004872E9" w:rsidR="004872E9" w:rsidTr="004872E9">
        <w:trPr>
          <w:trHeight w:val="255"/>
        </w:trPr>
        <w:tc>
          <w:tcPr>
            <w:cnfStyle w:val="001000000000" w:firstRow="0" w:lastRow="0" w:firstColumn="1" w:lastColumn="0" w:oddVBand="0" w:evenVBand="0" w:oddHBand="0" w:evenHBand="0" w:firstRowFirstColumn="0" w:firstRowLastColumn="0" w:lastRowFirstColumn="0" w:lastRowLastColumn="0"/>
            <w:tcW w:w="3166" w:type="pct"/>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6. Beter beschermd en verbeterd milieu</w:t>
            </w:r>
          </w:p>
        </w:tc>
        <w:tc>
          <w:tcPr>
            <w:tcW w:w="592"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470.593</w:t>
            </w:r>
          </w:p>
        </w:tc>
        <w:tc>
          <w:tcPr>
            <w:tcW w:w="518"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-45.937</w:t>
            </w:r>
          </w:p>
        </w:tc>
        <w:tc>
          <w:tcPr>
            <w:tcW w:w="724"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424.656</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6"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7. Welzijn en veiligheid van Nederlanders in het buitenland en regulering van het personenverkeer</w:t>
            </w:r>
          </w:p>
        </w:tc>
        <w:tc>
          <w:tcPr>
            <w:tcW w:w="592"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281.998</w:t>
            </w:r>
          </w:p>
        </w:tc>
        <w:tc>
          <w:tcPr>
            <w:tcW w:w="518"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66.483</w:t>
            </w:r>
          </w:p>
        </w:tc>
        <w:tc>
          <w:tcPr>
            <w:tcW w:w="724"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348.481</w:t>
            </w:r>
          </w:p>
        </w:tc>
      </w:tr>
      <w:tr w:rsidRPr="004872E9" w:rsidR="004872E9" w:rsidTr="004872E9">
        <w:trPr>
          <w:trHeight w:val="255"/>
        </w:trPr>
        <w:tc>
          <w:tcPr>
            <w:cnfStyle w:val="001000000000" w:firstRow="0" w:lastRow="0" w:firstColumn="1" w:lastColumn="0" w:oddVBand="0" w:evenVBand="0" w:oddHBand="0" w:evenHBand="0" w:firstRowFirstColumn="0" w:firstRowLastColumn="0" w:lastRowFirstColumn="0" w:lastRowLastColumn="0"/>
            <w:tcW w:w="3166" w:type="pct"/>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 xml:space="preserve">8. Versterkt cultureel profiel, positieve beeldvorming in en buiten Nederland </w:t>
            </w:r>
          </w:p>
        </w:tc>
        <w:tc>
          <w:tcPr>
            <w:tcW w:w="592"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27.646</w:t>
            </w:r>
          </w:p>
        </w:tc>
        <w:tc>
          <w:tcPr>
            <w:tcW w:w="518"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9.201</w:t>
            </w:r>
          </w:p>
        </w:tc>
        <w:tc>
          <w:tcPr>
            <w:tcW w:w="724"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36.847</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6"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9. Overige uitgaven</w:t>
            </w:r>
          </w:p>
        </w:tc>
        <w:tc>
          <w:tcPr>
            <w:tcW w:w="592"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218.201</w:t>
            </w:r>
          </w:p>
        </w:tc>
        <w:tc>
          <w:tcPr>
            <w:tcW w:w="518"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-11.255</w:t>
            </w:r>
          </w:p>
        </w:tc>
        <w:tc>
          <w:tcPr>
            <w:tcW w:w="724"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206.946</w:t>
            </w:r>
          </w:p>
        </w:tc>
      </w:tr>
      <w:tr w:rsidRPr="004872E9" w:rsidR="004872E9" w:rsidTr="004872E9">
        <w:trPr>
          <w:trHeight w:val="270"/>
        </w:trPr>
        <w:tc>
          <w:tcPr>
            <w:cnfStyle w:val="001000000000" w:firstRow="0" w:lastRow="0" w:firstColumn="1" w:lastColumn="0" w:oddVBand="0" w:evenVBand="0" w:oddHBand="0" w:evenHBand="0" w:firstRowFirstColumn="0" w:firstRowLastColumn="0" w:lastRowFirstColumn="0" w:lastRowLastColumn="0"/>
            <w:tcW w:w="3166" w:type="pct"/>
            <w:noWrap/>
            <w:hideMark/>
          </w:tcPr>
          <w:p w:rsidRPr="004872E9" w:rsidR="004872E9" w:rsidP="00562A5D" w:rsidRDefault="004872E9">
            <w:pPr>
              <w:spacing w:line="276" w:lineRule="auto"/>
              <w:rPr>
                <w:rFonts w:eastAsia="Times New Roman" w:cs="Times New Roman"/>
                <w:sz w:val="16"/>
                <w:szCs w:val="16"/>
                <w:lang w:val="nl-NL" w:eastAsia="nl-NL"/>
              </w:rPr>
            </w:pPr>
            <w:r w:rsidRPr="004872E9">
              <w:rPr>
                <w:rFonts w:eastAsia="Times New Roman" w:cs="Times New Roman"/>
                <w:sz w:val="16"/>
                <w:szCs w:val="16"/>
                <w:lang w:val="nl-NL" w:eastAsia="nl-NL"/>
              </w:rPr>
              <w:t>Totaal</w:t>
            </w:r>
          </w:p>
        </w:tc>
        <w:tc>
          <w:tcPr>
            <w:tcW w:w="592"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4.701.385</w:t>
            </w:r>
          </w:p>
        </w:tc>
        <w:tc>
          <w:tcPr>
            <w:tcW w:w="518" w:type="pct"/>
            <w:noWrap/>
            <w:hideMark/>
          </w:tcPr>
          <w:p w:rsidRPr="004872E9" w:rsidR="004872E9" w:rsidP="00562A5D" w:rsidRDefault="009371B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-8.49</w:t>
            </w:r>
            <w:r w:rsidRPr="004872E9" w:rsidR="004872E9">
              <w:rPr>
                <w:rFonts w:eastAsia="Times New Roman" w:cs="Times New Roman"/>
                <w:sz w:val="16"/>
                <w:szCs w:val="16"/>
                <w:lang w:val="nl-NL" w:eastAsia="nl-NL"/>
              </w:rPr>
              <w:t>1</w:t>
            </w:r>
          </w:p>
        </w:tc>
        <w:tc>
          <w:tcPr>
            <w:tcW w:w="724" w:type="pct"/>
            <w:noWrap/>
            <w:hideMark/>
          </w:tcPr>
          <w:p w:rsidRPr="004872E9" w:rsidR="004872E9" w:rsidP="00562A5D" w:rsidRDefault="009371B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4.692.894</w:t>
            </w:r>
          </w:p>
        </w:tc>
      </w:tr>
    </w:tbl>
    <w:p w:rsidR="00D12A33" w:rsidP="00562A5D" w:rsidRDefault="00C712A3">
      <w:pPr>
        <w:spacing w:after="0" w:line="276" w:lineRule="auto"/>
        <w:rPr>
          <w:b/>
          <w:lang w:val="nl-NL"/>
        </w:rPr>
      </w:pPr>
      <w:r>
        <w:rPr>
          <w:b/>
          <w:lang w:val="nl-NL"/>
        </w:rPr>
        <w:br w:type="page"/>
      </w:r>
    </w:p>
    <w:p w:rsidR="00D12A33" w:rsidP="00562A5D" w:rsidRDefault="00D12A33">
      <w:pPr>
        <w:spacing w:after="0" w:line="276" w:lineRule="auto"/>
        <w:rPr>
          <w:b/>
          <w:lang w:val="nl-NL"/>
        </w:rPr>
      </w:pPr>
    </w:p>
    <w:p w:rsidRPr="007B4A1B" w:rsidR="007B4A1B" w:rsidP="00562A5D" w:rsidRDefault="007B4A1B">
      <w:pPr>
        <w:pStyle w:val="Caption"/>
        <w:keepNext/>
        <w:spacing w:after="0" w:line="276" w:lineRule="auto"/>
        <w:rPr>
          <w:color w:val="auto"/>
          <w:lang w:val="nl-NL"/>
        </w:rPr>
      </w:pPr>
      <w:r w:rsidRPr="007B4A1B">
        <w:rPr>
          <w:color w:val="auto"/>
          <w:lang w:val="nl-NL"/>
        </w:rPr>
        <w:t xml:space="preserve">Figuur </w:t>
      </w:r>
      <w:r w:rsidRPr="007B4A1B">
        <w:rPr>
          <w:color w:val="auto"/>
        </w:rPr>
        <w:fldChar w:fldCharType="begin"/>
      </w:r>
      <w:r w:rsidRPr="007B4A1B">
        <w:rPr>
          <w:color w:val="auto"/>
          <w:lang w:val="nl-NL"/>
        </w:rPr>
        <w:instrText xml:space="preserve"> SEQ Figuur \* ARABIC </w:instrText>
      </w:r>
      <w:r w:rsidRPr="007B4A1B">
        <w:rPr>
          <w:color w:val="auto"/>
        </w:rPr>
        <w:fldChar w:fldCharType="separate"/>
      </w:r>
      <w:r w:rsidR="00213A7C">
        <w:rPr>
          <w:noProof/>
          <w:color w:val="auto"/>
          <w:lang w:val="nl-NL"/>
        </w:rPr>
        <w:t>3</w:t>
      </w:r>
      <w:r w:rsidRPr="007B4A1B">
        <w:rPr>
          <w:color w:val="auto"/>
        </w:rPr>
        <w:fldChar w:fldCharType="end"/>
      </w:r>
      <w:r w:rsidRPr="007B4A1B">
        <w:rPr>
          <w:color w:val="auto"/>
          <w:lang w:val="nl-NL"/>
        </w:rPr>
        <w:t>. Non-ODA uitgaven naar beleidsthema (</w:t>
      </w:r>
      <w:r w:rsidR="000D305F">
        <w:rPr>
          <w:color w:val="auto"/>
          <w:lang w:val="nl-NL"/>
        </w:rPr>
        <w:t>bedragen x EUR 1000</w:t>
      </w:r>
      <w:r w:rsidRPr="007B4A1B">
        <w:rPr>
          <w:color w:val="auto"/>
          <w:lang w:val="nl-NL"/>
        </w:rPr>
        <w:t>)</w:t>
      </w:r>
    </w:p>
    <w:p w:rsidR="004735D5" w:rsidP="00562A5D" w:rsidRDefault="00D12A33">
      <w:pPr>
        <w:spacing w:after="0" w:line="276" w:lineRule="auto"/>
        <w:jc w:val="both"/>
        <w:rPr>
          <w:b/>
          <w:lang w:val="nl-NL"/>
        </w:rPr>
      </w:pPr>
      <w:r>
        <w:rPr>
          <w:noProof/>
          <w:lang w:val="nl-NL" w:eastAsia="nl-NL"/>
        </w:rPr>
        <w:drawing>
          <wp:inline distT="0" distB="0" distL="0" distR="0" wp14:anchorId="5705A50E" wp14:editId="0E9A013A">
            <wp:extent cx="5915025" cy="3962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735D5" w:rsidP="00562A5D" w:rsidRDefault="004735D5">
      <w:pPr>
        <w:spacing w:after="0" w:line="276" w:lineRule="auto"/>
        <w:jc w:val="both"/>
        <w:rPr>
          <w:b/>
          <w:lang w:val="nl-NL"/>
        </w:rPr>
      </w:pPr>
    </w:p>
    <w:p w:rsidR="004872E9" w:rsidP="00562A5D" w:rsidRDefault="009371B0">
      <w:pPr>
        <w:spacing w:after="0" w:line="276" w:lineRule="auto"/>
        <w:jc w:val="both"/>
        <w:rPr>
          <w:b/>
          <w:lang w:val="nl-NL"/>
        </w:rPr>
      </w:pPr>
      <w:r>
        <w:rPr>
          <w:b/>
          <w:lang w:val="nl-NL"/>
        </w:rPr>
        <w:t>Totale uitgaven non-ODA: 1,404</w:t>
      </w:r>
      <w:r w:rsidR="00B41CCC">
        <w:rPr>
          <w:b/>
          <w:lang w:val="nl-NL"/>
        </w:rPr>
        <w:t xml:space="preserve"> miljard</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061"/>
        <w:gridCol w:w="1136"/>
        <w:gridCol w:w="990"/>
        <w:gridCol w:w="1389"/>
      </w:tblGrid>
      <w:tr w:rsidRPr="004872E9" w:rsidR="004872E9" w:rsidTr="004872E9">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165" w:type="pct"/>
            <w:noWrap/>
            <w:hideMark/>
          </w:tcPr>
          <w:p w:rsidRPr="004872E9" w:rsidR="004872E9" w:rsidP="00562A5D" w:rsidRDefault="004872E9">
            <w:pPr>
              <w:spacing w:line="276" w:lineRule="auto"/>
              <w:rPr>
                <w:rFonts w:eastAsia="Times New Roman" w:cs="Times New Roman"/>
                <w:sz w:val="16"/>
                <w:szCs w:val="16"/>
                <w:lang w:val="nl-NL" w:eastAsia="nl-NL"/>
              </w:rPr>
            </w:pPr>
            <w:bookmarkStart w:name="RANGE!A1:D11" w:id="1"/>
            <w:r w:rsidRPr="004872E9">
              <w:rPr>
                <w:rFonts w:eastAsia="Times New Roman" w:cs="Times New Roman"/>
                <w:sz w:val="16"/>
                <w:szCs w:val="16"/>
                <w:lang w:val="nl-NL" w:eastAsia="nl-NL"/>
              </w:rPr>
              <w:t>Non-ODA-uitgaven naar beleidsthema</w:t>
            </w:r>
            <w:bookmarkEnd w:id="1"/>
          </w:p>
        </w:tc>
        <w:tc>
          <w:tcPr>
            <w:tcW w:w="593" w:type="pct"/>
            <w:hideMark/>
          </w:tcPr>
          <w:p w:rsidRPr="004872E9" w:rsidR="004872E9" w:rsidP="00562A5D"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Begroting 2011</w:t>
            </w:r>
          </w:p>
        </w:tc>
        <w:tc>
          <w:tcPr>
            <w:tcW w:w="517" w:type="pct"/>
            <w:hideMark/>
          </w:tcPr>
          <w:p w:rsidRPr="004872E9" w:rsidR="004872E9" w:rsidP="00562A5D"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Mutatie</w:t>
            </w:r>
          </w:p>
        </w:tc>
        <w:tc>
          <w:tcPr>
            <w:tcW w:w="725" w:type="pct"/>
            <w:hideMark/>
          </w:tcPr>
          <w:p w:rsidRPr="004872E9" w:rsidR="004872E9" w:rsidP="00562A5D"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Realisaties 2011</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1. Versterkte internationale rechtsorde en eerbiediging van mensenrechten</w:t>
            </w:r>
          </w:p>
        </w:tc>
        <w:tc>
          <w:tcPr>
            <w:tcW w:w="593"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110.987</w:t>
            </w:r>
          </w:p>
        </w:tc>
        <w:tc>
          <w:tcPr>
            <w:tcW w:w="51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-8.664</w:t>
            </w:r>
          </w:p>
        </w:tc>
        <w:tc>
          <w:tcPr>
            <w:tcW w:w="725"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102.323</w:t>
            </w:r>
          </w:p>
        </w:tc>
      </w:tr>
      <w:tr w:rsidRPr="004872E9" w:rsidR="004872E9" w:rsidTr="004872E9">
        <w:trPr>
          <w:trHeight w:val="255"/>
        </w:trPr>
        <w:tc>
          <w:tcPr>
            <w:cnfStyle w:val="001000000000" w:firstRow="0" w:lastRow="0" w:firstColumn="1" w:lastColumn="0" w:oddVBand="0" w:evenVBand="0" w:oddHBand="0" w:evenHBand="0" w:firstRowFirstColumn="0" w:firstRowLastColumn="0" w:lastRowFirstColumn="0" w:lastRowLastColumn="0"/>
            <w:tcW w:w="3165" w:type="pct"/>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2. Vrede, veiligheid en conflictbeheersing</w:t>
            </w:r>
          </w:p>
        </w:tc>
        <w:tc>
          <w:tcPr>
            <w:tcW w:w="593"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422.199</w:t>
            </w:r>
          </w:p>
        </w:tc>
        <w:tc>
          <w:tcPr>
            <w:tcW w:w="517" w:type="pct"/>
            <w:noWrap/>
            <w:hideMark/>
          </w:tcPr>
          <w:p w:rsidRPr="004872E9" w:rsidR="004872E9" w:rsidP="00562A5D" w:rsidRDefault="009371B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-54.44</w:t>
            </w:r>
            <w:r w:rsidRPr="004872E9" w:rsidR="004872E9">
              <w:rPr>
                <w:rFonts w:eastAsia="Times New Roman" w:cs="Times New Roman"/>
                <w:sz w:val="16"/>
                <w:szCs w:val="16"/>
                <w:lang w:val="nl-NL" w:eastAsia="nl-NL"/>
              </w:rPr>
              <w:t>6</w:t>
            </w:r>
          </w:p>
        </w:tc>
        <w:tc>
          <w:tcPr>
            <w:tcW w:w="725" w:type="pct"/>
            <w:noWrap/>
            <w:hideMark/>
          </w:tcPr>
          <w:p w:rsidRPr="004872E9" w:rsidR="004872E9" w:rsidP="00562A5D" w:rsidRDefault="009371B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367.75</w:t>
            </w:r>
            <w:r w:rsidRPr="004872E9" w:rsidR="004872E9">
              <w:rPr>
                <w:rFonts w:eastAsia="Times New Roman" w:cs="Times New Roman"/>
                <w:sz w:val="16"/>
                <w:szCs w:val="16"/>
                <w:lang w:val="nl-NL" w:eastAsia="nl-NL"/>
              </w:rPr>
              <w:t>3</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 xml:space="preserve">3. Versterkte Europese samenwerking </w:t>
            </w:r>
          </w:p>
        </w:tc>
        <w:tc>
          <w:tcPr>
            <w:tcW w:w="593"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97.609</w:t>
            </w:r>
          </w:p>
        </w:tc>
        <w:tc>
          <w:tcPr>
            <w:tcW w:w="51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-6.184</w:t>
            </w:r>
          </w:p>
        </w:tc>
        <w:tc>
          <w:tcPr>
            <w:tcW w:w="725"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91.425</w:t>
            </w:r>
          </w:p>
        </w:tc>
      </w:tr>
      <w:tr w:rsidRPr="004872E9" w:rsidR="004872E9" w:rsidTr="004872E9">
        <w:trPr>
          <w:trHeight w:val="255"/>
        </w:trPr>
        <w:tc>
          <w:tcPr>
            <w:cnfStyle w:val="001000000000" w:firstRow="0" w:lastRow="0" w:firstColumn="1" w:lastColumn="0" w:oddVBand="0" w:evenVBand="0" w:oddHBand="0" w:evenHBand="0" w:firstRowFirstColumn="0" w:firstRowLastColumn="0" w:lastRowFirstColumn="0" w:lastRowLastColumn="0"/>
            <w:tcW w:w="3165" w:type="pct"/>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4. Meer welvaart en minder armoede</w:t>
            </w:r>
          </w:p>
        </w:tc>
        <w:tc>
          <w:tcPr>
            <w:tcW w:w="593"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161.862</w:t>
            </w:r>
          </w:p>
        </w:tc>
        <w:tc>
          <w:tcPr>
            <w:tcW w:w="517"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-5.485</w:t>
            </w:r>
          </w:p>
        </w:tc>
        <w:tc>
          <w:tcPr>
            <w:tcW w:w="725"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156.377</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 xml:space="preserve">5. Toegenomen menselijke en sociale ontwikkeling </w:t>
            </w:r>
          </w:p>
        </w:tc>
        <w:tc>
          <w:tcPr>
            <w:tcW w:w="593"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13.357</w:t>
            </w:r>
          </w:p>
        </w:tc>
        <w:tc>
          <w:tcPr>
            <w:tcW w:w="51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1.618</w:t>
            </w:r>
          </w:p>
        </w:tc>
        <w:tc>
          <w:tcPr>
            <w:tcW w:w="725"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14.975</w:t>
            </w:r>
          </w:p>
        </w:tc>
      </w:tr>
      <w:tr w:rsidRPr="004872E9" w:rsidR="004872E9" w:rsidTr="004872E9">
        <w:trPr>
          <w:trHeight w:val="255"/>
        </w:trPr>
        <w:tc>
          <w:tcPr>
            <w:cnfStyle w:val="001000000000" w:firstRow="0" w:lastRow="0" w:firstColumn="1" w:lastColumn="0" w:oddVBand="0" w:evenVBand="0" w:oddHBand="0" w:evenHBand="0" w:firstRowFirstColumn="0" w:firstRowLastColumn="0" w:lastRowFirstColumn="0" w:lastRowLastColumn="0"/>
            <w:tcW w:w="3165" w:type="pct"/>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6. Beter beschermd en verbeterd milieu</w:t>
            </w:r>
          </w:p>
        </w:tc>
        <w:tc>
          <w:tcPr>
            <w:tcW w:w="593"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142.207</w:t>
            </w:r>
          </w:p>
        </w:tc>
        <w:tc>
          <w:tcPr>
            <w:tcW w:w="517"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-66.364</w:t>
            </w:r>
          </w:p>
        </w:tc>
        <w:tc>
          <w:tcPr>
            <w:tcW w:w="725"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75.843</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7. Welzijn en veiligheid van Nederlanders in het buitenland en regulering van het personenverkeer</w:t>
            </w:r>
          </w:p>
        </w:tc>
        <w:tc>
          <w:tcPr>
            <w:tcW w:w="593"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17.939</w:t>
            </w:r>
          </w:p>
        </w:tc>
        <w:tc>
          <w:tcPr>
            <w:tcW w:w="51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-2.866</w:t>
            </w:r>
          </w:p>
        </w:tc>
        <w:tc>
          <w:tcPr>
            <w:tcW w:w="725"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15.073</w:t>
            </w:r>
          </w:p>
        </w:tc>
      </w:tr>
      <w:tr w:rsidRPr="004872E9" w:rsidR="004872E9" w:rsidTr="004872E9">
        <w:trPr>
          <w:trHeight w:val="255"/>
        </w:trPr>
        <w:tc>
          <w:tcPr>
            <w:cnfStyle w:val="001000000000" w:firstRow="0" w:lastRow="0" w:firstColumn="1" w:lastColumn="0" w:oddVBand="0" w:evenVBand="0" w:oddHBand="0" w:evenHBand="0" w:firstRowFirstColumn="0" w:firstRowLastColumn="0" w:lastRowFirstColumn="0" w:lastRowLastColumn="0"/>
            <w:tcW w:w="3165" w:type="pct"/>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 xml:space="preserve">8. Versterkt cultureel profiel, positieve beeldvorming in en buiten Nederland </w:t>
            </w:r>
          </w:p>
        </w:tc>
        <w:tc>
          <w:tcPr>
            <w:tcW w:w="593"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42.291</w:t>
            </w:r>
          </w:p>
        </w:tc>
        <w:tc>
          <w:tcPr>
            <w:tcW w:w="517"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-3.638</w:t>
            </w:r>
          </w:p>
        </w:tc>
        <w:tc>
          <w:tcPr>
            <w:tcW w:w="725"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38.653</w:t>
            </w:r>
          </w:p>
        </w:tc>
      </w:tr>
      <w:tr w:rsidRPr="004872E9" w:rsidR="004872E9" w:rsidTr="004872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tcBorders>
              <w:top w:val="none" w:color="auto" w:sz="0" w:space="0"/>
              <w:left w:val="none" w:color="auto" w:sz="0" w:space="0"/>
              <w:bottom w:val="none" w:color="auto" w:sz="0" w:space="0"/>
            </w:tcBorders>
            <w:noWrap/>
            <w:hideMark/>
          </w:tcPr>
          <w:p w:rsidRPr="00822D3C" w:rsidR="004872E9" w:rsidP="00562A5D" w:rsidRDefault="004872E9">
            <w:pPr>
              <w:spacing w:line="276" w:lineRule="auto"/>
              <w:rPr>
                <w:rFonts w:eastAsia="Times New Roman" w:cs="Times New Roman"/>
                <w:b w:val="0"/>
                <w:sz w:val="16"/>
                <w:szCs w:val="16"/>
                <w:lang w:val="nl-NL" w:eastAsia="nl-NL"/>
              </w:rPr>
            </w:pPr>
            <w:r w:rsidRPr="00822D3C">
              <w:rPr>
                <w:rFonts w:eastAsia="Times New Roman" w:cs="Times New Roman"/>
                <w:b w:val="0"/>
                <w:sz w:val="16"/>
                <w:szCs w:val="16"/>
                <w:lang w:val="nl-NL" w:eastAsia="nl-NL"/>
              </w:rPr>
              <w:t>9. Overige uitgaven</w:t>
            </w:r>
          </w:p>
        </w:tc>
        <w:tc>
          <w:tcPr>
            <w:tcW w:w="593"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679.775</w:t>
            </w:r>
          </w:p>
        </w:tc>
        <w:tc>
          <w:tcPr>
            <w:tcW w:w="517" w:type="pct"/>
            <w:tcBorders>
              <w:top w:val="none" w:color="auto" w:sz="0" w:space="0"/>
              <w:bottom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-137.690</w:t>
            </w:r>
          </w:p>
        </w:tc>
        <w:tc>
          <w:tcPr>
            <w:tcW w:w="725" w:type="pct"/>
            <w:tcBorders>
              <w:top w:val="none" w:color="auto" w:sz="0" w:space="0"/>
              <w:bottom w:val="none" w:color="auto" w:sz="0" w:space="0"/>
              <w:right w:val="none" w:color="auto" w:sz="0" w:space="0"/>
            </w:tcBorders>
            <w:noWrap/>
            <w:hideMark/>
          </w:tcPr>
          <w:p w:rsidRPr="004872E9" w:rsidR="004872E9" w:rsidP="00562A5D" w:rsidRDefault="004872E9">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542.085</w:t>
            </w:r>
          </w:p>
        </w:tc>
      </w:tr>
      <w:tr w:rsidRPr="004872E9" w:rsidR="004872E9" w:rsidTr="004872E9">
        <w:trPr>
          <w:trHeight w:val="270"/>
        </w:trPr>
        <w:tc>
          <w:tcPr>
            <w:cnfStyle w:val="001000000000" w:firstRow="0" w:lastRow="0" w:firstColumn="1" w:lastColumn="0" w:oddVBand="0" w:evenVBand="0" w:oddHBand="0" w:evenHBand="0" w:firstRowFirstColumn="0" w:firstRowLastColumn="0" w:lastRowFirstColumn="0" w:lastRowLastColumn="0"/>
            <w:tcW w:w="3165" w:type="pct"/>
            <w:noWrap/>
            <w:hideMark/>
          </w:tcPr>
          <w:p w:rsidRPr="004872E9" w:rsidR="004872E9" w:rsidP="00562A5D" w:rsidRDefault="004872E9">
            <w:pPr>
              <w:spacing w:line="276" w:lineRule="auto"/>
              <w:rPr>
                <w:rFonts w:eastAsia="Times New Roman" w:cs="Times New Roman"/>
                <w:sz w:val="16"/>
                <w:szCs w:val="16"/>
                <w:lang w:val="nl-NL" w:eastAsia="nl-NL"/>
              </w:rPr>
            </w:pPr>
            <w:r w:rsidRPr="004872E9">
              <w:rPr>
                <w:rFonts w:eastAsia="Times New Roman" w:cs="Times New Roman"/>
                <w:sz w:val="16"/>
                <w:szCs w:val="16"/>
                <w:lang w:val="nl-NL" w:eastAsia="nl-NL"/>
              </w:rPr>
              <w:t>Totaal</w:t>
            </w:r>
          </w:p>
        </w:tc>
        <w:tc>
          <w:tcPr>
            <w:tcW w:w="593" w:type="pct"/>
            <w:noWrap/>
            <w:hideMark/>
          </w:tcPr>
          <w:p w:rsidRPr="004872E9" w:rsidR="004872E9" w:rsidP="00562A5D" w:rsidRDefault="004872E9">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1.688.226</w:t>
            </w:r>
          </w:p>
        </w:tc>
        <w:tc>
          <w:tcPr>
            <w:tcW w:w="517" w:type="pct"/>
            <w:noWrap/>
            <w:hideMark/>
          </w:tcPr>
          <w:p w:rsidRPr="004872E9" w:rsidR="004872E9" w:rsidP="00562A5D" w:rsidRDefault="009371B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-283.71</w:t>
            </w:r>
            <w:r w:rsidRPr="004872E9" w:rsidR="004872E9">
              <w:rPr>
                <w:rFonts w:eastAsia="Times New Roman" w:cs="Times New Roman"/>
                <w:sz w:val="16"/>
                <w:szCs w:val="16"/>
                <w:lang w:val="nl-NL" w:eastAsia="nl-NL"/>
              </w:rPr>
              <w:t>9</w:t>
            </w:r>
          </w:p>
        </w:tc>
        <w:tc>
          <w:tcPr>
            <w:tcW w:w="725" w:type="pct"/>
            <w:noWrap/>
            <w:hideMark/>
          </w:tcPr>
          <w:p w:rsidRPr="004872E9" w:rsidR="004872E9" w:rsidP="00562A5D" w:rsidRDefault="009371B0">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1.404.50</w:t>
            </w:r>
            <w:r w:rsidRPr="004872E9" w:rsidR="004872E9">
              <w:rPr>
                <w:rFonts w:eastAsia="Times New Roman" w:cs="Times New Roman"/>
                <w:sz w:val="16"/>
                <w:szCs w:val="16"/>
                <w:lang w:val="nl-NL" w:eastAsia="nl-NL"/>
              </w:rPr>
              <w:t>7</w:t>
            </w:r>
          </w:p>
        </w:tc>
      </w:tr>
    </w:tbl>
    <w:p w:rsidR="004872E9" w:rsidP="00562A5D" w:rsidRDefault="004872E9">
      <w:pPr>
        <w:spacing w:after="0" w:line="276" w:lineRule="auto"/>
        <w:jc w:val="both"/>
        <w:rPr>
          <w:b/>
          <w:lang w:val="nl-NL"/>
        </w:rPr>
      </w:pPr>
    </w:p>
    <w:p w:rsidR="00C712A3" w:rsidP="00562A5D" w:rsidRDefault="00C712A3">
      <w:pPr>
        <w:spacing w:after="0" w:line="276" w:lineRule="auto"/>
        <w:jc w:val="both"/>
        <w:rPr>
          <w:b/>
          <w:lang w:val="nl-NL"/>
        </w:rPr>
      </w:pPr>
      <w:r>
        <w:rPr>
          <w:b/>
          <w:lang w:val="nl-NL"/>
        </w:rPr>
        <w:br w:type="page"/>
      </w:r>
    </w:p>
    <w:p w:rsidRPr="00356A0A" w:rsidR="007B4A1B" w:rsidP="00562A5D" w:rsidRDefault="007B4A1B">
      <w:pPr>
        <w:spacing w:after="0" w:line="276" w:lineRule="auto"/>
        <w:rPr>
          <w:b/>
          <w:sz w:val="20"/>
          <w:szCs w:val="20"/>
          <w:lang w:val="nl-NL"/>
        </w:rPr>
      </w:pPr>
      <w:r w:rsidRPr="00356A0A">
        <w:rPr>
          <w:b/>
          <w:sz w:val="20"/>
          <w:szCs w:val="20"/>
          <w:lang w:val="nl-NL"/>
        </w:rPr>
        <w:t>Inhoudsopgave</w:t>
      </w:r>
    </w:p>
    <w:p w:rsidR="007B4A1B" w:rsidP="00562A5D" w:rsidRDefault="007B4A1B">
      <w:pPr>
        <w:spacing w:after="0" w:line="276" w:lineRule="auto"/>
        <w:rPr>
          <w:b/>
          <w:lang w:val="nl-NL"/>
        </w:rPr>
      </w:pPr>
    </w:p>
    <w:p w:rsidR="007B4A1B" w:rsidP="00562A5D" w:rsidRDefault="005A5C11">
      <w:pPr>
        <w:spacing w:after="0" w:line="276" w:lineRule="auto"/>
        <w:rPr>
          <w:b/>
          <w:lang w:val="nl-NL"/>
        </w:rPr>
      </w:pPr>
      <w:r>
        <w:rPr>
          <w:b/>
          <w:lang w:val="nl-NL"/>
        </w:rPr>
        <w:t>HGIS-jaarverslag</w:t>
      </w:r>
      <w:r w:rsidR="007B4A1B">
        <w:rPr>
          <w:b/>
          <w:lang w:val="nl-NL"/>
        </w:rPr>
        <w:t xml:space="preserve"> 2011</w:t>
      </w:r>
    </w:p>
    <w:p w:rsidR="000012FC" w:rsidP="00562A5D" w:rsidRDefault="000D2C29">
      <w:pPr>
        <w:pStyle w:val="TOC1"/>
        <w:spacing w:after="0"/>
        <w:rPr>
          <w:rFonts w:asciiTheme="minorHAnsi" w:hAnsiTheme="minorHAnsi" w:eastAsiaTheme="minorEastAsia"/>
          <w:sz w:val="22"/>
          <w:lang w:eastAsia="nl-NL"/>
        </w:rPr>
      </w:pPr>
      <w:r>
        <w:fldChar w:fldCharType="begin"/>
      </w:r>
      <w:r>
        <w:instrText xml:space="preserve"> TOC \o "1-3" \h \z \u </w:instrText>
      </w:r>
      <w:r>
        <w:fldChar w:fldCharType="separate"/>
      </w:r>
      <w:hyperlink w:history="1" w:anchor="_Toc323044006">
        <w:r w:rsidRPr="008F0C66" w:rsidR="000012FC">
          <w:rPr>
            <w:rStyle w:val="Hyperlink"/>
          </w:rPr>
          <w:t>1.</w:t>
        </w:r>
        <w:r w:rsidR="000012FC">
          <w:rPr>
            <w:rFonts w:asciiTheme="minorHAnsi" w:hAnsiTheme="minorHAnsi" w:eastAsiaTheme="minorEastAsia"/>
            <w:sz w:val="22"/>
            <w:lang w:eastAsia="nl-NL"/>
          </w:rPr>
          <w:tab/>
        </w:r>
        <w:r w:rsidRPr="008F0C66" w:rsidR="000012FC">
          <w:rPr>
            <w:rStyle w:val="Hyperlink"/>
          </w:rPr>
          <w:t>Leeswijzer</w:t>
        </w:r>
        <w:r w:rsidR="000012FC">
          <w:rPr>
            <w:webHidden/>
          </w:rPr>
          <w:tab/>
        </w:r>
        <w:r w:rsidR="000012FC">
          <w:rPr>
            <w:webHidden/>
          </w:rPr>
          <w:fldChar w:fldCharType="begin"/>
        </w:r>
        <w:r w:rsidR="000012FC">
          <w:rPr>
            <w:webHidden/>
          </w:rPr>
          <w:instrText xml:space="preserve"> PAGEREF _Toc323044006 \h </w:instrText>
        </w:r>
        <w:r w:rsidR="000012FC">
          <w:rPr>
            <w:webHidden/>
          </w:rPr>
        </w:r>
        <w:r w:rsidR="000012FC">
          <w:rPr>
            <w:webHidden/>
          </w:rPr>
          <w:fldChar w:fldCharType="separate"/>
        </w:r>
        <w:r w:rsidR="00213A7C">
          <w:rPr>
            <w:webHidden/>
          </w:rPr>
          <w:t>6</w:t>
        </w:r>
        <w:r w:rsidR="000012FC">
          <w:rPr>
            <w:webHidden/>
          </w:rPr>
          <w:fldChar w:fldCharType="end"/>
        </w:r>
      </w:hyperlink>
    </w:p>
    <w:p w:rsidR="000012FC" w:rsidP="00562A5D" w:rsidRDefault="007B6988">
      <w:pPr>
        <w:pStyle w:val="TOC1"/>
        <w:spacing w:after="0"/>
        <w:rPr>
          <w:rFonts w:asciiTheme="minorHAnsi" w:hAnsiTheme="minorHAnsi" w:eastAsiaTheme="minorEastAsia"/>
          <w:sz w:val="22"/>
          <w:lang w:eastAsia="nl-NL"/>
        </w:rPr>
      </w:pPr>
      <w:hyperlink w:history="1" w:anchor="_Toc323044007">
        <w:r w:rsidRPr="008F0C66" w:rsidR="000012FC">
          <w:rPr>
            <w:rStyle w:val="Hyperlink"/>
          </w:rPr>
          <w:t>2.</w:t>
        </w:r>
        <w:r w:rsidR="000012FC">
          <w:rPr>
            <w:rFonts w:asciiTheme="minorHAnsi" w:hAnsiTheme="minorHAnsi" w:eastAsiaTheme="minorEastAsia"/>
            <w:sz w:val="22"/>
            <w:lang w:eastAsia="nl-NL"/>
          </w:rPr>
          <w:tab/>
        </w:r>
        <w:r w:rsidRPr="008F0C66" w:rsidR="000012FC">
          <w:rPr>
            <w:rStyle w:val="Hyperlink"/>
          </w:rPr>
          <w:t>Beleidsprioriteiten</w:t>
        </w:r>
        <w:r w:rsidR="000012FC">
          <w:rPr>
            <w:webHidden/>
          </w:rPr>
          <w:tab/>
        </w:r>
        <w:r w:rsidR="000012FC">
          <w:rPr>
            <w:webHidden/>
          </w:rPr>
          <w:fldChar w:fldCharType="begin"/>
        </w:r>
        <w:r w:rsidR="000012FC">
          <w:rPr>
            <w:webHidden/>
          </w:rPr>
          <w:instrText xml:space="preserve"> PAGEREF _Toc323044007 \h </w:instrText>
        </w:r>
        <w:r w:rsidR="000012FC">
          <w:rPr>
            <w:webHidden/>
          </w:rPr>
        </w:r>
        <w:r w:rsidR="000012FC">
          <w:rPr>
            <w:webHidden/>
          </w:rPr>
          <w:fldChar w:fldCharType="separate"/>
        </w:r>
        <w:r w:rsidR="00213A7C">
          <w:rPr>
            <w:webHidden/>
          </w:rPr>
          <w:t>7</w:t>
        </w:r>
        <w:r w:rsidR="000012FC">
          <w:rPr>
            <w:webHidden/>
          </w:rPr>
          <w:fldChar w:fldCharType="end"/>
        </w:r>
      </w:hyperlink>
    </w:p>
    <w:p w:rsidR="000012FC" w:rsidP="00562A5D" w:rsidRDefault="007B6988">
      <w:pPr>
        <w:pStyle w:val="TOC1"/>
        <w:spacing w:after="0"/>
        <w:rPr>
          <w:rFonts w:asciiTheme="minorHAnsi" w:hAnsiTheme="minorHAnsi" w:eastAsiaTheme="minorEastAsia"/>
          <w:sz w:val="22"/>
          <w:lang w:eastAsia="nl-NL"/>
        </w:rPr>
      </w:pPr>
      <w:hyperlink w:history="1" w:anchor="_Toc323044008">
        <w:r w:rsidRPr="008F0C66" w:rsidR="000012FC">
          <w:rPr>
            <w:rStyle w:val="Hyperlink"/>
          </w:rPr>
          <w:t>3.</w:t>
        </w:r>
        <w:r w:rsidR="000012FC">
          <w:rPr>
            <w:rFonts w:asciiTheme="minorHAnsi" w:hAnsiTheme="minorHAnsi" w:eastAsiaTheme="minorEastAsia"/>
            <w:sz w:val="22"/>
            <w:lang w:eastAsia="nl-NL"/>
          </w:rPr>
          <w:tab/>
        </w:r>
        <w:r w:rsidRPr="008F0C66" w:rsidR="000012FC">
          <w:rPr>
            <w:rStyle w:val="Hyperlink"/>
          </w:rPr>
          <w:t>HGIS Toelichting per beleidsthema</w:t>
        </w:r>
        <w:r w:rsidR="000012FC">
          <w:rPr>
            <w:webHidden/>
          </w:rPr>
          <w:tab/>
        </w:r>
        <w:r w:rsidR="000012FC">
          <w:rPr>
            <w:webHidden/>
          </w:rPr>
          <w:fldChar w:fldCharType="begin"/>
        </w:r>
        <w:r w:rsidR="000012FC">
          <w:rPr>
            <w:webHidden/>
          </w:rPr>
          <w:instrText xml:space="preserve"> PAGEREF _Toc323044008 \h </w:instrText>
        </w:r>
        <w:r w:rsidR="000012FC">
          <w:rPr>
            <w:webHidden/>
          </w:rPr>
        </w:r>
        <w:r w:rsidR="000012FC">
          <w:rPr>
            <w:webHidden/>
          </w:rPr>
          <w:fldChar w:fldCharType="separate"/>
        </w:r>
        <w:r w:rsidR="00213A7C">
          <w:rPr>
            <w:webHidden/>
          </w:rPr>
          <w:t>9</w:t>
        </w:r>
        <w:r w:rsidR="000012FC">
          <w:rPr>
            <w:webHidden/>
          </w:rPr>
          <w:fldChar w:fldCharType="end"/>
        </w:r>
      </w:hyperlink>
    </w:p>
    <w:p w:rsidR="000012FC" w:rsidP="00562A5D" w:rsidRDefault="000012FC">
      <w:pPr>
        <w:pStyle w:val="TOC1"/>
        <w:spacing w:after="0"/>
        <w:rPr>
          <w:rStyle w:val="Hyperlink"/>
        </w:rPr>
      </w:pPr>
    </w:p>
    <w:p w:rsidR="000012FC" w:rsidP="00562A5D" w:rsidRDefault="000012FC">
      <w:pPr>
        <w:pStyle w:val="TOC1"/>
        <w:spacing w:after="0"/>
        <w:rPr>
          <w:rStyle w:val="Hyperlink"/>
        </w:rPr>
      </w:pPr>
    </w:p>
    <w:p w:rsidRPr="000012FC" w:rsidR="000012FC" w:rsidP="00562A5D" w:rsidRDefault="000012FC">
      <w:pPr>
        <w:pStyle w:val="TOC1"/>
        <w:spacing w:after="0"/>
        <w:rPr>
          <w:rStyle w:val="Hyperlink"/>
          <w:color w:val="auto"/>
          <w:u w:val="none"/>
        </w:rPr>
      </w:pPr>
      <w:r w:rsidRPr="000012FC">
        <w:rPr>
          <w:rStyle w:val="Hyperlink"/>
          <w:color w:val="auto"/>
          <w:u w:val="none"/>
        </w:rPr>
        <w:t>Financiële Bijlagen</w:t>
      </w:r>
    </w:p>
    <w:p w:rsidR="000012FC" w:rsidP="00562A5D" w:rsidRDefault="000012FC">
      <w:pPr>
        <w:pStyle w:val="TOC1"/>
        <w:spacing w:after="0"/>
        <w:rPr>
          <w:rStyle w:val="Hyperlink"/>
        </w:rPr>
      </w:pPr>
    </w:p>
    <w:p w:rsidR="000012FC" w:rsidP="00562A5D" w:rsidRDefault="007B6988">
      <w:pPr>
        <w:pStyle w:val="TOC1"/>
        <w:spacing w:after="0"/>
        <w:rPr>
          <w:rFonts w:asciiTheme="minorHAnsi" w:hAnsiTheme="minorHAnsi" w:eastAsiaTheme="minorEastAsia"/>
          <w:sz w:val="22"/>
          <w:lang w:eastAsia="nl-NL"/>
        </w:rPr>
      </w:pPr>
      <w:hyperlink w:history="1" w:anchor="_Toc323044018">
        <w:r w:rsidRPr="008F0C66" w:rsidR="000012FC">
          <w:rPr>
            <w:rStyle w:val="Hyperlink"/>
          </w:rPr>
          <w:t>Bijlage 1a.</w:t>
        </w:r>
        <w:r w:rsidR="009E59B0">
          <w:rPr>
            <w:rStyle w:val="Hyperlink"/>
          </w:rPr>
          <w:t xml:space="preserve"> HGIS-uitgaven 2011 horizontaal</w:t>
        </w:r>
        <w:r w:rsidR="000012FC">
          <w:rPr>
            <w:webHidden/>
          </w:rPr>
          <w:tab/>
        </w:r>
        <w:r w:rsidR="000012FC">
          <w:rPr>
            <w:webHidden/>
          </w:rPr>
          <w:fldChar w:fldCharType="begin"/>
        </w:r>
        <w:r w:rsidR="000012FC">
          <w:rPr>
            <w:webHidden/>
          </w:rPr>
          <w:instrText xml:space="preserve"> PAGEREF _Toc323044018 \h </w:instrText>
        </w:r>
        <w:r w:rsidR="000012FC">
          <w:rPr>
            <w:webHidden/>
          </w:rPr>
        </w:r>
        <w:r w:rsidR="000012FC">
          <w:rPr>
            <w:webHidden/>
          </w:rPr>
          <w:fldChar w:fldCharType="separate"/>
        </w:r>
        <w:r w:rsidR="00213A7C">
          <w:rPr>
            <w:webHidden/>
          </w:rPr>
          <w:t>28</w:t>
        </w:r>
        <w:r w:rsidR="000012FC">
          <w:rPr>
            <w:webHidden/>
          </w:rPr>
          <w:fldChar w:fldCharType="end"/>
        </w:r>
      </w:hyperlink>
    </w:p>
    <w:p w:rsidR="000012FC" w:rsidP="00562A5D" w:rsidRDefault="007B6988">
      <w:pPr>
        <w:pStyle w:val="TOC1"/>
        <w:spacing w:after="0"/>
        <w:rPr>
          <w:rFonts w:asciiTheme="minorHAnsi" w:hAnsiTheme="minorHAnsi" w:eastAsiaTheme="minorEastAsia"/>
          <w:sz w:val="22"/>
          <w:lang w:eastAsia="nl-NL"/>
        </w:rPr>
      </w:pPr>
      <w:hyperlink w:history="1" w:anchor="_Toc323044019">
        <w:r w:rsidRPr="008F0C66" w:rsidR="000012FC">
          <w:rPr>
            <w:rStyle w:val="Hyperlink"/>
          </w:rPr>
          <w:t>Bijlage 1b. HGIS</w:t>
        </w:r>
        <w:r w:rsidR="009E59B0">
          <w:rPr>
            <w:rStyle w:val="Hyperlink"/>
          </w:rPr>
          <w:t>-ontvangsten 2011 horizontaal</w:t>
        </w:r>
        <w:r w:rsidR="000012FC">
          <w:rPr>
            <w:webHidden/>
          </w:rPr>
          <w:tab/>
        </w:r>
        <w:r w:rsidR="000012FC">
          <w:rPr>
            <w:webHidden/>
          </w:rPr>
          <w:fldChar w:fldCharType="begin"/>
        </w:r>
        <w:r w:rsidR="000012FC">
          <w:rPr>
            <w:webHidden/>
          </w:rPr>
          <w:instrText xml:space="preserve"> PAGEREF _Toc323044019 \h </w:instrText>
        </w:r>
        <w:r w:rsidR="000012FC">
          <w:rPr>
            <w:webHidden/>
          </w:rPr>
        </w:r>
        <w:r w:rsidR="000012FC">
          <w:rPr>
            <w:webHidden/>
          </w:rPr>
          <w:fldChar w:fldCharType="separate"/>
        </w:r>
        <w:r w:rsidR="00213A7C">
          <w:rPr>
            <w:webHidden/>
          </w:rPr>
          <w:t>33</w:t>
        </w:r>
        <w:r w:rsidR="000012FC">
          <w:rPr>
            <w:webHidden/>
          </w:rPr>
          <w:fldChar w:fldCharType="end"/>
        </w:r>
      </w:hyperlink>
    </w:p>
    <w:p w:rsidR="000012FC" w:rsidP="00562A5D" w:rsidRDefault="007B6988">
      <w:pPr>
        <w:pStyle w:val="TOC1"/>
        <w:spacing w:after="0"/>
        <w:rPr>
          <w:rFonts w:asciiTheme="minorHAnsi" w:hAnsiTheme="minorHAnsi" w:eastAsiaTheme="minorEastAsia"/>
          <w:sz w:val="22"/>
          <w:lang w:eastAsia="nl-NL"/>
        </w:rPr>
      </w:pPr>
      <w:hyperlink w:history="1" w:anchor="_Toc323044020">
        <w:r w:rsidRPr="008F0C66" w:rsidR="000012FC">
          <w:rPr>
            <w:rStyle w:val="Hyperlink"/>
          </w:rPr>
          <w:t xml:space="preserve">Bijlage 2. ODA-uitgaven </w:t>
        </w:r>
        <w:r w:rsidR="007D5761">
          <w:rPr>
            <w:rStyle w:val="Hyperlink"/>
          </w:rPr>
          <w:t xml:space="preserve">2011 </w:t>
        </w:r>
        <w:r w:rsidRPr="008F0C66" w:rsidR="000012FC">
          <w:rPr>
            <w:rStyle w:val="Hyperlink"/>
          </w:rPr>
          <w:t>naar be</w:t>
        </w:r>
        <w:r w:rsidR="000012FC">
          <w:rPr>
            <w:rStyle w:val="Hyperlink"/>
          </w:rPr>
          <w:t>leidsthema</w:t>
        </w:r>
        <w:r w:rsidR="000012FC">
          <w:rPr>
            <w:webHidden/>
          </w:rPr>
          <w:tab/>
        </w:r>
        <w:r w:rsidR="000012FC">
          <w:rPr>
            <w:webHidden/>
          </w:rPr>
          <w:fldChar w:fldCharType="begin"/>
        </w:r>
        <w:r w:rsidR="000012FC">
          <w:rPr>
            <w:webHidden/>
          </w:rPr>
          <w:instrText xml:space="preserve"> PAGEREF _Toc323044020 \h </w:instrText>
        </w:r>
        <w:r w:rsidR="000012FC">
          <w:rPr>
            <w:webHidden/>
          </w:rPr>
        </w:r>
        <w:r w:rsidR="000012FC">
          <w:rPr>
            <w:webHidden/>
          </w:rPr>
          <w:fldChar w:fldCharType="separate"/>
        </w:r>
        <w:r w:rsidR="00213A7C">
          <w:rPr>
            <w:webHidden/>
          </w:rPr>
          <w:t>34</w:t>
        </w:r>
        <w:r w:rsidR="000012FC">
          <w:rPr>
            <w:webHidden/>
          </w:rPr>
          <w:fldChar w:fldCharType="end"/>
        </w:r>
      </w:hyperlink>
    </w:p>
    <w:p w:rsidR="000012FC" w:rsidP="00562A5D" w:rsidRDefault="007B6988">
      <w:pPr>
        <w:pStyle w:val="TOC1"/>
        <w:spacing w:after="0"/>
        <w:rPr>
          <w:rFonts w:asciiTheme="minorHAnsi" w:hAnsiTheme="minorHAnsi" w:eastAsiaTheme="minorEastAsia"/>
          <w:sz w:val="22"/>
          <w:lang w:eastAsia="nl-NL"/>
        </w:rPr>
      </w:pPr>
      <w:hyperlink w:history="1" w:anchor="_Toc323044021">
        <w:r w:rsidRPr="008F0C66" w:rsidR="000012FC">
          <w:rPr>
            <w:rStyle w:val="Hyperlink"/>
          </w:rPr>
          <w:t>Bijlage 3. ODA-prest</w:t>
        </w:r>
        <w:r w:rsidR="000012FC">
          <w:rPr>
            <w:rStyle w:val="Hyperlink"/>
          </w:rPr>
          <w:t>atie</w:t>
        </w:r>
        <w:r w:rsidR="007D5761">
          <w:rPr>
            <w:rStyle w:val="Hyperlink"/>
          </w:rPr>
          <w:t xml:space="preserve"> 2011</w:t>
        </w:r>
        <w:r w:rsidR="000012FC">
          <w:rPr>
            <w:webHidden/>
          </w:rPr>
          <w:tab/>
        </w:r>
        <w:r w:rsidR="000012FC">
          <w:rPr>
            <w:webHidden/>
          </w:rPr>
          <w:fldChar w:fldCharType="begin"/>
        </w:r>
        <w:r w:rsidR="000012FC">
          <w:rPr>
            <w:webHidden/>
          </w:rPr>
          <w:instrText xml:space="preserve"> PAGEREF _Toc323044021 \h </w:instrText>
        </w:r>
        <w:r w:rsidR="000012FC">
          <w:rPr>
            <w:webHidden/>
          </w:rPr>
        </w:r>
        <w:r w:rsidR="000012FC">
          <w:rPr>
            <w:webHidden/>
          </w:rPr>
          <w:fldChar w:fldCharType="separate"/>
        </w:r>
        <w:r w:rsidR="00213A7C">
          <w:rPr>
            <w:webHidden/>
          </w:rPr>
          <w:t>37</w:t>
        </w:r>
        <w:r w:rsidR="000012FC">
          <w:rPr>
            <w:webHidden/>
          </w:rPr>
          <w:fldChar w:fldCharType="end"/>
        </w:r>
      </w:hyperlink>
    </w:p>
    <w:p w:rsidR="000012FC" w:rsidP="00562A5D" w:rsidRDefault="007B6988">
      <w:pPr>
        <w:pStyle w:val="TOC1"/>
        <w:spacing w:after="0"/>
        <w:rPr>
          <w:rFonts w:asciiTheme="minorHAnsi" w:hAnsiTheme="minorHAnsi" w:eastAsiaTheme="minorEastAsia"/>
          <w:sz w:val="22"/>
          <w:lang w:eastAsia="nl-NL"/>
        </w:rPr>
      </w:pPr>
      <w:hyperlink w:history="1" w:anchor="_Toc323044022">
        <w:r w:rsidRPr="008F0C66" w:rsidR="000012FC">
          <w:rPr>
            <w:rStyle w:val="Hyperlink"/>
          </w:rPr>
          <w:t xml:space="preserve">Bijlage 4. ODA-uitgaven </w:t>
        </w:r>
        <w:r w:rsidR="0043754A">
          <w:rPr>
            <w:rStyle w:val="Hyperlink"/>
          </w:rPr>
          <w:t>2011 per land</w:t>
        </w:r>
        <w:r w:rsidR="000012FC">
          <w:rPr>
            <w:webHidden/>
          </w:rPr>
          <w:tab/>
        </w:r>
        <w:r w:rsidR="000012FC">
          <w:rPr>
            <w:webHidden/>
          </w:rPr>
          <w:fldChar w:fldCharType="begin"/>
        </w:r>
        <w:r w:rsidR="000012FC">
          <w:rPr>
            <w:webHidden/>
          </w:rPr>
          <w:instrText xml:space="preserve"> PAGEREF _Toc323044022 \h </w:instrText>
        </w:r>
        <w:r w:rsidR="000012FC">
          <w:rPr>
            <w:webHidden/>
          </w:rPr>
        </w:r>
        <w:r w:rsidR="000012FC">
          <w:rPr>
            <w:webHidden/>
          </w:rPr>
          <w:fldChar w:fldCharType="separate"/>
        </w:r>
        <w:r w:rsidR="00213A7C">
          <w:rPr>
            <w:webHidden/>
          </w:rPr>
          <w:t>38</w:t>
        </w:r>
        <w:r w:rsidR="000012FC">
          <w:rPr>
            <w:webHidden/>
          </w:rPr>
          <w:fldChar w:fldCharType="end"/>
        </w:r>
      </w:hyperlink>
    </w:p>
    <w:p w:rsidR="000012FC" w:rsidP="00562A5D" w:rsidRDefault="007B6988">
      <w:pPr>
        <w:pStyle w:val="TOC1"/>
        <w:spacing w:after="0"/>
        <w:rPr>
          <w:rFonts w:asciiTheme="minorHAnsi" w:hAnsiTheme="minorHAnsi" w:eastAsiaTheme="minorEastAsia"/>
          <w:sz w:val="22"/>
          <w:lang w:eastAsia="nl-NL"/>
        </w:rPr>
      </w:pPr>
      <w:hyperlink w:history="1" w:anchor="_Toc323044023">
        <w:r w:rsidRPr="008F0C66" w:rsidR="000012FC">
          <w:rPr>
            <w:rStyle w:val="Hyperlink"/>
          </w:rPr>
          <w:t xml:space="preserve">Bijlage 5. Non-ODA uitgaven </w:t>
        </w:r>
        <w:r w:rsidR="007D5761">
          <w:rPr>
            <w:rStyle w:val="Hyperlink"/>
          </w:rPr>
          <w:t xml:space="preserve">2011 </w:t>
        </w:r>
        <w:r w:rsidRPr="008F0C66" w:rsidR="000012FC">
          <w:rPr>
            <w:rStyle w:val="Hyperlink"/>
          </w:rPr>
          <w:t>per beleidsthema</w:t>
        </w:r>
        <w:r w:rsidR="000012FC">
          <w:rPr>
            <w:webHidden/>
          </w:rPr>
          <w:tab/>
        </w:r>
        <w:r w:rsidR="000012FC">
          <w:rPr>
            <w:webHidden/>
          </w:rPr>
          <w:fldChar w:fldCharType="begin"/>
        </w:r>
        <w:r w:rsidR="000012FC">
          <w:rPr>
            <w:webHidden/>
          </w:rPr>
          <w:instrText xml:space="preserve"> PAGEREF _Toc323044023 \h </w:instrText>
        </w:r>
        <w:r w:rsidR="000012FC">
          <w:rPr>
            <w:webHidden/>
          </w:rPr>
        </w:r>
        <w:r w:rsidR="000012FC">
          <w:rPr>
            <w:webHidden/>
          </w:rPr>
          <w:fldChar w:fldCharType="separate"/>
        </w:r>
        <w:r w:rsidR="00213A7C">
          <w:rPr>
            <w:webHidden/>
          </w:rPr>
          <w:t>42</w:t>
        </w:r>
        <w:r w:rsidR="000012FC">
          <w:rPr>
            <w:webHidden/>
          </w:rPr>
          <w:fldChar w:fldCharType="end"/>
        </w:r>
      </w:hyperlink>
    </w:p>
    <w:p w:rsidR="00DF6778" w:rsidP="00562A5D" w:rsidRDefault="000D2C29">
      <w:pPr>
        <w:spacing w:after="0" w:line="276" w:lineRule="auto"/>
        <w:rPr>
          <w:b/>
          <w:lang w:val="nl-NL"/>
        </w:rPr>
      </w:pPr>
      <w:r>
        <w:rPr>
          <w:b/>
          <w:lang w:val="nl-NL"/>
        </w:rPr>
        <w:fldChar w:fldCharType="end"/>
      </w:r>
    </w:p>
    <w:p w:rsidR="007B4A1B" w:rsidP="00562A5D" w:rsidRDefault="007B4A1B">
      <w:pPr>
        <w:spacing w:after="0" w:line="276" w:lineRule="auto"/>
        <w:rPr>
          <w:b/>
          <w:lang w:val="nl-NL"/>
        </w:rPr>
      </w:pPr>
    </w:p>
    <w:p w:rsidR="007B4A1B" w:rsidP="00562A5D" w:rsidRDefault="007B4A1B">
      <w:pPr>
        <w:spacing w:after="0" w:line="276" w:lineRule="auto"/>
        <w:rPr>
          <w:lang w:val="nl-NL"/>
        </w:rPr>
      </w:pPr>
      <w:r>
        <w:rPr>
          <w:lang w:val="nl-NL"/>
        </w:rPr>
        <w:br w:type="page"/>
      </w:r>
    </w:p>
    <w:p w:rsidR="007B4A1B" w:rsidP="00562A5D" w:rsidRDefault="007B4A1B">
      <w:pPr>
        <w:pStyle w:val="ListParagraph"/>
        <w:numPr>
          <w:ilvl w:val="0"/>
          <w:numId w:val="9"/>
        </w:numPr>
        <w:spacing w:after="0" w:line="276" w:lineRule="auto"/>
        <w:outlineLvl w:val="0"/>
        <w:rPr>
          <w:b/>
          <w:lang w:val="nl-NL"/>
        </w:rPr>
      </w:pPr>
      <w:bookmarkStart w:name="_Toc320814511" w:id="2"/>
      <w:bookmarkStart w:name="_Toc323044006" w:id="3"/>
      <w:r w:rsidRPr="00356A0A">
        <w:rPr>
          <w:b/>
          <w:lang w:val="nl-NL"/>
        </w:rPr>
        <w:t>Leeswijzer</w:t>
      </w:r>
      <w:bookmarkEnd w:id="2"/>
      <w:bookmarkEnd w:id="3"/>
      <w:r w:rsidR="003F00A5">
        <w:rPr>
          <w:b/>
          <w:lang w:val="nl-NL"/>
        </w:rPr>
        <w:fldChar w:fldCharType="begin"/>
      </w:r>
      <w:r w:rsidR="003F00A5">
        <w:instrText xml:space="preserve"> XE "</w:instrText>
      </w:r>
      <w:r w:rsidRPr="00062A2B" w:rsidR="003F00A5">
        <w:rPr>
          <w:b/>
          <w:lang w:val="nl-NL"/>
        </w:rPr>
        <w:instrText>Leeswijzer</w:instrText>
      </w:r>
      <w:r w:rsidR="003F00A5">
        <w:instrText xml:space="preserve">" </w:instrText>
      </w:r>
      <w:r w:rsidR="003F00A5">
        <w:rPr>
          <w:b/>
          <w:lang w:val="nl-NL"/>
        </w:rPr>
        <w:fldChar w:fldCharType="end"/>
      </w:r>
      <w:r w:rsidRPr="00356A0A">
        <w:rPr>
          <w:b/>
          <w:lang w:val="nl-NL"/>
        </w:rPr>
        <w:t xml:space="preserve"> </w:t>
      </w:r>
    </w:p>
    <w:p w:rsidR="00562A5D" w:rsidP="00562A5D" w:rsidRDefault="00562A5D">
      <w:pPr>
        <w:pStyle w:val="TOC1"/>
        <w:spacing w:after="0"/>
        <w:rPr>
          <w:b w:val="0"/>
        </w:rPr>
      </w:pPr>
    </w:p>
    <w:p w:rsidRPr="0068762C" w:rsidR="000079FE" w:rsidP="00562A5D" w:rsidRDefault="000079FE">
      <w:pPr>
        <w:pStyle w:val="TOC1"/>
        <w:spacing w:after="0"/>
        <w:rPr>
          <w:b w:val="0"/>
          <w:szCs w:val="18"/>
        </w:rPr>
      </w:pPr>
      <w:r w:rsidRPr="0068762C">
        <w:rPr>
          <w:b w:val="0"/>
          <w:szCs w:val="18"/>
        </w:rPr>
        <w:t>De Homogene Groep Internationale Samenwerking (HGIS) is een budgettaire constructie binnen de rijksbegroting. De HGIS maakt het mogelijk om de uitgaven van de verschillende departementen op het gebied van internationale samenwerking t</w:t>
      </w:r>
      <w:r w:rsidRPr="0068762C" w:rsidR="005E202C">
        <w:rPr>
          <w:b w:val="0"/>
          <w:szCs w:val="18"/>
        </w:rPr>
        <w:t>e bundelen, om</w:t>
      </w:r>
      <w:r w:rsidRPr="0068762C">
        <w:rPr>
          <w:b w:val="0"/>
          <w:szCs w:val="18"/>
        </w:rPr>
        <w:t xml:space="preserve"> zo de onderlinge samenhang te illustreren. </w:t>
      </w:r>
      <w:r w:rsidRPr="0068762C" w:rsidR="00E72AEC">
        <w:rPr>
          <w:b w:val="0"/>
          <w:szCs w:val="18"/>
        </w:rPr>
        <w:t>Het doel van de HGIS is</w:t>
      </w:r>
      <w:r w:rsidRPr="0068762C">
        <w:rPr>
          <w:b w:val="0"/>
          <w:szCs w:val="18"/>
        </w:rPr>
        <w:t xml:space="preserve"> om als instrument te worden ingezet voor een geïntegreerd en coherent </w:t>
      </w:r>
      <w:r w:rsidRPr="0068762C" w:rsidR="009D15C7">
        <w:rPr>
          <w:b w:val="0"/>
          <w:szCs w:val="18"/>
        </w:rPr>
        <w:t>buitenlands beleid</w:t>
      </w:r>
      <w:r w:rsidRPr="0068762C">
        <w:rPr>
          <w:b w:val="0"/>
          <w:szCs w:val="18"/>
        </w:rPr>
        <w:t xml:space="preserve">. </w:t>
      </w:r>
    </w:p>
    <w:p w:rsidRPr="0068762C" w:rsidR="00562A5D" w:rsidP="00562A5D" w:rsidRDefault="00562A5D">
      <w:pPr>
        <w:pStyle w:val="TOC1"/>
        <w:spacing w:after="0"/>
        <w:rPr>
          <w:b w:val="0"/>
          <w:szCs w:val="18"/>
        </w:rPr>
      </w:pPr>
    </w:p>
    <w:p w:rsidRPr="0068762C" w:rsidR="005E202C" w:rsidP="00562A5D" w:rsidRDefault="000079FE">
      <w:pPr>
        <w:pStyle w:val="TOC1"/>
        <w:spacing w:after="0"/>
        <w:rPr>
          <w:b w:val="0"/>
          <w:szCs w:val="18"/>
        </w:rPr>
      </w:pPr>
      <w:r w:rsidRPr="0068762C">
        <w:rPr>
          <w:b w:val="0"/>
          <w:szCs w:val="18"/>
        </w:rPr>
        <w:t>Het HGIS-jaarverslag 2011 gaat</w:t>
      </w:r>
      <w:r w:rsidRPr="0068762C" w:rsidR="000C13B9">
        <w:rPr>
          <w:b w:val="0"/>
          <w:szCs w:val="18"/>
        </w:rPr>
        <w:t xml:space="preserve"> beknopt</w:t>
      </w:r>
      <w:r w:rsidRPr="0068762C">
        <w:rPr>
          <w:b w:val="0"/>
          <w:szCs w:val="18"/>
        </w:rPr>
        <w:t xml:space="preserve"> in op de activiteiten </w:t>
      </w:r>
      <w:r w:rsidRPr="0068762C" w:rsidR="000C13B9">
        <w:rPr>
          <w:b w:val="0"/>
          <w:szCs w:val="18"/>
        </w:rPr>
        <w:t>en de resultaten die in 2011 met de HGIS-m</w:t>
      </w:r>
      <w:r w:rsidRPr="0068762C" w:rsidR="00E72AEC">
        <w:rPr>
          <w:b w:val="0"/>
          <w:szCs w:val="18"/>
        </w:rPr>
        <w:t>iddelen zijn gerealiseerd. D</w:t>
      </w:r>
      <w:r w:rsidRPr="0068762C" w:rsidR="000C13B9">
        <w:rPr>
          <w:b w:val="0"/>
          <w:szCs w:val="18"/>
        </w:rPr>
        <w:t xml:space="preserve">aarmee </w:t>
      </w:r>
      <w:r w:rsidRPr="0068762C" w:rsidR="00E72AEC">
        <w:rPr>
          <w:b w:val="0"/>
          <w:szCs w:val="18"/>
        </w:rPr>
        <w:t xml:space="preserve">is het HGIS-jaarverslag </w:t>
      </w:r>
      <w:r w:rsidRPr="0068762C" w:rsidR="000C13B9">
        <w:rPr>
          <w:b w:val="0"/>
          <w:szCs w:val="18"/>
        </w:rPr>
        <w:t xml:space="preserve">een </w:t>
      </w:r>
      <w:r w:rsidRPr="0068762C" w:rsidR="004872E9">
        <w:rPr>
          <w:b w:val="0"/>
          <w:szCs w:val="18"/>
        </w:rPr>
        <w:t xml:space="preserve">bundeling van </w:t>
      </w:r>
      <w:r w:rsidRPr="0068762C" w:rsidR="009D15C7">
        <w:rPr>
          <w:b w:val="0"/>
          <w:szCs w:val="18"/>
        </w:rPr>
        <w:t xml:space="preserve">elementen uit de </w:t>
      </w:r>
      <w:r w:rsidRPr="0068762C" w:rsidR="000C13B9">
        <w:rPr>
          <w:b w:val="0"/>
          <w:szCs w:val="18"/>
        </w:rPr>
        <w:t xml:space="preserve">jaarverslagen van de verschillende departementen. </w:t>
      </w:r>
    </w:p>
    <w:p w:rsidRPr="0068762C" w:rsidR="00D10B2E" w:rsidP="00562A5D" w:rsidRDefault="00D10B2E">
      <w:pPr>
        <w:pStyle w:val="TOC1"/>
        <w:spacing w:after="0"/>
        <w:rPr>
          <w:b w:val="0"/>
          <w:szCs w:val="18"/>
        </w:rPr>
      </w:pPr>
    </w:p>
    <w:p w:rsidRPr="0068762C" w:rsidR="004872E9" w:rsidP="00562A5D" w:rsidRDefault="000C13B9">
      <w:pPr>
        <w:pStyle w:val="TOC1"/>
        <w:spacing w:after="0"/>
        <w:rPr>
          <w:b w:val="0"/>
          <w:szCs w:val="18"/>
        </w:rPr>
      </w:pPr>
      <w:r w:rsidRPr="0068762C">
        <w:rPr>
          <w:b w:val="0"/>
          <w:szCs w:val="18"/>
        </w:rPr>
        <w:t xml:space="preserve">Het jaarverslag spiegelt </w:t>
      </w:r>
      <w:r w:rsidRPr="0068762C" w:rsidR="005E202C">
        <w:rPr>
          <w:b w:val="0"/>
          <w:szCs w:val="18"/>
        </w:rPr>
        <w:t xml:space="preserve">volgens de begrotingssystematiek </w:t>
      </w:r>
      <w:r w:rsidRPr="0068762C">
        <w:rPr>
          <w:b w:val="0"/>
          <w:szCs w:val="18"/>
        </w:rPr>
        <w:t xml:space="preserve">de </w:t>
      </w:r>
      <w:r w:rsidRPr="0068762C" w:rsidR="005A5C11">
        <w:rPr>
          <w:b w:val="0"/>
          <w:szCs w:val="18"/>
        </w:rPr>
        <w:t>HGIS-nota</w:t>
      </w:r>
      <w:r w:rsidRPr="0068762C">
        <w:rPr>
          <w:b w:val="0"/>
          <w:szCs w:val="18"/>
        </w:rPr>
        <w:t xml:space="preserve"> voor 2011</w:t>
      </w:r>
      <w:r w:rsidRPr="0068762C" w:rsidR="005A5C11">
        <w:rPr>
          <w:b w:val="0"/>
          <w:szCs w:val="18"/>
        </w:rPr>
        <w:t xml:space="preserve">, waarbij de </w:t>
      </w:r>
      <w:r w:rsidRPr="0068762C" w:rsidR="00E72AEC">
        <w:rPr>
          <w:b w:val="0"/>
          <w:szCs w:val="18"/>
        </w:rPr>
        <w:t xml:space="preserve">beleidsthema’s van het ministerie van Buitenlandse Zaken worden gevolgd. </w:t>
      </w:r>
      <w:r w:rsidRPr="0068762C" w:rsidR="004872E9">
        <w:rPr>
          <w:b w:val="0"/>
          <w:szCs w:val="18"/>
        </w:rPr>
        <w:t>In de HGIS-nota 2011 waren echter ook thematische tabellen opgenomen die</w:t>
      </w:r>
      <w:r w:rsidRPr="0068762C" w:rsidR="009D15C7">
        <w:rPr>
          <w:b w:val="0"/>
          <w:szCs w:val="18"/>
        </w:rPr>
        <w:t xml:space="preserve"> in dit HGIS-jaarverslag niet wo</w:t>
      </w:r>
      <w:r w:rsidRPr="0068762C" w:rsidR="004872E9">
        <w:rPr>
          <w:b w:val="0"/>
          <w:szCs w:val="18"/>
        </w:rPr>
        <w:t>rden opg</w:t>
      </w:r>
      <w:r w:rsidRPr="0068762C" w:rsidR="00AF7335">
        <w:rPr>
          <w:b w:val="0"/>
          <w:szCs w:val="18"/>
        </w:rPr>
        <w:t>enomen omdat in de Basisbrief</w:t>
      </w:r>
      <w:r w:rsidRPr="0068762C" w:rsidR="004872E9">
        <w:rPr>
          <w:b w:val="0"/>
          <w:szCs w:val="18"/>
        </w:rPr>
        <w:t xml:space="preserve"> besloten </w:t>
      </w:r>
      <w:r w:rsidRPr="0068762C" w:rsidR="00AF7335">
        <w:rPr>
          <w:b w:val="0"/>
          <w:szCs w:val="18"/>
        </w:rPr>
        <w:t xml:space="preserve">is dat </w:t>
      </w:r>
      <w:r w:rsidRPr="0068762C" w:rsidR="004872E9">
        <w:rPr>
          <w:b w:val="0"/>
          <w:szCs w:val="18"/>
        </w:rPr>
        <w:t xml:space="preserve">er geen inputdoelstellingen </w:t>
      </w:r>
      <w:r w:rsidRPr="0068762C" w:rsidR="0068762C">
        <w:rPr>
          <w:b w:val="0"/>
          <w:szCs w:val="18"/>
        </w:rPr>
        <w:t xml:space="preserve">voor ontwikkelingssamenwerking </w:t>
      </w:r>
      <w:r w:rsidRPr="0068762C" w:rsidR="004872E9">
        <w:rPr>
          <w:b w:val="0"/>
          <w:szCs w:val="18"/>
        </w:rPr>
        <w:t xml:space="preserve">meer worden </w:t>
      </w:r>
      <w:r w:rsidRPr="0068762C" w:rsidR="009D15C7">
        <w:rPr>
          <w:b w:val="0"/>
          <w:szCs w:val="18"/>
        </w:rPr>
        <w:t>vastgesteld</w:t>
      </w:r>
      <w:r w:rsidRPr="0068762C" w:rsidR="004872E9">
        <w:rPr>
          <w:b w:val="0"/>
          <w:szCs w:val="18"/>
        </w:rPr>
        <w:t xml:space="preserve">. </w:t>
      </w:r>
    </w:p>
    <w:p w:rsidRPr="0068762C" w:rsidR="00562A5D" w:rsidP="00562A5D" w:rsidRDefault="00562A5D">
      <w:pPr>
        <w:pStyle w:val="TOC1"/>
        <w:spacing w:after="0"/>
        <w:rPr>
          <w:b w:val="0"/>
          <w:szCs w:val="18"/>
        </w:rPr>
      </w:pPr>
    </w:p>
    <w:p w:rsidRPr="0068762C" w:rsidR="005A5C11" w:rsidP="00562A5D" w:rsidRDefault="000C13B9">
      <w:pPr>
        <w:pStyle w:val="TOC1"/>
        <w:spacing w:after="0"/>
        <w:rPr>
          <w:b w:val="0"/>
          <w:szCs w:val="18"/>
        </w:rPr>
      </w:pPr>
      <w:r w:rsidRPr="0068762C">
        <w:rPr>
          <w:b w:val="0"/>
          <w:szCs w:val="18"/>
        </w:rPr>
        <w:t xml:space="preserve">De </w:t>
      </w:r>
      <w:r w:rsidRPr="0068762C" w:rsidR="005A5C11">
        <w:rPr>
          <w:b w:val="0"/>
          <w:szCs w:val="18"/>
        </w:rPr>
        <w:t>budgetten in</w:t>
      </w:r>
      <w:r w:rsidRPr="0068762C">
        <w:rPr>
          <w:b w:val="0"/>
          <w:szCs w:val="18"/>
        </w:rPr>
        <w:t xml:space="preserve"> de </w:t>
      </w:r>
      <w:r w:rsidRPr="0068762C" w:rsidR="005A5C11">
        <w:rPr>
          <w:b w:val="0"/>
          <w:szCs w:val="18"/>
        </w:rPr>
        <w:t>HGIS-nota</w:t>
      </w:r>
      <w:r w:rsidRPr="0068762C">
        <w:rPr>
          <w:b w:val="0"/>
          <w:szCs w:val="18"/>
        </w:rPr>
        <w:t xml:space="preserve"> 2011 zijn gebaseerd op de Miljoenennota 2011 zoals die door kabinet</w:t>
      </w:r>
      <w:r w:rsidRPr="0068762C" w:rsidR="00E72AEC">
        <w:rPr>
          <w:b w:val="0"/>
          <w:szCs w:val="18"/>
        </w:rPr>
        <w:t xml:space="preserve"> Balkenende IV gepresenteerd is. De begroting voor 2011 werd echter nog gewijzigd </w:t>
      </w:r>
      <w:r w:rsidRPr="0068762C">
        <w:rPr>
          <w:b w:val="0"/>
          <w:szCs w:val="18"/>
        </w:rPr>
        <w:t>op basis van het Regeerakko</w:t>
      </w:r>
      <w:r w:rsidRPr="0068762C" w:rsidR="005E202C">
        <w:rPr>
          <w:b w:val="0"/>
          <w:szCs w:val="18"/>
        </w:rPr>
        <w:t xml:space="preserve">ord van </w:t>
      </w:r>
      <w:r w:rsidRPr="0068762C" w:rsidR="009D15C7">
        <w:rPr>
          <w:b w:val="0"/>
          <w:szCs w:val="18"/>
        </w:rPr>
        <w:t xml:space="preserve">het </w:t>
      </w:r>
      <w:r w:rsidRPr="0068762C" w:rsidR="005E202C">
        <w:rPr>
          <w:b w:val="0"/>
          <w:szCs w:val="18"/>
        </w:rPr>
        <w:t>kabinet Rutte</w:t>
      </w:r>
      <w:r w:rsidRPr="0068762C" w:rsidR="005A5C11">
        <w:rPr>
          <w:b w:val="0"/>
          <w:szCs w:val="18"/>
        </w:rPr>
        <w:t xml:space="preserve"> bij incidentele wet</w:t>
      </w:r>
      <w:r w:rsidRPr="0068762C" w:rsidR="00E72AEC">
        <w:rPr>
          <w:b w:val="0"/>
          <w:szCs w:val="18"/>
        </w:rPr>
        <w:t xml:space="preserve">. Het </w:t>
      </w:r>
      <w:r w:rsidRPr="0068762C" w:rsidR="005A5C11">
        <w:rPr>
          <w:b w:val="0"/>
          <w:szCs w:val="18"/>
        </w:rPr>
        <w:t>HGIS-jaarverslag</w:t>
      </w:r>
      <w:r w:rsidRPr="0068762C" w:rsidR="00E72AEC">
        <w:rPr>
          <w:b w:val="0"/>
          <w:szCs w:val="18"/>
        </w:rPr>
        <w:t xml:space="preserve"> laat het verschil zien tussen de </w:t>
      </w:r>
      <w:r w:rsidRPr="0068762C" w:rsidR="005A5C11">
        <w:rPr>
          <w:b w:val="0"/>
          <w:szCs w:val="18"/>
        </w:rPr>
        <w:t>begroting</w:t>
      </w:r>
      <w:r w:rsidRPr="0068762C" w:rsidR="0068762C">
        <w:rPr>
          <w:b w:val="0"/>
          <w:szCs w:val="18"/>
        </w:rPr>
        <w:t>,</w:t>
      </w:r>
      <w:r w:rsidRPr="0068762C" w:rsidR="00E72AEC">
        <w:rPr>
          <w:b w:val="0"/>
          <w:szCs w:val="18"/>
        </w:rPr>
        <w:t xml:space="preserve"> inclusief de</w:t>
      </w:r>
      <w:r w:rsidRPr="0068762C" w:rsidR="009D15C7">
        <w:rPr>
          <w:b w:val="0"/>
          <w:szCs w:val="18"/>
        </w:rPr>
        <w:t>ze incidentele</w:t>
      </w:r>
      <w:r w:rsidRPr="0068762C" w:rsidR="00E72AEC">
        <w:rPr>
          <w:b w:val="0"/>
          <w:szCs w:val="18"/>
        </w:rPr>
        <w:t xml:space="preserve"> </w:t>
      </w:r>
      <w:r w:rsidRPr="0068762C" w:rsidR="005A5C11">
        <w:rPr>
          <w:b w:val="0"/>
          <w:szCs w:val="18"/>
        </w:rPr>
        <w:t>suppletoire begroting</w:t>
      </w:r>
      <w:r w:rsidRPr="0068762C" w:rsidR="009D15C7">
        <w:rPr>
          <w:b w:val="0"/>
          <w:szCs w:val="18"/>
        </w:rPr>
        <w:t xml:space="preserve"> op basis van het Regeerakkoord</w:t>
      </w:r>
      <w:r w:rsidRPr="0068762C" w:rsidR="0068762C">
        <w:rPr>
          <w:b w:val="0"/>
          <w:szCs w:val="18"/>
        </w:rPr>
        <w:t>,</w:t>
      </w:r>
      <w:r w:rsidR="0068762C">
        <w:rPr>
          <w:b w:val="0"/>
          <w:szCs w:val="18"/>
        </w:rPr>
        <w:t xml:space="preserve"> en de realisatie.</w:t>
      </w:r>
    </w:p>
    <w:p w:rsidRPr="0068762C" w:rsidR="00562A5D" w:rsidP="00562A5D" w:rsidRDefault="00562A5D">
      <w:pPr>
        <w:spacing w:after="0" w:line="276" w:lineRule="auto"/>
        <w:rPr>
          <w:szCs w:val="18"/>
          <w:lang w:val="nl-NL"/>
        </w:rPr>
      </w:pPr>
    </w:p>
    <w:p w:rsidRPr="0068762C" w:rsidR="00B81B97" w:rsidP="0068762C" w:rsidRDefault="00B81B97">
      <w:pPr>
        <w:spacing w:after="0"/>
        <w:rPr>
          <w:szCs w:val="18"/>
          <w:lang w:val="nl-NL"/>
        </w:rPr>
      </w:pPr>
      <w:r w:rsidRPr="0068762C">
        <w:rPr>
          <w:szCs w:val="18"/>
          <w:lang w:val="nl-NL"/>
        </w:rPr>
        <w:t xml:space="preserve">Dit jaarverslag gaat beknopt in op de activiteiten en resultaten die in 2011 met de HGIS-middelen zijn uitgevoerd en behaald. Het verslag is ontleend aan de jaarverslagen van de verschillende ministeries en geeft inzicht in de grote lijnen. Meer gedetailleerde toelichtingen staan </w:t>
      </w:r>
      <w:proofErr w:type="gramStart"/>
      <w:r w:rsidRPr="0068762C">
        <w:rPr>
          <w:szCs w:val="18"/>
          <w:lang w:val="nl-NL"/>
        </w:rPr>
        <w:t>derhalve</w:t>
      </w:r>
      <w:proofErr w:type="gramEnd"/>
      <w:r w:rsidRPr="0068762C">
        <w:rPr>
          <w:szCs w:val="18"/>
          <w:lang w:val="nl-NL"/>
        </w:rPr>
        <w:t xml:space="preserve"> in de jaarverslagen van de ministeries, in het bijzonder in dat van het ministerie van Buitenlandse Zaken.</w:t>
      </w:r>
    </w:p>
    <w:p w:rsidRPr="0068762C" w:rsidR="00562A5D" w:rsidP="00562A5D" w:rsidRDefault="00562A5D">
      <w:pPr>
        <w:spacing w:after="0" w:line="276" w:lineRule="auto"/>
        <w:rPr>
          <w:szCs w:val="18"/>
          <w:lang w:val="nl-NL"/>
        </w:rPr>
      </w:pPr>
    </w:p>
    <w:p w:rsidRPr="00027F3A" w:rsidR="00027F3A" w:rsidP="0068762C" w:rsidRDefault="00027F3A">
      <w:pPr>
        <w:spacing w:after="0"/>
        <w:rPr>
          <w:lang w:val="nl-NL"/>
        </w:rPr>
      </w:pPr>
      <w:r w:rsidRPr="0068762C">
        <w:rPr>
          <w:szCs w:val="18"/>
          <w:lang w:val="nl-NL"/>
        </w:rPr>
        <w:t xml:space="preserve">Binnen de HGIS is een tweedeling te maken tussen de uitgaven aan </w:t>
      </w:r>
      <w:r w:rsidRPr="0068762C">
        <w:rPr>
          <w:i/>
          <w:szCs w:val="18"/>
          <w:lang w:val="nl-NL"/>
        </w:rPr>
        <w:t>Official Development Assistance</w:t>
      </w:r>
      <w:r w:rsidRPr="0068762C">
        <w:rPr>
          <w:szCs w:val="18"/>
          <w:lang w:val="nl-NL"/>
        </w:rPr>
        <w:t xml:space="preserve"> (ODA) en de overige uitgaven aan internationale samenwerki</w:t>
      </w:r>
      <w:r w:rsidRPr="0068762C" w:rsidR="00641101">
        <w:rPr>
          <w:szCs w:val="18"/>
          <w:lang w:val="nl-NL"/>
        </w:rPr>
        <w:t>ng, vaak kortweg aangeduid met ‘non-ODA’</w:t>
      </w:r>
      <w:r w:rsidRPr="0068762C">
        <w:rPr>
          <w:szCs w:val="18"/>
          <w:lang w:val="nl-NL"/>
        </w:rPr>
        <w:t>.</w:t>
      </w:r>
      <w:r>
        <w:rPr>
          <w:lang w:val="nl-NL"/>
        </w:rPr>
        <w:t xml:space="preserve"> </w:t>
      </w:r>
    </w:p>
    <w:p w:rsidR="007340D3" w:rsidP="00562A5D" w:rsidRDefault="007340D3">
      <w:pPr>
        <w:spacing w:after="0" w:line="276" w:lineRule="auto"/>
        <w:rPr>
          <w:rFonts w:eastAsiaTheme="majorEastAsia" w:cstheme="majorBidi"/>
          <w:b/>
          <w:bCs/>
          <w:szCs w:val="18"/>
          <w:lang w:val="nl-NL"/>
        </w:rPr>
      </w:pPr>
      <w:r>
        <w:rPr>
          <w:szCs w:val="18"/>
          <w:lang w:val="nl-NL"/>
        </w:rPr>
        <w:br w:type="page"/>
      </w:r>
    </w:p>
    <w:p w:rsidR="00056845" w:rsidP="00562A5D" w:rsidRDefault="005E202C">
      <w:pPr>
        <w:pStyle w:val="Heading1"/>
        <w:numPr>
          <w:ilvl w:val="0"/>
          <w:numId w:val="9"/>
        </w:numPr>
        <w:spacing w:before="0" w:line="276" w:lineRule="auto"/>
        <w:rPr>
          <w:rFonts w:ascii="Verdana" w:hAnsi="Verdana"/>
          <w:color w:val="auto"/>
          <w:sz w:val="18"/>
          <w:szCs w:val="18"/>
          <w:lang w:val="nl-NL"/>
        </w:rPr>
      </w:pPr>
      <w:bookmarkStart w:name="_Toc323044007" w:id="4"/>
      <w:r w:rsidRPr="00056845">
        <w:rPr>
          <w:rFonts w:ascii="Verdana" w:hAnsi="Verdana"/>
          <w:color w:val="auto"/>
          <w:sz w:val="18"/>
          <w:szCs w:val="18"/>
          <w:lang w:val="nl-NL"/>
        </w:rPr>
        <w:t>Beleidsprioriteiten</w:t>
      </w:r>
      <w:bookmarkEnd w:id="4"/>
    </w:p>
    <w:p w:rsidRPr="00562A5D" w:rsidR="00562A5D" w:rsidP="00562A5D" w:rsidRDefault="00562A5D">
      <w:pPr>
        <w:spacing w:after="0"/>
        <w:rPr>
          <w:lang w:val="nl-NL"/>
        </w:rPr>
      </w:pPr>
    </w:p>
    <w:p w:rsidR="005E202C" w:rsidP="00562A5D" w:rsidRDefault="0006597A">
      <w:pPr>
        <w:spacing w:after="0" w:line="276" w:lineRule="auto"/>
        <w:rPr>
          <w:lang w:val="nl-NL"/>
        </w:rPr>
      </w:pPr>
      <w:r>
        <w:rPr>
          <w:lang w:val="nl-NL"/>
        </w:rPr>
        <w:t xml:space="preserve">De regering heeft voor een scherper en beter geïntegreerd </w:t>
      </w:r>
      <w:r w:rsidR="009D15C7">
        <w:rPr>
          <w:lang w:val="nl-NL"/>
        </w:rPr>
        <w:t>buitenlands beleid</w:t>
      </w:r>
      <w:r>
        <w:rPr>
          <w:lang w:val="nl-NL"/>
        </w:rPr>
        <w:t xml:space="preserve"> drie pijlers geformuleerd: welvaart, veiligheid en vrijheid. </w:t>
      </w:r>
    </w:p>
    <w:p w:rsidR="00562A5D" w:rsidP="00562A5D" w:rsidRDefault="00562A5D">
      <w:pPr>
        <w:spacing w:after="0" w:line="276" w:lineRule="auto"/>
        <w:rPr>
          <w:lang w:val="nl-NL"/>
        </w:rPr>
      </w:pPr>
    </w:p>
    <w:p w:rsidR="0006597A" w:rsidP="00562A5D" w:rsidRDefault="0006597A">
      <w:pPr>
        <w:spacing w:after="0" w:line="276" w:lineRule="auto"/>
        <w:rPr>
          <w:lang w:val="nl-NL"/>
        </w:rPr>
      </w:pPr>
      <w:r>
        <w:rPr>
          <w:lang w:val="nl-NL"/>
        </w:rPr>
        <w:t xml:space="preserve">Onder de pijler </w:t>
      </w:r>
      <w:r>
        <w:rPr>
          <w:i/>
          <w:lang w:val="nl-NL"/>
        </w:rPr>
        <w:t>welvaart</w:t>
      </w:r>
      <w:r>
        <w:rPr>
          <w:lang w:val="nl-NL"/>
        </w:rPr>
        <w:t xml:space="preserve"> ligt de focus op het versterken van het internationale handels- en financieringsklimaat en op duurzame economische groei, zowel in ontwikkelingslanden als in al ontwikkelde landen. Het beleid richt zich op het verbeteren van de internationale marktwerking door het faciliteren van markttoegang en door het verzekeren van een gelijk speelveld. Dit geldt zowel voor Nederlandse bedrijven in het buitenland als voor de positie van ontwikkelingslanden op internationale markten. </w:t>
      </w:r>
    </w:p>
    <w:p w:rsidR="00562A5D" w:rsidP="00562A5D" w:rsidRDefault="00562A5D">
      <w:pPr>
        <w:spacing w:after="0" w:line="276" w:lineRule="auto"/>
        <w:rPr>
          <w:lang w:val="nl-NL"/>
        </w:rPr>
      </w:pPr>
    </w:p>
    <w:p w:rsidR="00D57815" w:rsidP="00562A5D" w:rsidRDefault="00A516A2">
      <w:pPr>
        <w:spacing w:after="0" w:line="276" w:lineRule="auto"/>
        <w:rPr>
          <w:lang w:val="nl-NL"/>
        </w:rPr>
      </w:pPr>
      <w:r>
        <w:rPr>
          <w:lang w:val="nl-NL"/>
        </w:rPr>
        <w:t>In 2011 werden hiervoor</w:t>
      </w:r>
      <w:r w:rsidR="0006597A">
        <w:rPr>
          <w:lang w:val="nl-NL"/>
        </w:rPr>
        <w:t xml:space="preserve"> bijvoorbeeld publiek-private partnerschappen aangegaan om de</w:t>
      </w:r>
      <w:r>
        <w:rPr>
          <w:lang w:val="nl-NL"/>
        </w:rPr>
        <w:t xml:space="preserve"> Nederlandse kennis en kunde uit</w:t>
      </w:r>
      <w:r w:rsidR="0006597A">
        <w:rPr>
          <w:lang w:val="nl-NL"/>
        </w:rPr>
        <w:t xml:space="preserve"> de topsectoren te laten samenwerken op het gebied van ontwikkelingssamenwerking. Verder is in 2011 de economische diplomatie verdiep</w:t>
      </w:r>
      <w:r w:rsidR="007A58CE">
        <w:rPr>
          <w:lang w:val="nl-NL"/>
        </w:rPr>
        <w:t>t ter bevordering</w:t>
      </w:r>
      <w:r>
        <w:rPr>
          <w:lang w:val="nl-NL"/>
        </w:rPr>
        <w:t xml:space="preserve"> van de handel. </w:t>
      </w:r>
      <w:r w:rsidR="00D57815">
        <w:rPr>
          <w:lang w:val="nl-NL"/>
        </w:rPr>
        <w:t>De ministeries van Economische Zaken, Landbouw en Innovatie en Buitenlandse Zaken werken nauw</w:t>
      </w:r>
      <w:r w:rsidR="00637E01">
        <w:rPr>
          <w:lang w:val="nl-NL"/>
        </w:rPr>
        <w:t xml:space="preserve"> samen</w:t>
      </w:r>
      <w:r w:rsidR="00D57815">
        <w:rPr>
          <w:lang w:val="nl-NL"/>
        </w:rPr>
        <w:t xml:space="preserve"> op </w:t>
      </w:r>
      <w:r w:rsidR="00637E01">
        <w:rPr>
          <w:lang w:val="nl-NL"/>
        </w:rPr>
        <w:t xml:space="preserve">het </w:t>
      </w:r>
      <w:r w:rsidR="00D57815">
        <w:rPr>
          <w:lang w:val="nl-NL"/>
        </w:rPr>
        <w:t>gebied v</w:t>
      </w:r>
      <w:r>
        <w:rPr>
          <w:lang w:val="nl-NL"/>
        </w:rPr>
        <w:t xml:space="preserve">an internationale marktwerking. Het ministerie van Financiën </w:t>
      </w:r>
      <w:r w:rsidRPr="003845E5">
        <w:rPr>
          <w:lang w:val="nl-NL"/>
        </w:rPr>
        <w:t xml:space="preserve">speelt daarbij ook een belangrijke rol </w:t>
      </w:r>
      <w:r>
        <w:rPr>
          <w:lang w:val="nl-NL"/>
        </w:rPr>
        <w:t xml:space="preserve">bij de multilaterale banken en ontwikkelingsfondsen. </w:t>
      </w:r>
    </w:p>
    <w:p w:rsidR="00D60ECC" w:rsidP="00562A5D" w:rsidRDefault="00D60ECC">
      <w:pPr>
        <w:spacing w:after="0" w:line="276" w:lineRule="auto"/>
        <w:rPr>
          <w:lang w:val="nl-NL"/>
        </w:rPr>
      </w:pPr>
    </w:p>
    <w:p w:rsidR="0006597A" w:rsidP="00562A5D" w:rsidRDefault="0006597A">
      <w:pPr>
        <w:spacing w:after="0" w:line="276" w:lineRule="auto"/>
        <w:rPr>
          <w:lang w:val="nl-NL"/>
        </w:rPr>
      </w:pPr>
      <w:r>
        <w:rPr>
          <w:lang w:val="nl-NL"/>
        </w:rPr>
        <w:t xml:space="preserve">De tweede pijler, </w:t>
      </w:r>
      <w:r>
        <w:rPr>
          <w:i/>
          <w:lang w:val="nl-NL"/>
        </w:rPr>
        <w:t>veiligheid</w:t>
      </w:r>
      <w:r>
        <w:rPr>
          <w:lang w:val="nl-NL"/>
        </w:rPr>
        <w:t>, omvat alle activiteiten ter bevordering va</w:t>
      </w:r>
      <w:r w:rsidR="00D57815">
        <w:rPr>
          <w:lang w:val="nl-NL"/>
        </w:rPr>
        <w:t>n de internationale rechtsorde e</w:t>
      </w:r>
      <w:r>
        <w:rPr>
          <w:lang w:val="nl-NL"/>
        </w:rPr>
        <w:t xml:space="preserve">n internationale stabiliteit. </w:t>
      </w:r>
      <w:r w:rsidR="00D57815">
        <w:rPr>
          <w:lang w:val="nl-NL"/>
        </w:rPr>
        <w:t>Dit omvat de internationale inzet van de ministeries van Defensie, Veiligheid en Justitie en Buitenlandse Zaken. In 2011 heeft Nederland een actieve bijdrage geleverd aan het mitigeren van risico’s voor de internationale stabiliteit met onder meer de civiele politietr</w:t>
      </w:r>
      <w:r w:rsidR="0067552C">
        <w:rPr>
          <w:lang w:val="nl-NL"/>
        </w:rPr>
        <w:t xml:space="preserve">ainingsmissie in Afghanistan, </w:t>
      </w:r>
      <w:r w:rsidR="00D57815">
        <w:rPr>
          <w:lang w:val="nl-NL"/>
        </w:rPr>
        <w:t>de anti-piraterij operaties voor de kust van Somalië</w:t>
      </w:r>
      <w:r w:rsidR="0067552C">
        <w:rPr>
          <w:lang w:val="nl-NL"/>
        </w:rPr>
        <w:t xml:space="preserve"> en de NAVO-operatie </w:t>
      </w:r>
      <w:r w:rsidR="0067552C">
        <w:rPr>
          <w:i/>
          <w:lang w:val="nl-NL"/>
        </w:rPr>
        <w:t>Unified Protector</w:t>
      </w:r>
      <w:r w:rsidR="0067552C">
        <w:rPr>
          <w:lang w:val="nl-NL"/>
        </w:rPr>
        <w:t xml:space="preserve"> in Libië</w:t>
      </w:r>
      <w:r w:rsidR="00D57815">
        <w:rPr>
          <w:lang w:val="nl-NL"/>
        </w:rPr>
        <w:t xml:space="preserve">. </w:t>
      </w:r>
    </w:p>
    <w:p w:rsidR="00562A5D" w:rsidP="00562A5D" w:rsidRDefault="00562A5D">
      <w:pPr>
        <w:spacing w:after="0" w:line="276" w:lineRule="auto"/>
        <w:rPr>
          <w:lang w:val="nl-NL"/>
        </w:rPr>
      </w:pPr>
    </w:p>
    <w:p w:rsidR="0006597A" w:rsidP="00562A5D" w:rsidRDefault="00D57815">
      <w:pPr>
        <w:spacing w:after="0" w:line="276" w:lineRule="auto"/>
        <w:rPr>
          <w:lang w:val="nl-NL"/>
        </w:rPr>
      </w:pPr>
      <w:r>
        <w:rPr>
          <w:lang w:val="nl-NL"/>
        </w:rPr>
        <w:t xml:space="preserve">Onder de derde pijler, </w:t>
      </w:r>
      <w:r>
        <w:rPr>
          <w:i/>
          <w:lang w:val="nl-NL"/>
        </w:rPr>
        <w:t>vrijheid</w:t>
      </w:r>
      <w:r>
        <w:rPr>
          <w:lang w:val="nl-NL"/>
        </w:rPr>
        <w:t xml:space="preserve">, valt de inzet voor mensenrechten wereldwijd. In 2011 werd de mensenrechtenstrategie geactualiseerd voor een scherpere inzet. </w:t>
      </w:r>
      <w:r w:rsidR="00660964">
        <w:rPr>
          <w:lang w:val="nl-NL"/>
        </w:rPr>
        <w:t xml:space="preserve">Deze actualisatie beoogt een doelgericht en effectief mensenrechtenbeleid te realiseren waarbij de inzet zich </w:t>
      </w:r>
      <w:proofErr w:type="gramStart"/>
      <w:r w:rsidR="00660964">
        <w:rPr>
          <w:lang w:val="nl-NL"/>
        </w:rPr>
        <w:t>met name</w:t>
      </w:r>
      <w:proofErr w:type="gramEnd"/>
      <w:r w:rsidR="00660964">
        <w:rPr>
          <w:lang w:val="nl-NL"/>
        </w:rPr>
        <w:t xml:space="preserve"> richt op vijf prioritaire thema’s: (1) selectieve inspanningen ter verdediging van mensenrechten in zwaar repressieve regimes, (2) aanpakken van ernstige mensenrechtenschenders, (3) ondersteuning van mensenrechtenverdedigers, (4) vrijheid van meningsuiting inclusief internetvrijheid en vrijheid van godsdienst en levensovertuiging, en (5) maatsch</w:t>
      </w:r>
      <w:r w:rsidR="00D60ECC">
        <w:rPr>
          <w:lang w:val="nl-NL"/>
        </w:rPr>
        <w:t>appelijk verantwoord ondernemen</w:t>
      </w:r>
      <w:r w:rsidR="00660964">
        <w:rPr>
          <w:lang w:val="nl-NL"/>
        </w:rPr>
        <w:t xml:space="preserve">. </w:t>
      </w:r>
      <w:r>
        <w:rPr>
          <w:lang w:val="nl-NL"/>
        </w:rPr>
        <w:t xml:space="preserve">Nederland heeft zich in 2011 </w:t>
      </w:r>
      <w:r w:rsidR="00D60ECC">
        <w:rPr>
          <w:lang w:val="nl-NL"/>
        </w:rPr>
        <w:t>bovendien ingespannen voor</w:t>
      </w:r>
      <w:r>
        <w:rPr>
          <w:lang w:val="nl-NL"/>
        </w:rPr>
        <w:t xml:space="preserve"> </w:t>
      </w:r>
      <w:r w:rsidR="007A58CE">
        <w:rPr>
          <w:lang w:val="nl-NL"/>
        </w:rPr>
        <w:t>de positie van vrouwen en religieuze minderheden</w:t>
      </w:r>
      <w:r w:rsidR="000C4FAD">
        <w:rPr>
          <w:lang w:val="nl-NL"/>
        </w:rPr>
        <w:t xml:space="preserve"> en </w:t>
      </w:r>
      <w:r w:rsidR="00D60ECC">
        <w:rPr>
          <w:lang w:val="nl-NL"/>
        </w:rPr>
        <w:t>voor</w:t>
      </w:r>
      <w:r>
        <w:rPr>
          <w:lang w:val="nl-NL"/>
        </w:rPr>
        <w:t xml:space="preserve"> de rechten van lesbiennes, homoseksuel</w:t>
      </w:r>
      <w:r w:rsidR="00D60ECC">
        <w:rPr>
          <w:lang w:val="nl-NL"/>
        </w:rPr>
        <w:t>en, biseksuelen en transgenders</w:t>
      </w:r>
      <w:r w:rsidR="000C4FAD">
        <w:rPr>
          <w:lang w:val="nl-NL"/>
        </w:rPr>
        <w:t>.</w:t>
      </w:r>
    </w:p>
    <w:p w:rsidR="00562A5D" w:rsidP="00562A5D" w:rsidRDefault="00562A5D">
      <w:pPr>
        <w:spacing w:after="0" w:line="276" w:lineRule="auto"/>
        <w:rPr>
          <w:lang w:val="nl-NL"/>
        </w:rPr>
      </w:pPr>
    </w:p>
    <w:p w:rsidR="00A516A2" w:rsidP="00562A5D" w:rsidRDefault="00A516A2">
      <w:pPr>
        <w:spacing w:after="0" w:line="276" w:lineRule="auto"/>
        <w:rPr>
          <w:lang w:val="nl-NL"/>
        </w:rPr>
      </w:pPr>
      <w:r>
        <w:rPr>
          <w:lang w:val="nl-NL"/>
        </w:rPr>
        <w:t xml:space="preserve">Daarnaast kent het </w:t>
      </w:r>
      <w:r w:rsidR="009D15C7">
        <w:rPr>
          <w:lang w:val="nl-NL"/>
        </w:rPr>
        <w:t>buitenlands beleid</w:t>
      </w:r>
      <w:r>
        <w:rPr>
          <w:lang w:val="nl-NL"/>
        </w:rPr>
        <w:t xml:space="preserve"> een aantal dwarsdoorsnijdende onderwerpen, zoals de activiteiten van de ministeries van Infrastructuur en Milieu en Economische Zaken, Landbouw en I</w:t>
      </w:r>
      <w:r w:rsidR="0067552C">
        <w:rPr>
          <w:lang w:val="nl-NL"/>
        </w:rPr>
        <w:t xml:space="preserve">nnovatie op gebied van klimaat </w:t>
      </w:r>
      <w:r>
        <w:rPr>
          <w:lang w:val="nl-NL"/>
        </w:rPr>
        <w:t xml:space="preserve">en energiezekerheid. </w:t>
      </w:r>
    </w:p>
    <w:p w:rsidR="00562A5D" w:rsidP="00562A5D" w:rsidRDefault="00562A5D">
      <w:pPr>
        <w:spacing w:after="0" w:line="276" w:lineRule="auto"/>
        <w:rPr>
          <w:lang w:val="nl-NL"/>
        </w:rPr>
      </w:pPr>
    </w:p>
    <w:p w:rsidR="00CD3B13" w:rsidP="00562A5D" w:rsidRDefault="00CD3B13">
      <w:pPr>
        <w:spacing w:after="0" w:line="276" w:lineRule="auto"/>
        <w:rPr>
          <w:lang w:val="nl-NL"/>
        </w:rPr>
      </w:pPr>
      <w:r>
        <w:rPr>
          <w:lang w:val="nl-NL"/>
        </w:rPr>
        <w:t xml:space="preserve">Ontwikkelingssamenwerking is een integraal onderdeel van het buitenlands beleid, waarbij de drie pijlers van het buitenlands beleid alle drie aan de orde komen. Zoals in de Basisbrief in 2010 werd aangekondigd, werd ontwikkelingssamenwerking in 2011 herzien. Voor een </w:t>
      </w:r>
      <w:r w:rsidR="00660964">
        <w:rPr>
          <w:lang w:val="nl-NL"/>
        </w:rPr>
        <w:t>efficiënte</w:t>
      </w:r>
      <w:r>
        <w:rPr>
          <w:lang w:val="nl-NL"/>
        </w:rPr>
        <w:t xml:space="preserve"> en effectieve ontwikkelingssamenwerking is gekozen om in te zetten op vier speerpunten waarop Nederland meerwaarde kan bieden, namelijk (1) voedselzekerheid, (2) veiligheid en rechtsorde, (3) water, en (4) seksuele en reproductieve gezondheid en rechten. </w:t>
      </w:r>
    </w:p>
    <w:p w:rsidR="00562A5D" w:rsidP="00562A5D" w:rsidRDefault="00562A5D">
      <w:pPr>
        <w:spacing w:after="0" w:line="276" w:lineRule="auto"/>
        <w:rPr>
          <w:lang w:val="nl-NL"/>
        </w:rPr>
      </w:pPr>
    </w:p>
    <w:p w:rsidR="00CD3B13" w:rsidP="00562A5D" w:rsidRDefault="00C91878">
      <w:pPr>
        <w:spacing w:after="0" w:line="276" w:lineRule="auto"/>
        <w:rPr>
          <w:lang w:val="nl-NL"/>
        </w:rPr>
      </w:pPr>
      <w:r>
        <w:rPr>
          <w:lang w:val="nl-NL"/>
        </w:rPr>
        <w:t xml:space="preserve">In 2011 is in de Focusbrief een verdere hervorming aangekondigd. Er is gekozen om te werken met 15 partnerlanden in plaats van 33, waarbij rekening is gehouden met het armoede- en inkomensniveau van landen en het perspectief op resultaten. </w:t>
      </w:r>
    </w:p>
    <w:p w:rsidR="00562A5D" w:rsidP="00562A5D" w:rsidRDefault="00562A5D">
      <w:pPr>
        <w:spacing w:after="0" w:line="276" w:lineRule="auto"/>
        <w:rPr>
          <w:lang w:val="nl-NL"/>
        </w:rPr>
      </w:pPr>
    </w:p>
    <w:p w:rsidRPr="005D67BD" w:rsidR="007B4A1B" w:rsidP="00562A5D" w:rsidRDefault="00CE6627">
      <w:pPr>
        <w:spacing w:after="0" w:line="276" w:lineRule="auto"/>
        <w:rPr>
          <w:lang w:val="nl-NL"/>
        </w:rPr>
      </w:pPr>
      <w:r>
        <w:rPr>
          <w:lang w:val="nl-NL"/>
        </w:rPr>
        <w:t xml:space="preserve">In 2011 is ook gewerkt aan de modernisering van de Nederlandse diplomatie, zoals aangekondigd per brief aan de Kamer. Het uitgangspunt is het centraal stellen van Nederlandse belangen, onder andere door intensivering van de economische diplomatie en de vereenvoudiging van de consulaire dienstverlening. </w:t>
      </w:r>
      <w:r w:rsidRPr="005D67BD" w:rsidR="007B4A1B">
        <w:rPr>
          <w:lang w:val="nl-NL"/>
        </w:rPr>
        <w:br w:type="page"/>
      </w:r>
    </w:p>
    <w:p w:rsidRPr="00602DA6" w:rsidR="00C712A3" w:rsidP="00562A5D" w:rsidRDefault="00B12569">
      <w:pPr>
        <w:pStyle w:val="ListParagraph"/>
        <w:numPr>
          <w:ilvl w:val="0"/>
          <w:numId w:val="9"/>
        </w:numPr>
        <w:spacing w:after="0" w:line="276" w:lineRule="auto"/>
        <w:outlineLvl w:val="0"/>
        <w:rPr>
          <w:b/>
          <w:lang w:val="nl-NL"/>
        </w:rPr>
      </w:pPr>
      <w:bookmarkStart w:name="_Toc320814512" w:id="5"/>
      <w:bookmarkStart w:name="_Toc323044008" w:id="6"/>
      <w:r w:rsidRPr="00602DA6">
        <w:rPr>
          <w:b/>
          <w:lang w:val="nl-NL"/>
        </w:rPr>
        <w:t>HGIS Toelichting per beleidsthema</w:t>
      </w:r>
      <w:bookmarkEnd w:id="5"/>
      <w:bookmarkEnd w:id="6"/>
      <w:r w:rsidR="003F00A5">
        <w:rPr>
          <w:b/>
          <w:lang w:val="nl-NL"/>
        </w:rPr>
        <w:fldChar w:fldCharType="begin"/>
      </w:r>
      <w:r w:rsidRPr="000079FE" w:rsidR="003F00A5">
        <w:rPr>
          <w:lang w:val="nl-NL"/>
        </w:rPr>
        <w:instrText xml:space="preserve"> XE "</w:instrText>
      </w:r>
      <w:r w:rsidRPr="00B32499" w:rsidR="003F00A5">
        <w:rPr>
          <w:b/>
          <w:lang w:val="nl-NL"/>
        </w:rPr>
        <w:instrText>HGIS Toelichting per beleidsthema</w:instrText>
      </w:r>
      <w:r w:rsidRPr="000079FE" w:rsidR="003F00A5">
        <w:rPr>
          <w:lang w:val="nl-NL"/>
        </w:rPr>
        <w:instrText xml:space="preserve">" </w:instrText>
      </w:r>
      <w:r w:rsidR="003F00A5">
        <w:rPr>
          <w:b/>
          <w:lang w:val="nl-NL"/>
        </w:rPr>
        <w:fldChar w:fldCharType="end"/>
      </w:r>
    </w:p>
    <w:p w:rsidR="00185BB3" w:rsidP="00562A5D" w:rsidRDefault="00185BB3">
      <w:pPr>
        <w:spacing w:after="0" w:line="276" w:lineRule="auto"/>
        <w:rPr>
          <w:b/>
          <w:lang w:val="nl-NL"/>
        </w:rPr>
      </w:pPr>
    </w:p>
    <w:p w:rsidRPr="000D2C29" w:rsidR="00185BB3" w:rsidP="00562A5D" w:rsidRDefault="00185BB3">
      <w:pPr>
        <w:pStyle w:val="Heading2"/>
        <w:spacing w:before="0" w:line="276" w:lineRule="auto"/>
        <w:ind w:left="2160" w:hanging="2160"/>
        <w:rPr>
          <w:rFonts w:ascii="Verdana" w:hAnsi="Verdana"/>
          <w:color w:val="auto"/>
          <w:sz w:val="18"/>
          <w:szCs w:val="18"/>
          <w:lang w:val="nl-NL"/>
        </w:rPr>
      </w:pPr>
      <w:bookmarkStart w:name="_Toc322095158" w:id="7"/>
      <w:bookmarkStart w:name="_Toc323044009" w:id="8"/>
      <w:r w:rsidRPr="000D2C29">
        <w:rPr>
          <w:rFonts w:ascii="Verdana" w:hAnsi="Verdana"/>
          <w:color w:val="auto"/>
          <w:sz w:val="18"/>
          <w:szCs w:val="18"/>
          <w:lang w:val="nl-NL"/>
        </w:rPr>
        <w:t>Beleidsthema 1</w:t>
      </w:r>
      <w:r w:rsidRPr="000D2C29">
        <w:rPr>
          <w:rFonts w:ascii="Verdana" w:hAnsi="Verdana"/>
          <w:color w:val="auto"/>
          <w:sz w:val="18"/>
          <w:szCs w:val="18"/>
          <w:lang w:val="nl-NL"/>
        </w:rPr>
        <w:tab/>
        <w:t>Versterkte internationale rechtsorde en eerbiediging van mensenrechten</w:t>
      </w:r>
      <w:bookmarkEnd w:id="7"/>
      <w:bookmarkEnd w:id="8"/>
    </w:p>
    <w:p w:rsidR="000D2C29" w:rsidP="00562A5D" w:rsidRDefault="000D2C29">
      <w:pPr>
        <w:spacing w:after="0" w:line="276" w:lineRule="auto"/>
        <w:rPr>
          <w:lang w:val="nl-NL"/>
        </w:rPr>
      </w:pPr>
    </w:p>
    <w:p w:rsidR="006E705D" w:rsidP="00562A5D" w:rsidRDefault="006E705D">
      <w:pPr>
        <w:spacing w:after="0" w:line="276" w:lineRule="auto"/>
        <w:rPr>
          <w:lang w:val="nl-NL"/>
        </w:rPr>
      </w:pPr>
      <w:r>
        <w:rPr>
          <w:lang w:val="nl-NL"/>
        </w:rPr>
        <w:t xml:space="preserve">Nederland heeft zich in 2011 op verschillende manieren ingezet voor een versterkte internationale rechtsorde en </w:t>
      </w:r>
      <w:r w:rsidR="00E71D0B">
        <w:rPr>
          <w:lang w:val="nl-NL"/>
        </w:rPr>
        <w:t xml:space="preserve">mensenrechten. Dat is </w:t>
      </w:r>
      <w:r w:rsidR="007A58CE">
        <w:rPr>
          <w:lang w:val="nl-NL"/>
        </w:rPr>
        <w:t xml:space="preserve">mede </w:t>
      </w:r>
      <w:r w:rsidR="00E71D0B">
        <w:rPr>
          <w:lang w:val="nl-NL"/>
        </w:rPr>
        <w:t>verbonden aan ons belang om als internationale economie op betrouwbare en voorspelbare wijze zaken te kunnen doen.</w:t>
      </w:r>
      <w:r w:rsidR="00E65B06">
        <w:rPr>
          <w:lang w:val="nl-NL"/>
        </w:rPr>
        <w:t xml:space="preserve"> In artikel 90 van de grondwet is vastgelegd dat de Nederlandse staat de internationale rechtsorde moet </w:t>
      </w:r>
      <w:proofErr w:type="gramStart"/>
      <w:r w:rsidR="00E65B06">
        <w:rPr>
          <w:lang w:val="nl-NL"/>
        </w:rPr>
        <w:t xml:space="preserve">bevorderen.  </w:t>
      </w:r>
      <w:proofErr w:type="gramEnd"/>
    </w:p>
    <w:p w:rsidR="00562A5D" w:rsidP="00562A5D" w:rsidRDefault="00562A5D">
      <w:pPr>
        <w:spacing w:after="0" w:line="276" w:lineRule="auto"/>
        <w:rPr>
          <w:lang w:val="nl-NL"/>
        </w:rPr>
      </w:pPr>
    </w:p>
    <w:p w:rsidR="009B4EF3" w:rsidP="00562A5D" w:rsidRDefault="00E71D0B">
      <w:pPr>
        <w:spacing w:after="0" w:line="276" w:lineRule="auto"/>
        <w:rPr>
          <w:lang w:val="nl-NL"/>
        </w:rPr>
      </w:pPr>
      <w:r>
        <w:rPr>
          <w:lang w:val="nl-NL"/>
        </w:rPr>
        <w:t xml:space="preserve">De </w:t>
      </w:r>
      <w:r w:rsidR="00A60A61">
        <w:rPr>
          <w:lang w:val="nl-NL"/>
        </w:rPr>
        <w:t xml:space="preserve">Nederlandse </w:t>
      </w:r>
      <w:r>
        <w:rPr>
          <w:lang w:val="nl-NL"/>
        </w:rPr>
        <w:t xml:space="preserve">inzet </w:t>
      </w:r>
      <w:r w:rsidR="00A60A61">
        <w:rPr>
          <w:lang w:val="nl-NL"/>
        </w:rPr>
        <w:t>vindt onder meer</w:t>
      </w:r>
      <w:r>
        <w:rPr>
          <w:lang w:val="nl-NL"/>
        </w:rPr>
        <w:t xml:space="preserve"> plaats door bijdragen aan internationale hoven en tribunalen. In 2011 heeft Nederland zich bijvoorbeeld actief ingezet voor de uitbreiding van het lidmaatschap van het Internationaal Strafhof (</w:t>
      </w:r>
      <w:r>
        <w:rPr>
          <w:i/>
          <w:lang w:val="nl-NL"/>
        </w:rPr>
        <w:t>International Criminal Court</w:t>
      </w:r>
      <w:r>
        <w:rPr>
          <w:lang w:val="nl-NL"/>
        </w:rPr>
        <w:t>, ICC).</w:t>
      </w:r>
      <w:r w:rsidR="009B4EF3">
        <w:rPr>
          <w:lang w:val="nl-NL"/>
        </w:rPr>
        <w:t xml:space="preserve"> De consolidatie van het ICC blijkt onder andere uit het feit dat de VN-Veiligheidsraad Libië heeft doorverwezen naar het ICC. </w:t>
      </w:r>
    </w:p>
    <w:p w:rsidR="00562A5D" w:rsidP="00562A5D" w:rsidRDefault="00562A5D">
      <w:pPr>
        <w:spacing w:after="0" w:line="276" w:lineRule="auto"/>
        <w:rPr>
          <w:lang w:val="nl-NL"/>
        </w:rPr>
      </w:pPr>
    </w:p>
    <w:p w:rsidR="009B4EF3" w:rsidP="00562A5D" w:rsidRDefault="009B4EF3">
      <w:pPr>
        <w:spacing w:after="0" w:line="276" w:lineRule="auto"/>
        <w:rPr>
          <w:lang w:val="nl-NL"/>
        </w:rPr>
      </w:pPr>
      <w:r>
        <w:rPr>
          <w:lang w:val="nl-NL"/>
        </w:rPr>
        <w:t xml:space="preserve">Nederland heeft </w:t>
      </w:r>
      <w:r w:rsidR="00A60A61">
        <w:rPr>
          <w:lang w:val="nl-NL"/>
        </w:rPr>
        <w:t xml:space="preserve">ook </w:t>
      </w:r>
      <w:r>
        <w:rPr>
          <w:lang w:val="nl-NL"/>
        </w:rPr>
        <w:t xml:space="preserve">actief bijgedragen </w:t>
      </w:r>
      <w:r w:rsidR="005C2D82">
        <w:rPr>
          <w:lang w:val="nl-NL"/>
        </w:rPr>
        <w:t xml:space="preserve">aan </w:t>
      </w:r>
      <w:r w:rsidR="00B531B4">
        <w:rPr>
          <w:lang w:val="nl-NL"/>
        </w:rPr>
        <w:t>het versterken v</w:t>
      </w:r>
      <w:r w:rsidR="005C2D82">
        <w:rPr>
          <w:lang w:val="nl-NL"/>
        </w:rPr>
        <w:t>an de</w:t>
      </w:r>
      <w:r w:rsidR="007A58CE">
        <w:rPr>
          <w:lang w:val="nl-NL"/>
        </w:rPr>
        <w:t xml:space="preserve"> Europese</w:t>
      </w:r>
      <w:r w:rsidR="005C2D82">
        <w:rPr>
          <w:lang w:val="nl-NL"/>
        </w:rPr>
        <w:t xml:space="preserve"> rechtsorde. Nederland droeg bij</w:t>
      </w:r>
      <w:r w:rsidR="00B531B4">
        <w:rPr>
          <w:lang w:val="nl-NL"/>
        </w:rPr>
        <w:t xml:space="preserve"> </w:t>
      </w:r>
      <w:r>
        <w:rPr>
          <w:lang w:val="nl-NL"/>
        </w:rPr>
        <w:t>aan de institutio</w:t>
      </w:r>
      <w:r w:rsidR="00E017C5">
        <w:rPr>
          <w:lang w:val="nl-NL"/>
        </w:rPr>
        <w:t>nele en juridische vraagstukken. Daarnaast faciliteerde Nederland</w:t>
      </w:r>
      <w:r w:rsidR="00B531B4">
        <w:rPr>
          <w:lang w:val="nl-NL"/>
        </w:rPr>
        <w:t xml:space="preserve"> de in Den Haag gevestigde organisaties Europol en Eurojust. </w:t>
      </w:r>
      <w:r w:rsidR="00990304">
        <w:rPr>
          <w:lang w:val="nl-NL"/>
        </w:rPr>
        <w:t xml:space="preserve">De ministers van Buitenlandse Zaken </w:t>
      </w:r>
      <w:r w:rsidR="005C2D82">
        <w:rPr>
          <w:lang w:val="nl-NL"/>
        </w:rPr>
        <w:t xml:space="preserve">en </w:t>
      </w:r>
      <w:r w:rsidR="00990304">
        <w:rPr>
          <w:lang w:val="nl-NL"/>
        </w:rPr>
        <w:t>Veiligheid en Justitie hebben gezamenlijk het kabinetsstandpunt verwoord ten aanzien van een effectiever</w:t>
      </w:r>
      <w:r w:rsidR="00E46A71">
        <w:rPr>
          <w:lang w:val="nl-NL"/>
        </w:rPr>
        <w:t xml:space="preserve"> en efficiënter</w:t>
      </w:r>
      <w:r w:rsidR="00990304">
        <w:rPr>
          <w:lang w:val="nl-NL"/>
        </w:rPr>
        <w:t xml:space="preserve"> </w:t>
      </w:r>
      <w:r w:rsidR="00A60A61">
        <w:rPr>
          <w:lang w:val="nl-NL"/>
        </w:rPr>
        <w:t>Europees</w:t>
      </w:r>
      <w:r w:rsidR="00990304">
        <w:rPr>
          <w:lang w:val="nl-NL"/>
        </w:rPr>
        <w:t xml:space="preserve"> Hof van de Rechten van de Mens. </w:t>
      </w:r>
    </w:p>
    <w:p w:rsidR="00562A5D" w:rsidP="00562A5D" w:rsidRDefault="00562A5D">
      <w:pPr>
        <w:spacing w:after="0" w:line="276" w:lineRule="auto"/>
        <w:rPr>
          <w:lang w:val="nl-NL"/>
        </w:rPr>
      </w:pPr>
    </w:p>
    <w:p w:rsidR="00D92FC4" w:rsidP="00562A5D" w:rsidRDefault="00990304">
      <w:pPr>
        <w:spacing w:after="0" w:line="276" w:lineRule="auto"/>
        <w:rPr>
          <w:lang w:val="nl-NL"/>
        </w:rPr>
      </w:pPr>
      <w:r>
        <w:rPr>
          <w:lang w:val="nl-NL"/>
        </w:rPr>
        <w:t>Daarnaast heeft Nederland in 2011 haar mensenr</w:t>
      </w:r>
      <w:r w:rsidR="009C6CBB">
        <w:rPr>
          <w:lang w:val="nl-NL"/>
        </w:rPr>
        <w:t>echtenstrategie geactualiseerd</w:t>
      </w:r>
      <w:r w:rsidR="005D67BD">
        <w:rPr>
          <w:lang w:val="nl-NL"/>
        </w:rPr>
        <w:t xml:space="preserve"> met de notitie “Verantwoordelijk voor vrijheid: mensenrechten in het buitenlandsbeleid”</w:t>
      </w:r>
      <w:r w:rsidR="009C6CBB">
        <w:rPr>
          <w:lang w:val="nl-NL"/>
        </w:rPr>
        <w:t>.</w:t>
      </w:r>
      <w:r w:rsidR="005D67BD">
        <w:rPr>
          <w:lang w:val="nl-NL"/>
        </w:rPr>
        <w:t xml:space="preserve"> Deze actualisatie beoogt een doelgericht en effectief mensenrechtenbeleid te realiseren waarbij de inzet zich </w:t>
      </w:r>
      <w:proofErr w:type="gramStart"/>
      <w:r w:rsidR="005D67BD">
        <w:rPr>
          <w:lang w:val="nl-NL"/>
        </w:rPr>
        <w:t>met name</w:t>
      </w:r>
      <w:proofErr w:type="gramEnd"/>
      <w:r w:rsidR="005D67BD">
        <w:rPr>
          <w:lang w:val="nl-NL"/>
        </w:rPr>
        <w:t xml:space="preserve"> richt op vijf prioritaire thema’s</w:t>
      </w:r>
      <w:r w:rsidR="009C6CBB">
        <w:rPr>
          <w:lang w:val="nl-NL"/>
        </w:rPr>
        <w:t>: (1) selectieve inspanningen ter verdediging van mensenrechten in</w:t>
      </w:r>
      <w:r w:rsidR="007A58CE">
        <w:rPr>
          <w:lang w:val="nl-NL"/>
        </w:rPr>
        <w:t xml:space="preserve"> zwaar</w:t>
      </w:r>
      <w:r w:rsidR="009C6CBB">
        <w:rPr>
          <w:lang w:val="nl-NL"/>
        </w:rPr>
        <w:t xml:space="preserve"> repressieve regimes, (2) aanpakken van ernstige mensenrechtenschenders, (3) ondersteuning van mensenrechtenverdedigers, (4) vrijheid van meningsuiting</w:t>
      </w:r>
      <w:r w:rsidR="007A58CE">
        <w:rPr>
          <w:lang w:val="nl-NL"/>
        </w:rPr>
        <w:t xml:space="preserve"> inclusief internetvrijheid en vrijheid van godsdienst en levensovertuiging</w:t>
      </w:r>
      <w:r w:rsidR="009C6CBB">
        <w:rPr>
          <w:lang w:val="nl-NL"/>
        </w:rPr>
        <w:t>, en (5) maatschappelijk verantwoord ondernemen.</w:t>
      </w:r>
      <w:r w:rsidR="005D67BD">
        <w:rPr>
          <w:lang w:val="nl-NL"/>
        </w:rPr>
        <w:t xml:space="preserve"> Het mensenrechtenfonds wordt selectiever ingezet. Hiertoe is het aantal landen dat in aanmerking komt, gehalveerd</w:t>
      </w:r>
      <w:r w:rsidR="007A58CE">
        <w:rPr>
          <w:lang w:val="nl-NL"/>
        </w:rPr>
        <w:t xml:space="preserve">. Om zo effectief mogelijk te opereren, vindt er een </w:t>
      </w:r>
      <w:r w:rsidR="005D67BD">
        <w:rPr>
          <w:lang w:val="nl-NL"/>
        </w:rPr>
        <w:t>dialoog plaats met landen en wor</w:t>
      </w:r>
      <w:r w:rsidR="007A58CE">
        <w:rPr>
          <w:lang w:val="nl-NL"/>
        </w:rPr>
        <w:t xml:space="preserve">dt waar mogelijk aansluiting gezocht bij mensenrechtenverplichtingen die zij </w:t>
      </w:r>
      <w:proofErr w:type="gramStart"/>
      <w:r w:rsidR="007A58CE">
        <w:rPr>
          <w:lang w:val="nl-NL"/>
        </w:rPr>
        <w:t>reeds</w:t>
      </w:r>
      <w:proofErr w:type="gramEnd"/>
      <w:r w:rsidR="007A58CE">
        <w:rPr>
          <w:lang w:val="nl-NL"/>
        </w:rPr>
        <w:t xml:space="preserve"> zijn aangegaan. Deze zogenaamde receptorbenadering benadrukt dat mensenrechten universeel zijn, maar dat de </w:t>
      </w:r>
      <w:proofErr w:type="gramStart"/>
      <w:r w:rsidR="007A58CE">
        <w:rPr>
          <w:lang w:val="nl-NL"/>
        </w:rPr>
        <w:t>implementatie</w:t>
      </w:r>
      <w:proofErr w:type="gramEnd"/>
      <w:r w:rsidR="007A58CE">
        <w:rPr>
          <w:lang w:val="nl-NL"/>
        </w:rPr>
        <w:t xml:space="preserve"> ervan een nationale aangelegenheid is. </w:t>
      </w:r>
      <w:r w:rsidR="005D67BD">
        <w:rPr>
          <w:lang w:val="nl-NL"/>
        </w:rPr>
        <w:t xml:space="preserve">Ook wordt in het veld gewerkt met bestaande sociale instituties, zoals vrouwengroepen, vakbonden, kerkelijke organisaties, LHBT-organisaties en denktanks. </w:t>
      </w:r>
    </w:p>
    <w:p w:rsidR="00D92FC4" w:rsidP="00562A5D" w:rsidRDefault="00D92FC4">
      <w:pPr>
        <w:spacing w:after="0" w:line="276" w:lineRule="auto"/>
        <w:rPr>
          <w:lang w:val="nl-NL"/>
        </w:rPr>
      </w:pPr>
    </w:p>
    <w:p w:rsidRPr="00D92FC4" w:rsidR="00D92FC4" w:rsidP="00562A5D" w:rsidRDefault="00D92FC4">
      <w:pPr>
        <w:spacing w:after="0" w:line="276" w:lineRule="auto"/>
        <w:rPr>
          <w:lang w:val="nl-NL"/>
        </w:rPr>
      </w:pPr>
      <w:r w:rsidRPr="00D92FC4">
        <w:rPr>
          <w:lang w:val="nl-NL"/>
        </w:rPr>
        <w:t>In 2011 heeft Nederland zich bovendien ingespannen voor de positie van vrouwen en religieuze minderheden en de rechten van lesbiennes, homoseksuelen, biseksuelen en transgenders.</w:t>
      </w:r>
    </w:p>
    <w:p w:rsidR="00562A5D" w:rsidP="00562A5D" w:rsidRDefault="00562A5D">
      <w:pPr>
        <w:spacing w:after="0" w:line="276" w:lineRule="auto"/>
        <w:rPr>
          <w:lang w:val="nl-NL"/>
        </w:rPr>
      </w:pPr>
    </w:p>
    <w:p w:rsidR="00776DFD" w:rsidP="00562A5D" w:rsidRDefault="00776DFD">
      <w:pPr>
        <w:spacing w:after="0" w:line="276" w:lineRule="auto"/>
        <w:rPr>
          <w:lang w:val="nl-NL"/>
        </w:rPr>
      </w:pPr>
      <w:r>
        <w:rPr>
          <w:lang w:val="nl-NL"/>
        </w:rPr>
        <w:t xml:space="preserve">In de OESO is onder het Nederlands voorzitterschap een apart hoofdstuk mensenrechten opgenomen in de in mei 2011 herziene richtlijnen voor maatschappelijk verantwoord ondernemen. </w:t>
      </w:r>
    </w:p>
    <w:p w:rsidRPr="007B4A1B" w:rsidR="00E46A71" w:rsidP="00562A5D" w:rsidRDefault="00E46A71">
      <w:pPr>
        <w:spacing w:after="0" w:line="276" w:lineRule="auto"/>
        <w:rPr>
          <w:lang w:val="nl-NL"/>
        </w:rPr>
      </w:pPr>
    </w:p>
    <w:p w:rsidRPr="002660C1" w:rsidR="002660C1" w:rsidP="00562A5D" w:rsidRDefault="002660C1">
      <w:pPr>
        <w:pStyle w:val="Caption"/>
        <w:keepNext/>
        <w:spacing w:after="0" w:line="276" w:lineRule="auto"/>
        <w:rPr>
          <w:color w:val="auto"/>
          <w:lang w:val="nl-NL"/>
        </w:rPr>
      </w:pPr>
      <w:r w:rsidRPr="002660C1">
        <w:rPr>
          <w:color w:val="auto"/>
          <w:lang w:val="nl-NL"/>
        </w:rPr>
        <w:t xml:space="preserve">Tabel </w:t>
      </w:r>
      <w:r w:rsidRPr="002660C1">
        <w:rPr>
          <w:color w:val="auto"/>
        </w:rPr>
        <w:fldChar w:fldCharType="begin"/>
      </w:r>
      <w:r w:rsidRPr="002660C1">
        <w:rPr>
          <w:color w:val="auto"/>
          <w:lang w:val="nl-NL"/>
        </w:rPr>
        <w:instrText xml:space="preserve"> SEQ Tabel \* ARABIC </w:instrText>
      </w:r>
      <w:r w:rsidRPr="002660C1">
        <w:rPr>
          <w:color w:val="auto"/>
        </w:rPr>
        <w:fldChar w:fldCharType="separate"/>
      </w:r>
      <w:r w:rsidR="00213A7C">
        <w:rPr>
          <w:noProof/>
          <w:color w:val="auto"/>
          <w:lang w:val="nl-NL"/>
        </w:rPr>
        <w:t>1</w:t>
      </w:r>
      <w:r w:rsidRPr="002660C1">
        <w:rPr>
          <w:color w:val="auto"/>
        </w:rPr>
        <w:fldChar w:fldCharType="end"/>
      </w:r>
      <w:r w:rsidR="0016586E">
        <w:rPr>
          <w:color w:val="auto"/>
          <w:lang w:val="nl-NL"/>
        </w:rPr>
        <w:t xml:space="preserve">. </w:t>
      </w:r>
      <w:r w:rsidRPr="002660C1">
        <w:rPr>
          <w:color w:val="auto"/>
          <w:lang w:val="nl-NL"/>
        </w:rPr>
        <w:t>Versterkte internationale rechtsorde een eerbiediging van de mensenrechten</w:t>
      </w:r>
      <w:r>
        <w:rPr>
          <w:color w:val="auto"/>
          <w:lang w:val="nl-NL"/>
        </w:rPr>
        <w:t xml:space="preserve"> (</w:t>
      </w:r>
      <w:r w:rsidR="000D305F">
        <w:rPr>
          <w:color w:val="auto"/>
          <w:lang w:val="nl-NL"/>
        </w:rPr>
        <w:t>bedragen x EUR 1000</w:t>
      </w:r>
      <w:r>
        <w:rPr>
          <w:color w:val="auto"/>
          <w:lang w:val="nl-NL"/>
        </w:rPr>
        <w:t>)</w:t>
      </w:r>
    </w:p>
    <w:tbl>
      <w:tblPr>
        <w:tblW w:w="5000" w:type="pct"/>
        <w:tblLayout w:type="fixed"/>
        <w:tblCellMar>
          <w:left w:w="70" w:type="dxa"/>
          <w:right w:w="70" w:type="dxa"/>
        </w:tblCellMar>
        <w:tblLook w:val="04A0" w:firstRow="1" w:lastRow="0" w:firstColumn="1" w:lastColumn="0" w:noHBand="0" w:noVBand="1"/>
      </w:tblPr>
      <w:tblGrid>
        <w:gridCol w:w="497"/>
        <w:gridCol w:w="3967"/>
        <w:gridCol w:w="819"/>
        <w:gridCol w:w="741"/>
        <w:gridCol w:w="863"/>
        <w:gridCol w:w="840"/>
        <w:gridCol w:w="870"/>
        <w:gridCol w:w="903"/>
      </w:tblGrid>
      <w:tr w:rsidRPr="00F40232" w:rsidR="00F40232" w:rsidTr="009D15C7">
        <w:trPr>
          <w:trHeight w:val="225"/>
        </w:trPr>
        <w:tc>
          <w:tcPr>
            <w:tcW w:w="2349" w:type="pct"/>
            <w:gridSpan w:val="2"/>
            <w:tcBorders>
              <w:top w:val="nil"/>
              <w:left w:val="nil"/>
              <w:bottom w:val="nil"/>
              <w:right w:val="nil"/>
            </w:tcBorders>
            <w:shd w:val="clear" w:color="000000" w:fill="000000"/>
            <w:noWrap/>
            <w:vAlign w:val="center"/>
            <w:hideMark/>
          </w:tcPr>
          <w:p w:rsidRPr="00F40232" w:rsidR="00F40232" w:rsidP="00562A5D" w:rsidRDefault="00F40232">
            <w:pPr>
              <w:spacing w:after="0" w:line="276" w:lineRule="auto"/>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Begroting/beleidsterrein/artikel/omschrijving</w:t>
            </w:r>
          </w:p>
        </w:tc>
        <w:tc>
          <w:tcPr>
            <w:tcW w:w="821" w:type="pct"/>
            <w:gridSpan w:val="2"/>
            <w:tcBorders>
              <w:top w:val="nil"/>
              <w:left w:val="nil"/>
              <w:bottom w:val="nil"/>
              <w:right w:val="nil"/>
            </w:tcBorders>
            <w:shd w:val="clear" w:color="000000" w:fill="000000"/>
            <w:noWrap/>
            <w:vAlign w:val="bottom"/>
            <w:hideMark/>
          </w:tcPr>
          <w:p w:rsidRPr="00F40232" w:rsidR="00F40232" w:rsidP="00562A5D" w:rsidRDefault="00F40232">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Begroting 2011</w:t>
            </w:r>
          </w:p>
        </w:tc>
        <w:tc>
          <w:tcPr>
            <w:tcW w:w="896" w:type="pct"/>
            <w:gridSpan w:val="2"/>
            <w:tcBorders>
              <w:top w:val="nil"/>
              <w:left w:val="nil"/>
              <w:bottom w:val="nil"/>
              <w:right w:val="nil"/>
            </w:tcBorders>
            <w:shd w:val="clear" w:color="000000" w:fill="000000"/>
            <w:noWrap/>
            <w:vAlign w:val="bottom"/>
            <w:hideMark/>
          </w:tcPr>
          <w:p w:rsidRPr="00F40232" w:rsidR="00F40232" w:rsidP="00562A5D" w:rsidRDefault="00F40232">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Mutatie</w:t>
            </w:r>
          </w:p>
        </w:tc>
        <w:tc>
          <w:tcPr>
            <w:tcW w:w="933" w:type="pct"/>
            <w:gridSpan w:val="2"/>
            <w:tcBorders>
              <w:top w:val="nil"/>
              <w:left w:val="nil"/>
              <w:bottom w:val="nil"/>
              <w:right w:val="nil"/>
            </w:tcBorders>
            <w:shd w:val="clear" w:color="000000" w:fill="000000"/>
            <w:noWrap/>
            <w:vAlign w:val="bottom"/>
            <w:hideMark/>
          </w:tcPr>
          <w:p w:rsidRPr="00F40232" w:rsidR="00F40232" w:rsidP="00562A5D" w:rsidRDefault="00F40232">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Realisaties 2011</w:t>
            </w:r>
          </w:p>
        </w:tc>
      </w:tr>
      <w:tr w:rsidRPr="00F40232" w:rsidR="00F40232" w:rsidTr="009D15C7">
        <w:trPr>
          <w:trHeight w:val="225"/>
        </w:trPr>
        <w:tc>
          <w:tcPr>
            <w:tcW w:w="261" w:type="pct"/>
            <w:tcBorders>
              <w:top w:val="nil"/>
              <w:left w:val="nil"/>
              <w:bottom w:val="nil"/>
              <w:right w:val="nil"/>
            </w:tcBorders>
            <w:shd w:val="clear" w:color="000000" w:fill="000000"/>
            <w:noWrap/>
            <w:vAlign w:val="center"/>
            <w:hideMark/>
          </w:tcPr>
          <w:p w:rsidRPr="00B7443F" w:rsidR="00F40232" w:rsidP="00562A5D" w:rsidRDefault="00F40232">
            <w:pPr>
              <w:spacing w:after="0" w:line="276" w:lineRule="auto"/>
              <w:rPr>
                <w:rFonts w:eastAsia="Times New Roman" w:cs="Times New Roman"/>
                <w:b/>
                <w:color w:val="FFFFFF"/>
                <w:sz w:val="16"/>
                <w:szCs w:val="16"/>
                <w:lang w:val="nl-NL" w:eastAsia="nl-NL"/>
              </w:rPr>
            </w:pPr>
            <w:r w:rsidRPr="00B7443F">
              <w:rPr>
                <w:rFonts w:eastAsia="Times New Roman" w:cs="Times New Roman"/>
                <w:b/>
                <w:color w:val="FFFFFF"/>
                <w:sz w:val="16"/>
                <w:szCs w:val="16"/>
                <w:lang w:val="nl-NL" w:eastAsia="nl-NL"/>
              </w:rPr>
              <w:t> </w:t>
            </w:r>
          </w:p>
        </w:tc>
        <w:tc>
          <w:tcPr>
            <w:tcW w:w="2088" w:type="pct"/>
            <w:tcBorders>
              <w:top w:val="nil"/>
              <w:left w:val="nil"/>
              <w:bottom w:val="nil"/>
              <w:right w:val="nil"/>
            </w:tcBorders>
            <w:shd w:val="clear" w:color="000000" w:fill="000000"/>
            <w:noWrap/>
            <w:vAlign w:val="center"/>
            <w:hideMark/>
          </w:tcPr>
          <w:p w:rsidRPr="00F40232" w:rsidR="00F40232" w:rsidP="00562A5D" w:rsidRDefault="00F40232">
            <w:pPr>
              <w:spacing w:after="0" w:line="276" w:lineRule="auto"/>
              <w:rPr>
                <w:rFonts w:eastAsia="Times New Roman" w:cs="Times New Roman"/>
                <w:color w:val="FFFFFF"/>
                <w:sz w:val="16"/>
                <w:szCs w:val="16"/>
                <w:lang w:val="nl-NL" w:eastAsia="nl-NL"/>
              </w:rPr>
            </w:pPr>
            <w:r w:rsidRPr="00F40232">
              <w:rPr>
                <w:rFonts w:eastAsia="Times New Roman" w:cs="Times New Roman"/>
                <w:color w:val="FFFFFF"/>
                <w:sz w:val="16"/>
                <w:szCs w:val="16"/>
                <w:lang w:val="nl-NL" w:eastAsia="nl-NL"/>
              </w:rPr>
              <w:t> </w:t>
            </w:r>
          </w:p>
        </w:tc>
        <w:tc>
          <w:tcPr>
            <w:tcW w:w="431" w:type="pct"/>
            <w:tcBorders>
              <w:top w:val="nil"/>
              <w:left w:val="nil"/>
              <w:bottom w:val="nil"/>
              <w:right w:val="nil"/>
            </w:tcBorders>
            <w:shd w:val="clear" w:color="000000" w:fill="000000"/>
            <w:noWrap/>
            <w:vAlign w:val="bottom"/>
            <w:hideMark/>
          </w:tcPr>
          <w:p w:rsidRPr="00F40232" w:rsidR="00F40232" w:rsidP="00562A5D" w:rsidRDefault="00F40232">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Totaal</w:t>
            </w:r>
          </w:p>
        </w:tc>
        <w:tc>
          <w:tcPr>
            <w:tcW w:w="390" w:type="pct"/>
            <w:tcBorders>
              <w:top w:val="nil"/>
              <w:left w:val="nil"/>
              <w:bottom w:val="nil"/>
              <w:right w:val="nil"/>
            </w:tcBorders>
            <w:shd w:val="clear" w:color="000000" w:fill="000000"/>
            <w:noWrap/>
            <w:vAlign w:val="bottom"/>
            <w:hideMark/>
          </w:tcPr>
          <w:p w:rsidRPr="00F40232" w:rsidR="00F40232" w:rsidP="00562A5D" w:rsidRDefault="00F40232">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wv. ODA</w:t>
            </w:r>
          </w:p>
        </w:tc>
        <w:tc>
          <w:tcPr>
            <w:tcW w:w="454" w:type="pct"/>
            <w:tcBorders>
              <w:top w:val="nil"/>
              <w:left w:val="nil"/>
              <w:bottom w:val="nil"/>
              <w:right w:val="nil"/>
            </w:tcBorders>
            <w:shd w:val="clear" w:color="000000" w:fill="000000"/>
            <w:noWrap/>
            <w:vAlign w:val="bottom"/>
            <w:hideMark/>
          </w:tcPr>
          <w:p w:rsidRPr="00F40232" w:rsidR="00F40232" w:rsidP="00562A5D" w:rsidRDefault="00F40232">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Totaal</w:t>
            </w:r>
          </w:p>
        </w:tc>
        <w:tc>
          <w:tcPr>
            <w:tcW w:w="442" w:type="pct"/>
            <w:tcBorders>
              <w:top w:val="nil"/>
              <w:left w:val="nil"/>
              <w:bottom w:val="nil"/>
              <w:right w:val="nil"/>
            </w:tcBorders>
            <w:shd w:val="clear" w:color="000000" w:fill="000000"/>
            <w:noWrap/>
            <w:vAlign w:val="bottom"/>
            <w:hideMark/>
          </w:tcPr>
          <w:p w:rsidRPr="00F40232" w:rsidR="00F40232" w:rsidP="00562A5D" w:rsidRDefault="00F40232">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wv. ODA</w:t>
            </w:r>
          </w:p>
        </w:tc>
        <w:tc>
          <w:tcPr>
            <w:tcW w:w="458" w:type="pct"/>
            <w:tcBorders>
              <w:top w:val="nil"/>
              <w:left w:val="nil"/>
              <w:bottom w:val="nil"/>
              <w:right w:val="nil"/>
            </w:tcBorders>
            <w:shd w:val="clear" w:color="000000" w:fill="000000"/>
            <w:noWrap/>
            <w:vAlign w:val="bottom"/>
            <w:hideMark/>
          </w:tcPr>
          <w:p w:rsidRPr="00F40232" w:rsidR="00F40232" w:rsidP="00562A5D" w:rsidRDefault="00F40232">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Totaal</w:t>
            </w:r>
          </w:p>
        </w:tc>
        <w:tc>
          <w:tcPr>
            <w:tcW w:w="475" w:type="pct"/>
            <w:tcBorders>
              <w:top w:val="nil"/>
              <w:left w:val="nil"/>
              <w:bottom w:val="nil"/>
              <w:right w:val="nil"/>
            </w:tcBorders>
            <w:shd w:val="clear" w:color="000000" w:fill="000000"/>
            <w:noWrap/>
            <w:vAlign w:val="bottom"/>
            <w:hideMark/>
          </w:tcPr>
          <w:p w:rsidRPr="00F40232" w:rsidR="00F40232" w:rsidP="00562A5D" w:rsidRDefault="00F40232">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wv. ODA</w:t>
            </w:r>
          </w:p>
        </w:tc>
      </w:tr>
      <w:tr w:rsidRPr="00F40232" w:rsidR="00F40232" w:rsidTr="009D15C7">
        <w:trPr>
          <w:trHeight w:val="225"/>
        </w:trPr>
        <w:tc>
          <w:tcPr>
            <w:tcW w:w="261" w:type="pct"/>
            <w:tcBorders>
              <w:top w:val="nil"/>
              <w:left w:val="nil"/>
              <w:bottom w:val="nil"/>
              <w:right w:val="nil"/>
            </w:tcBorders>
            <w:shd w:val="clear" w:color="auto" w:fill="auto"/>
            <w:noWrap/>
            <w:vAlign w:val="center"/>
            <w:hideMark/>
          </w:tcPr>
          <w:p w:rsidRPr="00B7443F" w:rsidR="00F40232" w:rsidP="00562A5D" w:rsidRDefault="00F40232">
            <w:pPr>
              <w:spacing w:after="0" w:line="276" w:lineRule="auto"/>
              <w:rPr>
                <w:rFonts w:eastAsia="Times New Roman" w:cs="Times New Roman"/>
                <w:b/>
                <w:sz w:val="16"/>
                <w:szCs w:val="16"/>
                <w:lang w:val="nl-NL" w:eastAsia="nl-NL"/>
              </w:rPr>
            </w:pPr>
            <w:r w:rsidRPr="00B7443F">
              <w:rPr>
                <w:rFonts w:eastAsia="Times New Roman" w:cs="Times New Roman"/>
                <w:b/>
                <w:sz w:val="16"/>
                <w:szCs w:val="16"/>
                <w:lang w:val="nl-NL" w:eastAsia="nl-NL"/>
              </w:rPr>
              <w:t>BZ</w:t>
            </w:r>
          </w:p>
        </w:tc>
        <w:tc>
          <w:tcPr>
            <w:tcW w:w="2088"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rPr>
                <w:rFonts w:eastAsia="Times New Roman" w:cs="Times New Roman"/>
                <w:sz w:val="16"/>
                <w:szCs w:val="16"/>
                <w:lang w:val="nl-NL" w:eastAsia="nl-NL"/>
              </w:rPr>
            </w:pPr>
            <w:r w:rsidRPr="00F40232">
              <w:rPr>
                <w:rFonts w:eastAsia="Times New Roman" w:cs="Times New Roman"/>
                <w:sz w:val="16"/>
                <w:szCs w:val="16"/>
                <w:lang w:val="nl-NL" w:eastAsia="nl-NL"/>
              </w:rPr>
              <w:t>01.01 Internationale rechtsorde</w:t>
            </w:r>
          </w:p>
        </w:tc>
        <w:tc>
          <w:tcPr>
            <w:tcW w:w="431"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47</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330</w:t>
            </w:r>
          </w:p>
        </w:tc>
        <w:tc>
          <w:tcPr>
            <w:tcW w:w="390"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5</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154</w:t>
            </w:r>
          </w:p>
        </w:tc>
        <w:tc>
          <w:tcPr>
            <w:tcW w:w="454"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5</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729</w:t>
            </w:r>
          </w:p>
        </w:tc>
        <w:tc>
          <w:tcPr>
            <w:tcW w:w="442"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1</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084</w:t>
            </w:r>
          </w:p>
        </w:tc>
        <w:tc>
          <w:tcPr>
            <w:tcW w:w="458"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53</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059</w:t>
            </w:r>
          </w:p>
        </w:tc>
        <w:tc>
          <w:tcPr>
            <w:tcW w:w="475"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6</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238</w:t>
            </w:r>
          </w:p>
        </w:tc>
      </w:tr>
      <w:tr w:rsidRPr="00F40232" w:rsidR="00F40232" w:rsidTr="009D15C7">
        <w:trPr>
          <w:trHeight w:val="225"/>
        </w:trPr>
        <w:tc>
          <w:tcPr>
            <w:tcW w:w="261"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rPr>
                <w:rFonts w:eastAsia="Times New Roman" w:cs="Times New Roman"/>
                <w:sz w:val="16"/>
                <w:szCs w:val="16"/>
                <w:lang w:val="nl-NL" w:eastAsia="nl-NL"/>
              </w:rPr>
            </w:pPr>
          </w:p>
        </w:tc>
        <w:tc>
          <w:tcPr>
            <w:tcW w:w="2088"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rPr>
                <w:rFonts w:eastAsia="Times New Roman" w:cs="Times New Roman"/>
                <w:sz w:val="16"/>
                <w:szCs w:val="16"/>
                <w:lang w:val="nl-NL" w:eastAsia="nl-NL"/>
              </w:rPr>
            </w:pPr>
            <w:r w:rsidRPr="00F40232">
              <w:rPr>
                <w:rFonts w:eastAsia="Times New Roman" w:cs="Times New Roman"/>
                <w:sz w:val="16"/>
                <w:szCs w:val="16"/>
                <w:lang w:val="nl-NL" w:eastAsia="nl-NL"/>
              </w:rPr>
              <w:t>01.02 Mensenrechten</w:t>
            </w:r>
          </w:p>
        </w:tc>
        <w:tc>
          <w:tcPr>
            <w:tcW w:w="431"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49</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539</w:t>
            </w:r>
          </w:p>
        </w:tc>
        <w:tc>
          <w:tcPr>
            <w:tcW w:w="390"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35</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305</w:t>
            </w:r>
          </w:p>
        </w:tc>
        <w:tc>
          <w:tcPr>
            <w:tcW w:w="454"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6</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063</w:t>
            </w:r>
          </w:p>
        </w:tc>
        <w:tc>
          <w:tcPr>
            <w:tcW w:w="442"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4</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520</w:t>
            </w:r>
          </w:p>
        </w:tc>
        <w:tc>
          <w:tcPr>
            <w:tcW w:w="458"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55</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602</w:t>
            </w:r>
          </w:p>
        </w:tc>
        <w:tc>
          <w:tcPr>
            <w:tcW w:w="475"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39</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825</w:t>
            </w:r>
          </w:p>
        </w:tc>
      </w:tr>
      <w:tr w:rsidRPr="00F40232" w:rsidR="00F40232" w:rsidTr="009D15C7">
        <w:trPr>
          <w:trHeight w:val="225"/>
        </w:trPr>
        <w:tc>
          <w:tcPr>
            <w:tcW w:w="261"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rPr>
                <w:rFonts w:eastAsia="Times New Roman" w:cs="Times New Roman"/>
                <w:sz w:val="16"/>
                <w:szCs w:val="16"/>
                <w:lang w:val="nl-NL" w:eastAsia="nl-NL"/>
              </w:rPr>
            </w:pPr>
          </w:p>
        </w:tc>
        <w:tc>
          <w:tcPr>
            <w:tcW w:w="2088"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rPr>
                <w:rFonts w:eastAsia="Times New Roman" w:cs="Times New Roman"/>
                <w:sz w:val="16"/>
                <w:szCs w:val="16"/>
                <w:lang w:val="nl-NL" w:eastAsia="nl-NL"/>
              </w:rPr>
            </w:pPr>
            <w:r w:rsidRPr="00F40232">
              <w:rPr>
                <w:rFonts w:eastAsia="Times New Roman" w:cs="Times New Roman"/>
                <w:sz w:val="16"/>
                <w:szCs w:val="16"/>
                <w:lang w:val="nl-NL" w:eastAsia="nl-NL"/>
              </w:rPr>
              <w:t>01.03 Internationale juridische instellingen</w:t>
            </w:r>
          </w:p>
        </w:tc>
        <w:tc>
          <w:tcPr>
            <w:tcW w:w="431"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21</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400</w:t>
            </w:r>
          </w:p>
        </w:tc>
        <w:tc>
          <w:tcPr>
            <w:tcW w:w="390"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0</w:t>
            </w:r>
          </w:p>
        </w:tc>
        <w:tc>
          <w:tcPr>
            <w:tcW w:w="454"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-7</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517</w:t>
            </w:r>
          </w:p>
        </w:tc>
        <w:tc>
          <w:tcPr>
            <w:tcW w:w="442"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0</w:t>
            </w:r>
          </w:p>
        </w:tc>
        <w:tc>
          <w:tcPr>
            <w:tcW w:w="458"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13</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883</w:t>
            </w:r>
          </w:p>
        </w:tc>
        <w:tc>
          <w:tcPr>
            <w:tcW w:w="475"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0</w:t>
            </w:r>
          </w:p>
        </w:tc>
      </w:tr>
      <w:tr w:rsidRPr="00F40232" w:rsidR="00F40232" w:rsidTr="009D15C7">
        <w:trPr>
          <w:trHeight w:val="225"/>
        </w:trPr>
        <w:tc>
          <w:tcPr>
            <w:tcW w:w="261" w:type="pct"/>
            <w:tcBorders>
              <w:top w:val="nil"/>
              <w:left w:val="nil"/>
              <w:bottom w:val="nil"/>
              <w:right w:val="nil"/>
            </w:tcBorders>
            <w:shd w:val="clear" w:color="auto" w:fill="auto"/>
            <w:noWrap/>
            <w:vAlign w:val="center"/>
            <w:hideMark/>
          </w:tcPr>
          <w:p w:rsidRPr="00B7443F" w:rsidR="00F40232" w:rsidP="00562A5D" w:rsidRDefault="00270639">
            <w:pPr>
              <w:spacing w:after="0" w:line="276" w:lineRule="auto"/>
              <w:rPr>
                <w:rFonts w:eastAsia="Times New Roman" w:cs="Times New Roman"/>
                <w:b/>
                <w:sz w:val="16"/>
                <w:szCs w:val="16"/>
                <w:lang w:val="nl-NL" w:eastAsia="nl-NL"/>
              </w:rPr>
            </w:pPr>
            <w:r>
              <w:rPr>
                <w:rFonts w:eastAsia="Times New Roman" w:cs="Times New Roman"/>
                <w:b/>
                <w:sz w:val="16"/>
                <w:szCs w:val="16"/>
                <w:lang w:val="nl-NL" w:eastAsia="nl-NL"/>
              </w:rPr>
              <w:t>V&amp;J</w:t>
            </w:r>
          </w:p>
        </w:tc>
        <w:tc>
          <w:tcPr>
            <w:tcW w:w="2088"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rPr>
                <w:rFonts w:eastAsia="Times New Roman" w:cs="Times New Roman"/>
                <w:sz w:val="16"/>
                <w:szCs w:val="16"/>
                <w:lang w:val="nl-NL" w:eastAsia="nl-NL"/>
              </w:rPr>
            </w:pPr>
            <w:r w:rsidRPr="00F40232">
              <w:rPr>
                <w:rFonts w:eastAsia="Times New Roman" w:cs="Times New Roman"/>
                <w:sz w:val="16"/>
                <w:szCs w:val="16"/>
                <w:lang w:val="nl-NL" w:eastAsia="nl-NL"/>
              </w:rPr>
              <w:t>13.03.01 Rechtshandhaving/Europol en Eurojust</w:t>
            </w:r>
          </w:p>
        </w:tc>
        <w:tc>
          <w:tcPr>
            <w:tcW w:w="431"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32</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677</w:t>
            </w:r>
          </w:p>
        </w:tc>
        <w:tc>
          <w:tcPr>
            <w:tcW w:w="390"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rPr>
                <w:rFonts w:eastAsia="Times New Roman" w:cs="Times New Roman"/>
                <w:sz w:val="16"/>
                <w:szCs w:val="16"/>
                <w:lang w:val="nl-NL" w:eastAsia="nl-NL"/>
              </w:rPr>
            </w:pPr>
          </w:p>
        </w:tc>
        <w:tc>
          <w:tcPr>
            <w:tcW w:w="454"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-7</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344</w:t>
            </w:r>
          </w:p>
        </w:tc>
        <w:tc>
          <w:tcPr>
            <w:tcW w:w="442"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rPr>
                <w:rFonts w:eastAsia="Times New Roman" w:cs="Times New Roman"/>
                <w:sz w:val="16"/>
                <w:szCs w:val="16"/>
                <w:lang w:val="nl-NL" w:eastAsia="nl-NL"/>
              </w:rPr>
            </w:pPr>
          </w:p>
        </w:tc>
        <w:tc>
          <w:tcPr>
            <w:tcW w:w="458"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25</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333</w:t>
            </w:r>
          </w:p>
        </w:tc>
        <w:tc>
          <w:tcPr>
            <w:tcW w:w="475"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rPr>
                <w:rFonts w:eastAsia="Times New Roman" w:cs="Times New Roman"/>
                <w:sz w:val="16"/>
                <w:szCs w:val="16"/>
                <w:lang w:val="nl-NL" w:eastAsia="nl-NL"/>
              </w:rPr>
            </w:pPr>
          </w:p>
        </w:tc>
      </w:tr>
      <w:tr w:rsidRPr="00F40232" w:rsidR="00F40232" w:rsidTr="009D15C7">
        <w:trPr>
          <w:trHeight w:val="255"/>
        </w:trPr>
        <w:tc>
          <w:tcPr>
            <w:tcW w:w="261"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rPr>
                <w:rFonts w:eastAsia="Times New Roman" w:cs="Times New Roman"/>
                <w:sz w:val="20"/>
                <w:szCs w:val="20"/>
                <w:lang w:val="nl-NL" w:eastAsia="nl-NL"/>
              </w:rPr>
            </w:pPr>
          </w:p>
        </w:tc>
        <w:tc>
          <w:tcPr>
            <w:tcW w:w="2088"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rPr>
                <w:rFonts w:eastAsia="Times New Roman" w:cs="Times New Roman"/>
                <w:sz w:val="16"/>
                <w:szCs w:val="16"/>
                <w:lang w:val="nl-NL" w:eastAsia="nl-NL"/>
              </w:rPr>
            </w:pPr>
            <w:r w:rsidRPr="00F40232">
              <w:rPr>
                <w:rFonts w:eastAsia="Times New Roman" w:cs="Times New Roman"/>
                <w:sz w:val="16"/>
                <w:szCs w:val="16"/>
                <w:lang w:val="nl-NL" w:eastAsia="nl-NL"/>
              </w:rPr>
              <w:t>13.03.03 Rechtshandhaving/NFI</w:t>
            </w:r>
          </w:p>
        </w:tc>
        <w:tc>
          <w:tcPr>
            <w:tcW w:w="431"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500</w:t>
            </w:r>
          </w:p>
        </w:tc>
        <w:tc>
          <w:tcPr>
            <w:tcW w:w="390"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rPr>
                <w:rFonts w:eastAsia="Times New Roman" w:cs="Times New Roman"/>
                <w:sz w:val="16"/>
                <w:szCs w:val="16"/>
                <w:lang w:val="nl-NL" w:eastAsia="nl-NL"/>
              </w:rPr>
            </w:pPr>
          </w:p>
        </w:tc>
        <w:tc>
          <w:tcPr>
            <w:tcW w:w="454"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9</w:t>
            </w:r>
          </w:p>
        </w:tc>
        <w:tc>
          <w:tcPr>
            <w:tcW w:w="442"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rPr>
                <w:rFonts w:eastAsia="Times New Roman" w:cs="Times New Roman"/>
                <w:sz w:val="16"/>
                <w:szCs w:val="16"/>
                <w:lang w:val="nl-NL" w:eastAsia="nl-NL"/>
              </w:rPr>
            </w:pPr>
          </w:p>
        </w:tc>
        <w:tc>
          <w:tcPr>
            <w:tcW w:w="458"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509</w:t>
            </w:r>
          </w:p>
        </w:tc>
        <w:tc>
          <w:tcPr>
            <w:tcW w:w="475"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rPr>
                <w:rFonts w:eastAsia="Times New Roman" w:cs="Times New Roman"/>
                <w:sz w:val="16"/>
                <w:szCs w:val="16"/>
                <w:lang w:val="nl-NL" w:eastAsia="nl-NL"/>
              </w:rPr>
            </w:pPr>
          </w:p>
        </w:tc>
      </w:tr>
      <w:tr w:rsidRPr="00F40232" w:rsidR="00F40232" w:rsidTr="009D15C7">
        <w:trPr>
          <w:trHeight w:val="225"/>
        </w:trPr>
        <w:tc>
          <w:tcPr>
            <w:tcW w:w="261" w:type="pct"/>
            <w:tcBorders>
              <w:top w:val="nil"/>
              <w:left w:val="nil"/>
              <w:bottom w:val="nil"/>
              <w:right w:val="nil"/>
            </w:tcBorders>
            <w:shd w:val="clear" w:color="auto" w:fill="auto"/>
            <w:noWrap/>
            <w:vAlign w:val="center"/>
            <w:hideMark/>
          </w:tcPr>
          <w:p w:rsidRPr="002660C1" w:rsidR="00F40232" w:rsidP="00562A5D" w:rsidRDefault="00F40232">
            <w:pPr>
              <w:spacing w:after="0" w:line="276" w:lineRule="auto"/>
              <w:rPr>
                <w:rFonts w:eastAsia="Times New Roman" w:cs="Times New Roman"/>
                <w:b/>
                <w:sz w:val="16"/>
                <w:szCs w:val="16"/>
                <w:lang w:val="nl-NL" w:eastAsia="nl-NL"/>
              </w:rPr>
            </w:pPr>
          </w:p>
        </w:tc>
        <w:tc>
          <w:tcPr>
            <w:tcW w:w="2088" w:type="pct"/>
            <w:tcBorders>
              <w:top w:val="nil"/>
              <w:left w:val="nil"/>
              <w:bottom w:val="nil"/>
              <w:right w:val="nil"/>
            </w:tcBorders>
            <w:shd w:val="clear" w:color="auto" w:fill="auto"/>
            <w:noWrap/>
            <w:vAlign w:val="center"/>
            <w:hideMark/>
          </w:tcPr>
          <w:p w:rsidRPr="002660C1" w:rsidR="00F40232" w:rsidP="00562A5D" w:rsidRDefault="00F40232">
            <w:pPr>
              <w:spacing w:after="0" w:line="276" w:lineRule="auto"/>
              <w:rPr>
                <w:rFonts w:eastAsia="Times New Roman" w:cs="Times New Roman"/>
                <w:b/>
                <w:sz w:val="16"/>
                <w:szCs w:val="16"/>
                <w:lang w:val="nl-NL" w:eastAsia="nl-NL"/>
              </w:rPr>
            </w:pPr>
            <w:r w:rsidRPr="002660C1">
              <w:rPr>
                <w:rFonts w:eastAsia="Times New Roman" w:cs="Times New Roman"/>
                <w:b/>
                <w:sz w:val="16"/>
                <w:szCs w:val="16"/>
                <w:lang w:val="nl-NL" w:eastAsia="nl-NL"/>
              </w:rPr>
              <w:t>Totaal</w:t>
            </w:r>
          </w:p>
        </w:tc>
        <w:tc>
          <w:tcPr>
            <w:tcW w:w="431"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151</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446</w:t>
            </w:r>
          </w:p>
        </w:tc>
        <w:tc>
          <w:tcPr>
            <w:tcW w:w="390"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40</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459</w:t>
            </w:r>
          </w:p>
        </w:tc>
        <w:tc>
          <w:tcPr>
            <w:tcW w:w="454"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-3</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060</w:t>
            </w:r>
          </w:p>
        </w:tc>
        <w:tc>
          <w:tcPr>
            <w:tcW w:w="442"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5</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604</w:t>
            </w:r>
          </w:p>
        </w:tc>
        <w:tc>
          <w:tcPr>
            <w:tcW w:w="458"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148</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386</w:t>
            </w:r>
          </w:p>
        </w:tc>
        <w:tc>
          <w:tcPr>
            <w:tcW w:w="475" w:type="pct"/>
            <w:tcBorders>
              <w:top w:val="nil"/>
              <w:left w:val="nil"/>
              <w:bottom w:val="nil"/>
              <w:right w:val="nil"/>
            </w:tcBorders>
            <w:shd w:val="clear" w:color="auto" w:fill="auto"/>
            <w:noWrap/>
            <w:vAlign w:val="center"/>
            <w:hideMark/>
          </w:tcPr>
          <w:p w:rsidRPr="00F40232" w:rsidR="00F40232" w:rsidP="00562A5D" w:rsidRDefault="00F40232">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46</w:t>
            </w:r>
            <w:r w:rsidR="00280CC7">
              <w:rPr>
                <w:rFonts w:eastAsia="Times New Roman" w:cs="Times New Roman"/>
                <w:sz w:val="16"/>
                <w:szCs w:val="16"/>
                <w:lang w:val="nl-NL" w:eastAsia="nl-NL"/>
              </w:rPr>
              <w:t>.</w:t>
            </w:r>
            <w:r w:rsidRPr="00F40232">
              <w:rPr>
                <w:rFonts w:eastAsia="Times New Roman" w:cs="Times New Roman"/>
                <w:sz w:val="16"/>
                <w:szCs w:val="16"/>
                <w:lang w:val="nl-NL" w:eastAsia="nl-NL"/>
              </w:rPr>
              <w:t>063</w:t>
            </w:r>
          </w:p>
        </w:tc>
      </w:tr>
    </w:tbl>
    <w:p w:rsidRPr="00E017C5" w:rsidR="00185BB3" w:rsidP="00562A5D" w:rsidRDefault="00185BB3">
      <w:pPr>
        <w:spacing w:after="0" w:line="276" w:lineRule="auto"/>
        <w:ind w:left="2160" w:hanging="2160"/>
        <w:rPr>
          <w:lang w:val="nl-NL"/>
        </w:rPr>
      </w:pPr>
    </w:p>
    <w:p w:rsidR="00E017C5" w:rsidP="00562A5D" w:rsidRDefault="00E017C5">
      <w:pPr>
        <w:spacing w:after="0" w:line="276" w:lineRule="auto"/>
        <w:rPr>
          <w:i/>
          <w:lang w:val="nl-NL"/>
        </w:rPr>
      </w:pPr>
      <w:r w:rsidRPr="00E017C5">
        <w:rPr>
          <w:i/>
          <w:lang w:val="nl-NL"/>
        </w:rPr>
        <w:t>Financiële toelichting</w:t>
      </w:r>
    </w:p>
    <w:p w:rsidR="00562A5D" w:rsidP="00562A5D" w:rsidRDefault="00562A5D">
      <w:pPr>
        <w:spacing w:after="0" w:line="276" w:lineRule="auto"/>
        <w:rPr>
          <w:i/>
          <w:lang w:val="nl-NL"/>
        </w:rPr>
      </w:pPr>
    </w:p>
    <w:p w:rsidR="005B2D23" w:rsidP="00562A5D" w:rsidRDefault="00481B5E">
      <w:pPr>
        <w:spacing w:after="0" w:line="276" w:lineRule="auto"/>
        <w:rPr>
          <w:lang w:val="nl-NL"/>
        </w:rPr>
      </w:pPr>
      <w:r>
        <w:rPr>
          <w:i/>
          <w:lang w:val="nl-NL"/>
        </w:rPr>
        <w:t xml:space="preserve">BZ - </w:t>
      </w:r>
      <w:r>
        <w:rPr>
          <w:lang w:val="nl-NL"/>
        </w:rPr>
        <w:t xml:space="preserve">De verhoging van het budget met EUR 5,7 miljoen is het gevolg van een hogere verdragscontributie aan de Verenigde Naties, vanwege een toename van het budget van de VN en vanwege een bijdrage aan de renovatie aan het VN-hoofdkantoor. De verhoging van het budget voor mensenrechten met EUR 6.1 miljoen wordt voornamelijk veroorzaakt door een extra bijdrage aan de </w:t>
      </w:r>
      <w:r>
        <w:rPr>
          <w:i/>
          <w:lang w:val="nl-NL"/>
        </w:rPr>
        <w:t>Office of the High Commisioner of Human Rights</w:t>
      </w:r>
      <w:r>
        <w:rPr>
          <w:lang w:val="nl-NL"/>
        </w:rPr>
        <w:t xml:space="preserve"> specifiek voor Tunesië en Egypte. De verlaging van het budget voor internationale juridische instellingen wordt veroorzaakt door een lager uitgevallen bijdrage aan het Internationale Strafhof in Den Ha</w:t>
      </w:r>
      <w:r w:rsidR="005B2D23">
        <w:rPr>
          <w:lang w:val="nl-NL"/>
        </w:rPr>
        <w:t xml:space="preserve">ag, </w:t>
      </w:r>
      <w:proofErr w:type="gramStart"/>
      <w:r w:rsidR="003402DA">
        <w:rPr>
          <w:lang w:val="nl-NL"/>
        </w:rPr>
        <w:t>met name</w:t>
      </w:r>
      <w:proofErr w:type="gramEnd"/>
      <w:r w:rsidR="003402DA">
        <w:rPr>
          <w:lang w:val="nl-NL"/>
        </w:rPr>
        <w:t xml:space="preserve"> </w:t>
      </w:r>
      <w:r w:rsidR="005B2D23">
        <w:rPr>
          <w:lang w:val="nl-NL"/>
        </w:rPr>
        <w:t xml:space="preserve">omdat de sloopkosten van de oude gebouwen op de nieuwbouwlocatie lager zijn dan voorzien. </w:t>
      </w:r>
    </w:p>
    <w:p w:rsidR="00562A5D" w:rsidP="00562A5D" w:rsidRDefault="00562A5D">
      <w:pPr>
        <w:spacing w:after="0" w:line="276" w:lineRule="auto"/>
        <w:rPr>
          <w:i/>
          <w:lang w:val="nl-NL"/>
        </w:rPr>
      </w:pPr>
    </w:p>
    <w:p w:rsidRPr="00A84A31" w:rsidR="00A84A31" w:rsidP="00562A5D" w:rsidRDefault="00270639">
      <w:pPr>
        <w:spacing w:after="0" w:line="276" w:lineRule="auto"/>
        <w:rPr>
          <w:lang w:val="nl-NL"/>
        </w:rPr>
      </w:pPr>
      <w:r>
        <w:rPr>
          <w:i/>
          <w:lang w:val="nl-NL"/>
        </w:rPr>
        <w:t>V&amp;J</w:t>
      </w:r>
      <w:r w:rsidR="005B2D23">
        <w:rPr>
          <w:lang w:val="nl-NL"/>
        </w:rPr>
        <w:t xml:space="preserve"> </w:t>
      </w:r>
      <w:r w:rsidR="00A84A31">
        <w:rPr>
          <w:lang w:val="nl-NL"/>
        </w:rPr>
        <w:t>–</w:t>
      </w:r>
      <w:r w:rsidR="005B2D23">
        <w:rPr>
          <w:lang w:val="nl-NL"/>
        </w:rPr>
        <w:t xml:space="preserve"> </w:t>
      </w:r>
      <w:r w:rsidR="00A84A31">
        <w:rPr>
          <w:lang w:val="nl-NL"/>
        </w:rPr>
        <w:t>De verlaging van het budget voor rechtshandhaving (Europol en Eurojust) is veroorzaakt door een vertraging van de werkzaamhede</w:t>
      </w:r>
      <w:r w:rsidR="0068762C">
        <w:rPr>
          <w:lang w:val="nl-NL"/>
        </w:rPr>
        <w:t>n aan de nieuwbouw van Europol.</w:t>
      </w:r>
    </w:p>
    <w:p w:rsidRPr="00481B5E" w:rsidR="00CD6833" w:rsidP="00562A5D" w:rsidRDefault="00CD6833">
      <w:pPr>
        <w:spacing w:after="0" w:line="276" w:lineRule="auto"/>
        <w:rPr>
          <w:i/>
          <w:lang w:val="nl-NL"/>
        </w:rPr>
      </w:pPr>
      <w:r>
        <w:rPr>
          <w:b/>
          <w:lang w:val="nl-NL"/>
        </w:rPr>
        <w:br w:type="page"/>
      </w:r>
    </w:p>
    <w:p w:rsidRPr="000D2C29" w:rsidR="00185BB3" w:rsidP="00562A5D" w:rsidRDefault="00185BB3">
      <w:pPr>
        <w:pStyle w:val="Heading2"/>
        <w:spacing w:before="0" w:line="276" w:lineRule="auto"/>
        <w:ind w:left="2160" w:hanging="2160"/>
        <w:rPr>
          <w:rFonts w:ascii="Verdana" w:hAnsi="Verdana"/>
          <w:color w:val="auto"/>
          <w:sz w:val="18"/>
          <w:szCs w:val="18"/>
          <w:lang w:val="nl-NL"/>
        </w:rPr>
      </w:pPr>
      <w:bookmarkStart w:name="_Toc322095159" w:id="9"/>
      <w:bookmarkStart w:name="_Toc323044010" w:id="10"/>
      <w:r w:rsidRPr="000D2C29">
        <w:rPr>
          <w:rFonts w:ascii="Verdana" w:hAnsi="Verdana"/>
          <w:color w:val="auto"/>
          <w:sz w:val="18"/>
          <w:szCs w:val="18"/>
          <w:lang w:val="nl-NL"/>
        </w:rPr>
        <w:t>Beleidsthema 2</w:t>
      </w:r>
      <w:r w:rsidRPr="000D2C29">
        <w:rPr>
          <w:rFonts w:ascii="Verdana" w:hAnsi="Verdana"/>
          <w:color w:val="auto"/>
          <w:sz w:val="18"/>
          <w:szCs w:val="18"/>
          <w:lang w:val="nl-NL"/>
        </w:rPr>
        <w:tab/>
        <w:t>Grotere veiligheid en stabiliteit, effectieve humanitaire hulpverlening en goed bestuur</w:t>
      </w:r>
      <w:bookmarkEnd w:id="9"/>
      <w:bookmarkEnd w:id="10"/>
    </w:p>
    <w:p w:rsidR="000D2C29" w:rsidP="00562A5D" w:rsidRDefault="000D2C29">
      <w:pPr>
        <w:spacing w:after="0" w:line="276" w:lineRule="auto"/>
        <w:rPr>
          <w:lang w:val="nl-NL"/>
        </w:rPr>
      </w:pPr>
    </w:p>
    <w:p w:rsidR="00CD6833" w:rsidP="00562A5D" w:rsidRDefault="00CD6833">
      <w:pPr>
        <w:spacing w:after="0" w:line="276" w:lineRule="auto"/>
        <w:rPr>
          <w:lang w:val="nl-NL"/>
        </w:rPr>
      </w:pPr>
      <w:r>
        <w:rPr>
          <w:lang w:val="nl-NL"/>
        </w:rPr>
        <w:t xml:space="preserve">Het vergroten van de veiligheid en stabiliteit in de wereld vormt een belangrijke conditie voor </w:t>
      </w:r>
      <w:r w:rsidR="00A84A31">
        <w:rPr>
          <w:lang w:val="nl-NL"/>
        </w:rPr>
        <w:t xml:space="preserve">zowel onze veiligheid als voor </w:t>
      </w:r>
      <w:r>
        <w:rPr>
          <w:lang w:val="nl-NL"/>
        </w:rPr>
        <w:t xml:space="preserve">effectieve armoedebestrijding </w:t>
      </w:r>
      <w:r w:rsidR="00B05964">
        <w:rPr>
          <w:lang w:val="nl-NL"/>
        </w:rPr>
        <w:t xml:space="preserve">en voor het functioneren van de democratie en rechtsorde in ontwikkelingslanden. </w:t>
      </w:r>
    </w:p>
    <w:p w:rsidR="00562A5D" w:rsidP="00562A5D" w:rsidRDefault="00562A5D">
      <w:pPr>
        <w:spacing w:after="0" w:line="276" w:lineRule="auto"/>
        <w:rPr>
          <w:lang w:val="nl-NL"/>
        </w:rPr>
      </w:pPr>
    </w:p>
    <w:p w:rsidR="00460AF0" w:rsidP="00562A5D" w:rsidRDefault="00B05964">
      <w:pPr>
        <w:spacing w:after="0" w:line="276" w:lineRule="auto"/>
        <w:rPr>
          <w:lang w:val="nl-NL"/>
        </w:rPr>
      </w:pPr>
      <w:r>
        <w:rPr>
          <w:lang w:val="nl-NL"/>
        </w:rPr>
        <w:t xml:space="preserve">De kabinetsbrede inzet voor de opbouw van fragiele staten draagt daar op een belangrijke manier aan bij. In 2011 hebben de ministeries van Defensie, </w:t>
      </w:r>
      <w:r w:rsidR="00795A59">
        <w:rPr>
          <w:lang w:val="nl-NL"/>
        </w:rPr>
        <w:t xml:space="preserve">Buitenlandse Zaken </w:t>
      </w:r>
      <w:r w:rsidR="00FC5A16">
        <w:rPr>
          <w:lang w:val="nl-NL"/>
        </w:rPr>
        <w:t xml:space="preserve">en Veiligheid en Justitie </w:t>
      </w:r>
      <w:r>
        <w:rPr>
          <w:lang w:val="nl-NL"/>
        </w:rPr>
        <w:t>samen gewerkt aan de geïntegreerde po</w:t>
      </w:r>
      <w:r w:rsidR="00A60A61">
        <w:rPr>
          <w:lang w:val="nl-NL"/>
        </w:rPr>
        <w:t xml:space="preserve">litietrainingsmissie in </w:t>
      </w:r>
      <w:r>
        <w:rPr>
          <w:lang w:val="nl-NL"/>
        </w:rPr>
        <w:t>Afghanistan.</w:t>
      </w:r>
      <w:r w:rsidR="00FC5A16">
        <w:rPr>
          <w:lang w:val="nl-NL"/>
        </w:rPr>
        <w:t xml:space="preserve"> De </w:t>
      </w:r>
      <w:r w:rsidR="000050FD">
        <w:rPr>
          <w:lang w:val="nl-NL"/>
        </w:rPr>
        <w:t xml:space="preserve">geïntegreerde benadering maakt </w:t>
      </w:r>
      <w:r w:rsidR="00A60A61">
        <w:rPr>
          <w:lang w:val="nl-NL"/>
        </w:rPr>
        <w:t xml:space="preserve">het mogelijk om </w:t>
      </w:r>
      <w:r w:rsidR="00FC5A16">
        <w:rPr>
          <w:lang w:val="nl-NL"/>
        </w:rPr>
        <w:t>defensie, diplomatie en on</w:t>
      </w:r>
      <w:r w:rsidR="00A60A61">
        <w:rPr>
          <w:lang w:val="nl-NL"/>
        </w:rPr>
        <w:t>twikkelingssamenwerking op coherente wijze in te zetten</w:t>
      </w:r>
      <w:r w:rsidR="00FC5A16">
        <w:rPr>
          <w:lang w:val="nl-NL"/>
        </w:rPr>
        <w:t>.</w:t>
      </w:r>
      <w:r w:rsidR="00C07100">
        <w:rPr>
          <w:lang w:val="nl-NL"/>
        </w:rPr>
        <w:t xml:space="preserve"> </w:t>
      </w:r>
      <w:r w:rsidR="00B6687A">
        <w:rPr>
          <w:lang w:val="nl-NL"/>
        </w:rPr>
        <w:t>Nederland</w:t>
      </w:r>
      <w:r w:rsidR="00795A59">
        <w:rPr>
          <w:lang w:val="nl-NL"/>
        </w:rPr>
        <w:t xml:space="preserve"> heeft tevens</w:t>
      </w:r>
      <w:r w:rsidR="00C07100">
        <w:rPr>
          <w:lang w:val="nl-NL"/>
        </w:rPr>
        <w:t xml:space="preserve"> bijgedragen aan politietrainingsmis</w:t>
      </w:r>
      <w:r w:rsidR="00795A59">
        <w:rPr>
          <w:lang w:val="nl-NL"/>
        </w:rPr>
        <w:t xml:space="preserve">sies op EU-niveau </w:t>
      </w:r>
      <w:r w:rsidR="00C07100">
        <w:rPr>
          <w:lang w:val="nl-NL"/>
        </w:rPr>
        <w:t xml:space="preserve">in </w:t>
      </w:r>
      <w:r w:rsidR="00795A59">
        <w:rPr>
          <w:lang w:val="nl-NL"/>
        </w:rPr>
        <w:t>Kos</w:t>
      </w:r>
      <w:r w:rsidR="00460AF0">
        <w:rPr>
          <w:lang w:val="nl-NL"/>
        </w:rPr>
        <w:t xml:space="preserve">ovo en Irak, en aan trainingen aan wetgevingsjuristen en magistraten in onder andere Rusland en Turkije. </w:t>
      </w:r>
    </w:p>
    <w:p w:rsidR="00562A5D" w:rsidP="00562A5D" w:rsidRDefault="00562A5D">
      <w:pPr>
        <w:spacing w:after="0" w:line="276" w:lineRule="auto"/>
        <w:rPr>
          <w:bCs/>
          <w:sz w:val="16"/>
          <w:szCs w:val="16"/>
          <w:lang w:val="nl-NL"/>
        </w:rPr>
      </w:pPr>
    </w:p>
    <w:p w:rsidR="00562A5D" w:rsidP="00562A5D" w:rsidRDefault="00562A5D">
      <w:pPr>
        <w:spacing w:after="0" w:line="276" w:lineRule="auto"/>
        <w:rPr>
          <w:bCs/>
          <w:sz w:val="16"/>
          <w:szCs w:val="16"/>
          <w:lang w:val="nl-NL"/>
        </w:rPr>
      </w:pPr>
    </w:p>
    <w:p w:rsidRPr="00D92FC4" w:rsidR="008C5796" w:rsidP="00562A5D" w:rsidRDefault="008C5796">
      <w:pPr>
        <w:pBdr>
          <w:left w:val="single" w:color="auto" w:sz="4" w:space="4"/>
          <w:right w:val="single" w:color="auto" w:sz="4" w:space="4"/>
        </w:pBdr>
        <w:spacing w:after="0" w:line="276" w:lineRule="auto"/>
        <w:rPr>
          <w:bCs/>
          <w:i/>
          <w:sz w:val="16"/>
          <w:szCs w:val="16"/>
          <w:lang w:val="nl-NL"/>
        </w:rPr>
      </w:pPr>
      <w:r w:rsidRPr="00D92FC4">
        <w:rPr>
          <w:bCs/>
          <w:i/>
          <w:sz w:val="16"/>
          <w:szCs w:val="16"/>
          <w:lang w:val="nl-NL"/>
        </w:rPr>
        <w:t>Geïntegreerde politietrainingsmissie in Afghanistan</w:t>
      </w:r>
    </w:p>
    <w:p w:rsidR="00D92FC4" w:rsidP="00562A5D" w:rsidRDefault="00D92FC4">
      <w:pPr>
        <w:pBdr>
          <w:left w:val="single" w:color="auto" w:sz="4" w:space="4"/>
          <w:right w:val="single" w:color="auto" w:sz="4" w:space="4"/>
        </w:pBdr>
        <w:spacing w:after="0" w:line="276" w:lineRule="auto"/>
        <w:rPr>
          <w:sz w:val="16"/>
          <w:szCs w:val="16"/>
          <w:lang w:val="nl-NL"/>
        </w:rPr>
      </w:pPr>
    </w:p>
    <w:p w:rsidRPr="005B3153" w:rsidR="008C5796" w:rsidP="00562A5D" w:rsidRDefault="008C5796">
      <w:pPr>
        <w:pBdr>
          <w:left w:val="single" w:color="auto" w:sz="4" w:space="4"/>
          <w:right w:val="single" w:color="auto" w:sz="4" w:space="4"/>
        </w:pBdr>
        <w:spacing w:after="0" w:line="276" w:lineRule="auto"/>
        <w:rPr>
          <w:sz w:val="16"/>
          <w:szCs w:val="16"/>
          <w:lang w:val="nl-NL"/>
        </w:rPr>
      </w:pPr>
      <w:r w:rsidRPr="005B3153">
        <w:rPr>
          <w:sz w:val="16"/>
          <w:szCs w:val="16"/>
          <w:lang w:val="nl-NL"/>
        </w:rPr>
        <w:t xml:space="preserve">Afghanistan maakt zich op om eind 2014 de volle verantwoordelijkheid te dragen voor de veiligheid in het land. In januari 2011 is besloten dat Nederland </w:t>
      </w:r>
      <w:r w:rsidR="000F628F">
        <w:rPr>
          <w:sz w:val="16"/>
          <w:szCs w:val="16"/>
          <w:lang w:val="nl-NL"/>
        </w:rPr>
        <w:t>de komende vier jaar</w:t>
      </w:r>
      <w:r w:rsidRPr="005B3153">
        <w:rPr>
          <w:sz w:val="16"/>
          <w:szCs w:val="16"/>
          <w:lang w:val="nl-NL"/>
        </w:rPr>
        <w:t xml:space="preserve"> Afghanistan hierbij gaat ondersteunen door de civiele politie te versterken en de juridische keten bet</w:t>
      </w:r>
      <w:r>
        <w:rPr>
          <w:sz w:val="16"/>
          <w:szCs w:val="16"/>
          <w:lang w:val="nl-NL"/>
        </w:rPr>
        <w:t>er te laten functioneren in de n</w:t>
      </w:r>
      <w:r w:rsidRPr="005B3153">
        <w:rPr>
          <w:sz w:val="16"/>
          <w:szCs w:val="16"/>
          <w:lang w:val="nl-NL"/>
        </w:rPr>
        <w:t>oordelijke provincie Kunduz en de hoofdstad Kabul. In de zomer</w:t>
      </w:r>
      <w:r>
        <w:rPr>
          <w:sz w:val="16"/>
          <w:szCs w:val="16"/>
          <w:lang w:val="nl-NL"/>
        </w:rPr>
        <w:t xml:space="preserve"> van 2011</w:t>
      </w:r>
      <w:r w:rsidRPr="005B3153">
        <w:rPr>
          <w:sz w:val="16"/>
          <w:szCs w:val="16"/>
          <w:lang w:val="nl-NL"/>
        </w:rPr>
        <w:t xml:space="preserve"> is de missie van start gegaan. Militairen, politiefunctionarissen en diplomaten werken nauw samen binnen de missie. In Den H</w:t>
      </w:r>
      <w:r>
        <w:rPr>
          <w:sz w:val="16"/>
          <w:szCs w:val="16"/>
          <w:lang w:val="nl-NL"/>
        </w:rPr>
        <w:t>aag ligt de coördinatie bij de m</w:t>
      </w:r>
      <w:r w:rsidRPr="005B3153">
        <w:rPr>
          <w:sz w:val="16"/>
          <w:szCs w:val="16"/>
          <w:lang w:val="nl-NL"/>
        </w:rPr>
        <w:t>inisteries van Buitenlandse Zaken, Defe</w:t>
      </w:r>
      <w:r w:rsidR="0068762C">
        <w:rPr>
          <w:sz w:val="16"/>
          <w:szCs w:val="16"/>
          <w:lang w:val="nl-NL"/>
        </w:rPr>
        <w:t>nsie en Veiligheid en Justitie.</w:t>
      </w:r>
      <w:r>
        <w:rPr>
          <w:sz w:val="16"/>
          <w:szCs w:val="16"/>
          <w:lang w:val="nl-NL"/>
        </w:rPr>
        <w:t xml:space="preserve"> </w:t>
      </w:r>
    </w:p>
    <w:p w:rsidR="00D92FC4" w:rsidP="00562A5D" w:rsidRDefault="00D92FC4">
      <w:pPr>
        <w:pBdr>
          <w:left w:val="single" w:color="auto" w:sz="4" w:space="4"/>
          <w:right w:val="single" w:color="auto" w:sz="4" w:space="4"/>
        </w:pBdr>
        <w:spacing w:after="0" w:line="276" w:lineRule="auto"/>
        <w:rPr>
          <w:sz w:val="16"/>
          <w:szCs w:val="16"/>
          <w:lang w:val="nl-NL"/>
        </w:rPr>
      </w:pPr>
    </w:p>
    <w:p w:rsidRPr="005B3153" w:rsidR="008C5796" w:rsidP="00562A5D" w:rsidRDefault="008C5796">
      <w:pPr>
        <w:pBdr>
          <w:left w:val="single" w:color="auto" w:sz="4" w:space="4"/>
          <w:right w:val="single" w:color="auto" w:sz="4" w:space="4"/>
        </w:pBdr>
        <w:spacing w:after="0" w:line="276" w:lineRule="auto"/>
        <w:rPr>
          <w:sz w:val="16"/>
          <w:szCs w:val="16"/>
          <w:lang w:val="nl-NL"/>
        </w:rPr>
      </w:pPr>
      <w:r w:rsidRPr="005B3153">
        <w:rPr>
          <w:sz w:val="16"/>
          <w:szCs w:val="16"/>
          <w:lang w:val="nl-NL"/>
        </w:rPr>
        <w:t>In Kunduz krijgt de civiele politie, van basisagent tot hoger kader, een kwaliteitsimpuls door intensieve training en begeleiding. Deze taken worden uitgevoerd door politiefunctionarissen via de Europese politietrainingsmissie EUPOL en de Koninklijke marechaussee in nauwe samenwerking met</w:t>
      </w:r>
      <w:r w:rsidR="000F628F">
        <w:rPr>
          <w:sz w:val="16"/>
          <w:szCs w:val="16"/>
          <w:lang w:val="nl-NL"/>
        </w:rPr>
        <w:t xml:space="preserve"> Nederlandse militairen</w:t>
      </w:r>
      <w:r w:rsidRPr="005B3153">
        <w:rPr>
          <w:sz w:val="16"/>
          <w:szCs w:val="16"/>
          <w:lang w:val="nl-NL"/>
        </w:rPr>
        <w:t xml:space="preserve">. </w:t>
      </w:r>
    </w:p>
    <w:p w:rsidR="00D92FC4" w:rsidP="00562A5D" w:rsidRDefault="00D92FC4">
      <w:pPr>
        <w:pBdr>
          <w:left w:val="single" w:color="auto" w:sz="4" w:space="4"/>
          <w:right w:val="single" w:color="auto" w:sz="4" w:space="4"/>
        </w:pBdr>
        <w:spacing w:after="0" w:line="276" w:lineRule="auto"/>
        <w:rPr>
          <w:sz w:val="16"/>
          <w:szCs w:val="16"/>
          <w:lang w:val="nl-NL"/>
        </w:rPr>
      </w:pPr>
    </w:p>
    <w:p w:rsidRPr="005B3153" w:rsidR="008C5796" w:rsidP="00562A5D" w:rsidRDefault="007A58CE">
      <w:pPr>
        <w:pBdr>
          <w:left w:val="single" w:color="auto" w:sz="4" w:space="4"/>
          <w:right w:val="single" w:color="auto" w:sz="4" w:space="4"/>
        </w:pBdr>
        <w:spacing w:after="0" w:line="276" w:lineRule="auto"/>
        <w:rPr>
          <w:sz w:val="16"/>
          <w:szCs w:val="16"/>
          <w:lang w:val="nl-NL"/>
        </w:rPr>
      </w:pPr>
      <w:r>
        <w:rPr>
          <w:sz w:val="16"/>
          <w:szCs w:val="16"/>
          <w:lang w:val="nl-NL"/>
        </w:rPr>
        <w:t>Eén van de</w:t>
      </w:r>
      <w:r w:rsidRPr="005B3153" w:rsidR="008C5796">
        <w:rPr>
          <w:sz w:val="16"/>
          <w:szCs w:val="16"/>
          <w:lang w:val="nl-NL"/>
        </w:rPr>
        <w:t xml:space="preserve"> les</w:t>
      </w:r>
      <w:r>
        <w:rPr>
          <w:sz w:val="16"/>
          <w:szCs w:val="16"/>
          <w:lang w:val="nl-NL"/>
        </w:rPr>
        <w:t>sen</w:t>
      </w:r>
      <w:r w:rsidRPr="005B3153" w:rsidR="008C5796">
        <w:rPr>
          <w:sz w:val="16"/>
          <w:szCs w:val="16"/>
          <w:lang w:val="nl-NL"/>
        </w:rPr>
        <w:t xml:space="preserve"> uit de evaluatie over de Uruzgan missie die in het najaar van 2011 aan de Kamer is gestuurd</w:t>
      </w:r>
      <w:r>
        <w:rPr>
          <w:sz w:val="16"/>
          <w:szCs w:val="16"/>
          <w:lang w:val="nl-NL"/>
        </w:rPr>
        <w:t>, is het belang van aandacht voor de werking van de juridische keten</w:t>
      </w:r>
      <w:r w:rsidRPr="005B3153" w:rsidR="008C5796">
        <w:rPr>
          <w:sz w:val="16"/>
          <w:szCs w:val="16"/>
          <w:lang w:val="nl-NL"/>
        </w:rPr>
        <w:t>. Vandaar dat ook de versterking van de juridische sector zoals de rechterlijke macht, aanklagers en advocatuur belangrij</w:t>
      </w:r>
      <w:r>
        <w:rPr>
          <w:sz w:val="16"/>
          <w:szCs w:val="16"/>
          <w:lang w:val="nl-NL"/>
        </w:rPr>
        <w:t xml:space="preserve">k onderdeel van de missie is, </w:t>
      </w:r>
      <w:proofErr w:type="gramStart"/>
      <w:r>
        <w:rPr>
          <w:sz w:val="16"/>
          <w:szCs w:val="16"/>
          <w:lang w:val="nl-NL"/>
        </w:rPr>
        <w:t>hetgeen</w:t>
      </w:r>
      <w:proofErr w:type="gramEnd"/>
      <w:r w:rsidRPr="005B3153" w:rsidR="008C5796">
        <w:rPr>
          <w:sz w:val="16"/>
          <w:szCs w:val="16"/>
          <w:lang w:val="nl-NL"/>
        </w:rPr>
        <w:t xml:space="preserve"> in Kunduz wordt uitgevoerd door NGO’s en civiele experts van EUPOL.</w:t>
      </w:r>
    </w:p>
    <w:p w:rsidR="00D92FC4" w:rsidP="00562A5D" w:rsidRDefault="00D92FC4">
      <w:pPr>
        <w:pBdr>
          <w:left w:val="single" w:color="auto" w:sz="4" w:space="4"/>
          <w:right w:val="single" w:color="auto" w:sz="4" w:space="4"/>
        </w:pBdr>
        <w:spacing w:after="0" w:line="276" w:lineRule="auto"/>
        <w:rPr>
          <w:sz w:val="16"/>
          <w:szCs w:val="16"/>
          <w:lang w:val="nl-NL"/>
        </w:rPr>
      </w:pPr>
    </w:p>
    <w:p w:rsidRPr="005B3153" w:rsidR="008C5796" w:rsidP="00562A5D" w:rsidRDefault="008C5796">
      <w:pPr>
        <w:pBdr>
          <w:left w:val="single" w:color="auto" w:sz="4" w:space="4"/>
          <w:right w:val="single" w:color="auto" w:sz="4" w:space="4"/>
        </w:pBdr>
        <w:spacing w:after="0" w:line="276" w:lineRule="auto"/>
        <w:rPr>
          <w:sz w:val="16"/>
          <w:szCs w:val="16"/>
          <w:lang w:val="nl-NL"/>
        </w:rPr>
      </w:pPr>
      <w:proofErr w:type="gramStart"/>
      <w:r w:rsidRPr="005B3153">
        <w:rPr>
          <w:sz w:val="16"/>
          <w:szCs w:val="16"/>
          <w:lang w:val="nl-NL"/>
        </w:rPr>
        <w:t>Tenslotte</w:t>
      </w:r>
      <w:proofErr w:type="gramEnd"/>
      <w:r w:rsidRPr="005B3153">
        <w:rPr>
          <w:sz w:val="16"/>
          <w:szCs w:val="16"/>
          <w:lang w:val="nl-NL"/>
        </w:rPr>
        <w:t xml:space="preserve"> wordt ook in Kabul door Nederland in het kader van de geïntegreerde politietrainingsmissie via EUPOL het midden en hoger politiekader de rechterlijke macht, aanklagers en advocaten getraind, gementord en geadviseerd.</w:t>
      </w:r>
    </w:p>
    <w:p w:rsidR="008C5796" w:rsidP="00562A5D" w:rsidRDefault="008C5796">
      <w:pPr>
        <w:autoSpaceDE w:val="0"/>
        <w:autoSpaceDN w:val="0"/>
        <w:adjustRightInd w:val="0"/>
        <w:spacing w:after="0" w:line="276" w:lineRule="auto"/>
        <w:rPr>
          <w:rFonts w:cs="Arial"/>
          <w:lang w:val="nl-NL"/>
        </w:rPr>
      </w:pPr>
    </w:p>
    <w:p w:rsidRPr="00A84A31" w:rsidR="00A84A31" w:rsidP="00562A5D" w:rsidRDefault="00A84A31">
      <w:pPr>
        <w:autoSpaceDE w:val="0"/>
        <w:autoSpaceDN w:val="0"/>
        <w:adjustRightInd w:val="0"/>
        <w:spacing w:after="0" w:line="276" w:lineRule="auto"/>
        <w:rPr>
          <w:rFonts w:cs="Arial"/>
          <w:lang w:val="nl-NL"/>
        </w:rPr>
      </w:pPr>
      <w:r w:rsidRPr="00A84A31">
        <w:rPr>
          <w:rFonts w:cs="Arial"/>
          <w:lang w:val="nl-NL"/>
        </w:rPr>
        <w:t xml:space="preserve">De krijgsmacht heeft van 23 maart tot en met 31 oktober tevens een bijdrage geleverd aan de NAVO-operatie </w:t>
      </w:r>
      <w:r w:rsidRPr="00A84A31">
        <w:rPr>
          <w:rFonts w:cs="Arial"/>
          <w:i/>
          <w:lang w:val="nl-NL"/>
        </w:rPr>
        <w:t>Unified Protector</w:t>
      </w:r>
      <w:r w:rsidRPr="00A84A31">
        <w:rPr>
          <w:rFonts w:cs="Arial"/>
          <w:lang w:val="nl-NL"/>
        </w:rPr>
        <w:t xml:space="preserve"> (OUP) in Libië. OUP had, op basis van resolutie 1973 van de VN-Veiligheidsraad, tot doel de bevolking te beschermen en toezicht te houden op de naleving van een </w:t>
      </w:r>
      <w:r w:rsidRPr="00A84A31">
        <w:rPr>
          <w:rFonts w:cs="Arial"/>
          <w:i/>
          <w:lang w:val="nl-NL"/>
        </w:rPr>
        <w:t>No Fly Zone</w:t>
      </w:r>
      <w:r w:rsidRPr="00A84A31">
        <w:rPr>
          <w:rFonts w:cs="Arial"/>
          <w:lang w:val="nl-NL"/>
        </w:rPr>
        <w:t xml:space="preserve"> en het tegen Libië ingestelde wapenembargo. De Nederlandse bijdrage heeft bestaan uit een mijnenjager, zes F-16 jachtvliegtuigen en </w:t>
      </w:r>
      <w:r w:rsidR="00DE4AAC">
        <w:rPr>
          <w:rFonts w:cs="Arial"/>
          <w:lang w:val="nl-NL"/>
        </w:rPr>
        <w:t xml:space="preserve">een </w:t>
      </w:r>
      <w:r w:rsidRPr="00A84A31">
        <w:rPr>
          <w:rFonts w:cs="Arial"/>
          <w:lang w:val="nl-NL"/>
        </w:rPr>
        <w:t xml:space="preserve">KDC-10 tankvliegtuig. Ook hebben Nederlandse militairen deelgenomen aan AWACS-vluchten en hebben zij deel uitgemaakt van verschillende NAVO-hoofdkwartieren. </w:t>
      </w:r>
    </w:p>
    <w:p w:rsidR="00562A5D" w:rsidP="00562A5D" w:rsidRDefault="00562A5D">
      <w:pPr>
        <w:spacing w:after="0" w:line="276" w:lineRule="auto"/>
        <w:rPr>
          <w:lang w:val="nl-NL"/>
        </w:rPr>
      </w:pPr>
    </w:p>
    <w:p w:rsidRPr="00700A7A" w:rsidR="00700A7A" w:rsidP="00562A5D" w:rsidRDefault="00700A7A">
      <w:pPr>
        <w:spacing w:after="0" w:line="276" w:lineRule="auto"/>
        <w:rPr>
          <w:lang w:val="nl-NL"/>
        </w:rPr>
      </w:pPr>
      <w:r w:rsidRPr="00700A7A">
        <w:rPr>
          <w:lang w:val="nl-NL"/>
        </w:rPr>
        <w:t xml:space="preserve">Nederland heeft ook een actieve bijdrage geleverd aan de bestrijding van piraterij, onder andere als deelnemer aan de NAVO-operatie </w:t>
      </w:r>
      <w:r w:rsidRPr="00700A7A">
        <w:rPr>
          <w:i/>
          <w:iCs/>
          <w:lang w:val="nl-NL"/>
        </w:rPr>
        <w:t>Ocean Shield</w:t>
      </w:r>
      <w:r w:rsidRPr="00700A7A">
        <w:rPr>
          <w:lang w:val="nl-NL"/>
        </w:rPr>
        <w:t xml:space="preserve"> met Hr</w:t>
      </w:r>
      <w:proofErr w:type="gramStart"/>
      <w:r w:rsidRPr="00700A7A">
        <w:rPr>
          <w:lang w:val="nl-NL"/>
        </w:rPr>
        <w:t>.Ms</w:t>
      </w:r>
      <w:proofErr w:type="gramEnd"/>
      <w:r w:rsidRPr="00700A7A">
        <w:rPr>
          <w:lang w:val="nl-NL"/>
        </w:rPr>
        <w:t xml:space="preserve">. De Ruyter en Hr. Ms. Tromp, en aan de EU-operatie </w:t>
      </w:r>
      <w:r w:rsidRPr="00700A7A">
        <w:rPr>
          <w:i/>
          <w:iCs/>
          <w:lang w:val="nl-NL"/>
        </w:rPr>
        <w:t xml:space="preserve">Atalanta </w:t>
      </w:r>
      <w:r w:rsidRPr="00700A7A">
        <w:rPr>
          <w:lang w:val="nl-NL"/>
        </w:rPr>
        <w:t> met Hr</w:t>
      </w:r>
      <w:proofErr w:type="gramStart"/>
      <w:r w:rsidRPr="00700A7A">
        <w:rPr>
          <w:lang w:val="nl-NL"/>
        </w:rPr>
        <w:t>.Ms</w:t>
      </w:r>
      <w:proofErr w:type="gramEnd"/>
      <w:r w:rsidRPr="00700A7A">
        <w:rPr>
          <w:lang w:val="nl-NL"/>
        </w:rPr>
        <w:t>. Zuiderkruis.</w:t>
      </w:r>
    </w:p>
    <w:p w:rsidR="00562A5D" w:rsidP="00562A5D" w:rsidRDefault="00562A5D">
      <w:pPr>
        <w:spacing w:after="0" w:line="276" w:lineRule="auto"/>
        <w:rPr>
          <w:lang w:val="nl-NL"/>
        </w:rPr>
      </w:pPr>
    </w:p>
    <w:p w:rsidRPr="00EE3439" w:rsidR="008C5796" w:rsidP="00562A5D" w:rsidRDefault="00FC5A16">
      <w:pPr>
        <w:spacing w:after="0" w:line="276" w:lineRule="auto"/>
        <w:rPr>
          <w:lang w:val="nl-NL"/>
        </w:rPr>
      </w:pPr>
      <w:r>
        <w:rPr>
          <w:lang w:val="nl-NL"/>
        </w:rPr>
        <w:t>Op h</w:t>
      </w:r>
      <w:r w:rsidR="008017C3">
        <w:rPr>
          <w:lang w:val="nl-NL"/>
        </w:rPr>
        <w:t>et gebied van vredesopbouw werkt</w:t>
      </w:r>
      <w:r>
        <w:rPr>
          <w:lang w:val="nl-NL"/>
        </w:rPr>
        <w:t xml:space="preserve"> Nederland </w:t>
      </w:r>
      <w:r w:rsidR="008017C3">
        <w:rPr>
          <w:lang w:val="nl-NL"/>
        </w:rPr>
        <w:t xml:space="preserve">samen met de militaire en civiele missies van de VN, de NAVO en de EU. Zo is er </w:t>
      </w:r>
      <w:r>
        <w:rPr>
          <w:lang w:val="nl-NL"/>
        </w:rPr>
        <w:t xml:space="preserve">onder andere een bijdrage geleverd aan de </w:t>
      </w:r>
      <w:r w:rsidR="007A58CE">
        <w:rPr>
          <w:i/>
          <w:lang w:val="nl-NL"/>
        </w:rPr>
        <w:t xml:space="preserve">UN Mission in Sudan </w:t>
      </w:r>
      <w:r w:rsidR="007A58CE">
        <w:rPr>
          <w:lang w:val="nl-NL"/>
        </w:rPr>
        <w:t xml:space="preserve">(UNMIS), die na de onafhankelijkheid van Zuid-Soedan op 9 juli 2011 is overgegaan in de </w:t>
      </w:r>
      <w:r w:rsidR="007A58CE">
        <w:rPr>
          <w:i/>
          <w:lang w:val="nl-NL"/>
        </w:rPr>
        <w:t>UN Mission In South Sudan</w:t>
      </w:r>
      <w:r w:rsidR="007A58CE">
        <w:rPr>
          <w:lang w:val="nl-NL"/>
        </w:rPr>
        <w:t xml:space="preserve"> (UNMISS)</w:t>
      </w:r>
      <w:r w:rsidR="00EE3439">
        <w:rPr>
          <w:lang w:val="nl-NL"/>
        </w:rPr>
        <w:t xml:space="preserve">. Daarnaast is de eerste fase van </w:t>
      </w:r>
      <w:r w:rsidR="00497BE6">
        <w:rPr>
          <w:lang w:val="nl-NL"/>
        </w:rPr>
        <w:t>het programma voor de ontwikkeling</w:t>
      </w:r>
      <w:r w:rsidR="00EE3439">
        <w:rPr>
          <w:lang w:val="nl-NL"/>
        </w:rPr>
        <w:t xml:space="preserve"> van de veiligheidssector in Burundi (</w:t>
      </w:r>
      <w:r w:rsidR="00EE3439">
        <w:rPr>
          <w:i/>
          <w:lang w:val="nl-NL"/>
        </w:rPr>
        <w:t xml:space="preserve">Security Sector </w:t>
      </w:r>
      <w:r w:rsidR="00497BE6">
        <w:rPr>
          <w:i/>
          <w:lang w:val="nl-NL"/>
        </w:rPr>
        <w:t>Development</w:t>
      </w:r>
      <w:r w:rsidR="00B6687A">
        <w:rPr>
          <w:i/>
          <w:lang w:val="nl-NL"/>
        </w:rPr>
        <w:t xml:space="preserve"> and Reform</w:t>
      </w:r>
      <w:r w:rsidR="00EE3439">
        <w:rPr>
          <w:lang w:val="nl-NL"/>
        </w:rPr>
        <w:t xml:space="preserve">) </w:t>
      </w:r>
      <w:r w:rsidR="00DE4AAC">
        <w:rPr>
          <w:lang w:val="nl-NL"/>
        </w:rPr>
        <w:t>met succes voltooid</w:t>
      </w:r>
      <w:r w:rsidR="00EE3439">
        <w:rPr>
          <w:lang w:val="nl-NL"/>
        </w:rPr>
        <w:t xml:space="preserve">. </w:t>
      </w:r>
    </w:p>
    <w:p w:rsidR="00562A5D" w:rsidP="00562A5D" w:rsidRDefault="00562A5D">
      <w:pPr>
        <w:spacing w:after="0" w:line="276" w:lineRule="auto"/>
        <w:rPr>
          <w:lang w:val="nl-NL"/>
        </w:rPr>
      </w:pPr>
    </w:p>
    <w:p w:rsidR="000A2084" w:rsidP="00562A5D" w:rsidRDefault="000A2084">
      <w:pPr>
        <w:spacing w:after="0" w:line="276" w:lineRule="auto"/>
        <w:rPr>
          <w:lang w:val="nl-NL"/>
        </w:rPr>
      </w:pPr>
      <w:r>
        <w:rPr>
          <w:lang w:val="nl-NL"/>
        </w:rPr>
        <w:t>De rechtstaatbevordering in ontwikkelingslanden volgt uit het feit dat goed bestuur een dwarsdoorsnijdend thema is dat de speerpunten ondersteunt. In 2011 werd rechtstaatbevordering opgenomen in de programma’s in de partnerlanden Oeganda, Rwanda en Indonesië, waardoor onder an</w:t>
      </w:r>
      <w:r w:rsidR="00DE4AAC">
        <w:rPr>
          <w:lang w:val="nl-NL"/>
        </w:rPr>
        <w:t>dere in Oeganda de achterstand</w:t>
      </w:r>
      <w:r>
        <w:rPr>
          <w:lang w:val="nl-NL"/>
        </w:rPr>
        <w:t xml:space="preserve"> in de behandeling van zaken afnam en in Rwanda juridische advieskantoren werden opgezet in alle districten. </w:t>
      </w:r>
    </w:p>
    <w:p w:rsidR="00562A5D" w:rsidP="00562A5D" w:rsidRDefault="00562A5D">
      <w:pPr>
        <w:spacing w:after="0" w:line="276" w:lineRule="auto"/>
        <w:rPr>
          <w:lang w:val="nl-NL"/>
        </w:rPr>
      </w:pPr>
    </w:p>
    <w:p w:rsidR="00460AF0" w:rsidP="00562A5D" w:rsidRDefault="00497BE6">
      <w:pPr>
        <w:spacing w:after="0" w:line="276" w:lineRule="auto"/>
        <w:rPr>
          <w:lang w:val="nl-NL"/>
        </w:rPr>
      </w:pPr>
      <w:r>
        <w:rPr>
          <w:lang w:val="nl-NL"/>
        </w:rPr>
        <w:t>Ook via internationale fora</w:t>
      </w:r>
      <w:r w:rsidR="007A58CE">
        <w:rPr>
          <w:lang w:val="nl-NL"/>
        </w:rPr>
        <w:t>, zoals de NAVO en de EU,</w:t>
      </w:r>
      <w:r>
        <w:rPr>
          <w:lang w:val="nl-NL"/>
        </w:rPr>
        <w:t xml:space="preserve"> heeft Ne</w:t>
      </w:r>
      <w:r w:rsidR="00DE4AAC">
        <w:rPr>
          <w:lang w:val="nl-NL"/>
        </w:rPr>
        <w:t>derland zich ingespannen</w:t>
      </w:r>
      <w:r>
        <w:rPr>
          <w:lang w:val="nl-NL"/>
        </w:rPr>
        <w:t xml:space="preserve"> voor veiligheid en stabiliteit, onder </w:t>
      </w:r>
      <w:r w:rsidR="00A60A61">
        <w:rPr>
          <w:lang w:val="nl-NL"/>
        </w:rPr>
        <w:t>meer door zich in te zetten op meer</w:t>
      </w:r>
      <w:r>
        <w:rPr>
          <w:lang w:val="nl-NL"/>
        </w:rPr>
        <w:t xml:space="preserve"> synergie tussen de </w:t>
      </w:r>
      <w:r w:rsidR="00DE4AAC">
        <w:rPr>
          <w:lang w:val="nl-NL"/>
        </w:rPr>
        <w:t>activiteiten</w:t>
      </w:r>
      <w:r>
        <w:rPr>
          <w:lang w:val="nl-NL"/>
        </w:rPr>
        <w:t xml:space="preserve"> van internationale organisaties. In internationaal verband werden thema’s als het bestrijden van terrorisme en het bestrijden van de proliferatie van massavernietigingswapens </w:t>
      </w:r>
      <w:r w:rsidR="00E46A71">
        <w:rPr>
          <w:lang w:val="nl-NL"/>
        </w:rPr>
        <w:t>verder uitgediept</w:t>
      </w:r>
      <w:r>
        <w:rPr>
          <w:lang w:val="nl-NL"/>
        </w:rPr>
        <w:t>.</w:t>
      </w:r>
      <w:r w:rsidR="00E46A71">
        <w:rPr>
          <w:lang w:val="nl-NL"/>
        </w:rPr>
        <w:t xml:space="preserve"> Nederland heeft bijvoorbeeld een belangrijke bijdrage geleverd aan de oprichting van het </w:t>
      </w:r>
      <w:r w:rsidR="00E46A71">
        <w:rPr>
          <w:i/>
          <w:lang w:val="nl-NL"/>
        </w:rPr>
        <w:t>Global Counter-Terrorism Forum</w:t>
      </w:r>
      <w:r w:rsidR="00E46A71">
        <w:rPr>
          <w:lang w:val="nl-NL"/>
        </w:rPr>
        <w:t xml:space="preserve"> in september </w:t>
      </w:r>
      <w:proofErr w:type="gramStart"/>
      <w:r w:rsidR="00E46A71">
        <w:rPr>
          <w:lang w:val="nl-NL"/>
        </w:rPr>
        <w:t xml:space="preserve">2011. </w:t>
      </w:r>
      <w:r>
        <w:rPr>
          <w:lang w:val="nl-NL"/>
        </w:rPr>
        <w:t xml:space="preserve"> </w:t>
      </w:r>
      <w:proofErr w:type="gramEnd"/>
    </w:p>
    <w:p w:rsidR="00562A5D" w:rsidP="00562A5D" w:rsidRDefault="00562A5D">
      <w:pPr>
        <w:spacing w:after="0" w:line="276" w:lineRule="auto"/>
        <w:rPr>
          <w:lang w:val="nl-NL"/>
        </w:rPr>
      </w:pPr>
    </w:p>
    <w:p w:rsidR="002368B8" w:rsidP="00562A5D" w:rsidRDefault="008017C3">
      <w:pPr>
        <w:spacing w:after="0" w:line="276" w:lineRule="auto"/>
        <w:rPr>
          <w:lang w:val="nl-NL"/>
        </w:rPr>
      </w:pPr>
      <w:r>
        <w:rPr>
          <w:lang w:val="nl-NL"/>
        </w:rPr>
        <w:t>Het jaar 2011 werd gekenmerkt door een aantal humanitaire crises, waar</w:t>
      </w:r>
      <w:r w:rsidR="00DE4AAC">
        <w:rPr>
          <w:lang w:val="nl-NL"/>
        </w:rPr>
        <w:t>aan</w:t>
      </w:r>
      <w:r>
        <w:rPr>
          <w:lang w:val="nl-NL"/>
        </w:rPr>
        <w:t xml:space="preserve"> Nederland een </w:t>
      </w:r>
      <w:r w:rsidR="00DE4AAC">
        <w:rPr>
          <w:lang w:val="nl-NL"/>
        </w:rPr>
        <w:t>snelle en flexibele bijdrage</w:t>
      </w:r>
      <w:r>
        <w:rPr>
          <w:lang w:val="nl-NL"/>
        </w:rPr>
        <w:t xml:space="preserve"> hee</w:t>
      </w:r>
      <w:r w:rsidR="00A60A61">
        <w:rPr>
          <w:lang w:val="nl-NL"/>
        </w:rPr>
        <w:t>f</w:t>
      </w:r>
      <w:r>
        <w:rPr>
          <w:lang w:val="nl-NL"/>
        </w:rPr>
        <w:t>t kunnen leveren</w:t>
      </w:r>
      <w:r w:rsidR="00A60A61">
        <w:rPr>
          <w:lang w:val="nl-NL"/>
        </w:rPr>
        <w:t>;</w:t>
      </w:r>
      <w:r>
        <w:rPr>
          <w:lang w:val="nl-NL"/>
        </w:rPr>
        <w:t xml:space="preserve"> onder meer door 80 procent van de middelen voor noodhulp ongeoormerkt </w:t>
      </w:r>
      <w:r w:rsidR="00A60A61">
        <w:rPr>
          <w:lang w:val="nl-NL"/>
        </w:rPr>
        <w:t>uit te besteden</w:t>
      </w:r>
      <w:r>
        <w:rPr>
          <w:lang w:val="nl-NL"/>
        </w:rPr>
        <w:t xml:space="preserve"> aan de VN of Rode Kruis-organisaties; en door de coördinatie van de hulp per sector te coördineren. </w:t>
      </w:r>
      <w:r w:rsidR="00460AF0">
        <w:rPr>
          <w:lang w:val="nl-NL"/>
        </w:rPr>
        <w:t xml:space="preserve">De ministeries van Buitenlandse Zaken en Veiligheid en Justitie hebben zich er samen sterk voor gemaakt dat de </w:t>
      </w:r>
      <w:r w:rsidR="00A84A31">
        <w:rPr>
          <w:lang w:val="nl-NL"/>
        </w:rPr>
        <w:t xml:space="preserve">rampen respons van de EU </w:t>
      </w:r>
      <w:r w:rsidR="00460AF0">
        <w:rPr>
          <w:lang w:val="nl-NL"/>
        </w:rPr>
        <w:t xml:space="preserve">bijdraagt aan de snelheid en effectiviteit van humanitaire hulpverlening. </w:t>
      </w:r>
    </w:p>
    <w:p w:rsidR="00562A5D" w:rsidP="00562A5D" w:rsidRDefault="00562A5D">
      <w:pPr>
        <w:spacing w:after="0" w:line="276" w:lineRule="auto"/>
        <w:rPr>
          <w:lang w:val="nl-NL"/>
        </w:rPr>
      </w:pPr>
    </w:p>
    <w:p w:rsidR="002F535C" w:rsidP="00562A5D" w:rsidRDefault="009E6850">
      <w:pPr>
        <w:spacing w:after="0" w:line="276" w:lineRule="auto"/>
        <w:rPr>
          <w:lang w:val="nl-NL"/>
        </w:rPr>
      </w:pPr>
      <w:r>
        <w:rPr>
          <w:lang w:val="nl-NL"/>
        </w:rPr>
        <w:t xml:space="preserve">Op het gebied van energievoorzieningszekerheid hebben de ministeries van Economische Zaken, Landbouw en Innovatie en Buitenlandse Zaken gezamenlijk het beleid ten aanzien van energierelaties met prioritaire landen en regio’s </w:t>
      </w:r>
      <w:proofErr w:type="gramStart"/>
      <w:r>
        <w:rPr>
          <w:lang w:val="nl-NL"/>
        </w:rPr>
        <w:t>alsmede</w:t>
      </w:r>
      <w:proofErr w:type="gramEnd"/>
      <w:r>
        <w:rPr>
          <w:lang w:val="nl-NL"/>
        </w:rPr>
        <w:t xml:space="preserve"> multilaterale organisaties vastgelegd in de door de Ministerraad goedgekeurde notitie ‘Naar een nieuw kader voor internationale energierelaties’.</w:t>
      </w:r>
      <w:r w:rsidR="002F535C">
        <w:rPr>
          <w:lang w:val="nl-NL"/>
        </w:rPr>
        <w:t xml:space="preserve"> In dit beleidsdocument wordt het streven naar diversificatie van aanvoerroutes en van energiebronnen nader uitgewerkt. Belangrijk resultaat van de Nederlandse energiediplomatie was de verkiezing van oud-minister Maria van der Hoeven tot </w:t>
      </w:r>
      <w:r w:rsidR="002F535C">
        <w:rPr>
          <w:i/>
          <w:lang w:val="nl-NL"/>
        </w:rPr>
        <w:t>Executive Director</w:t>
      </w:r>
      <w:r w:rsidR="002F535C">
        <w:rPr>
          <w:lang w:val="nl-NL"/>
        </w:rPr>
        <w:t xml:space="preserve"> van het </w:t>
      </w:r>
      <w:r w:rsidR="002F535C">
        <w:rPr>
          <w:i/>
          <w:lang w:val="nl-NL"/>
        </w:rPr>
        <w:t>International Energy Agency</w:t>
      </w:r>
      <w:r>
        <w:rPr>
          <w:lang w:val="nl-NL"/>
        </w:rPr>
        <w:t xml:space="preserve">. </w:t>
      </w:r>
      <w:r w:rsidR="002F535C">
        <w:rPr>
          <w:lang w:val="nl-NL"/>
        </w:rPr>
        <w:t xml:space="preserve">Tegen de achtergrond van de uitval van de Libische olieproductie besloten de lidstaten van deze organisatie, inclusief Nederland, noodvoorraden in te zetten met het oog op de stabiliteit van de oliemarkten. </w:t>
      </w:r>
    </w:p>
    <w:p w:rsidR="002F535C" w:rsidP="00562A5D" w:rsidRDefault="002F535C">
      <w:pPr>
        <w:spacing w:after="0" w:line="276" w:lineRule="auto"/>
        <w:rPr>
          <w:lang w:val="nl-NL"/>
        </w:rPr>
      </w:pPr>
    </w:p>
    <w:p w:rsidR="008017C3" w:rsidP="00562A5D" w:rsidRDefault="002F535C">
      <w:pPr>
        <w:spacing w:after="0" w:line="276" w:lineRule="auto"/>
        <w:rPr>
          <w:lang w:val="nl-NL"/>
        </w:rPr>
      </w:pPr>
      <w:r>
        <w:rPr>
          <w:lang w:val="nl-NL"/>
        </w:rPr>
        <w:t xml:space="preserve">Verder steunde </w:t>
      </w:r>
      <w:r w:rsidR="009E6850">
        <w:rPr>
          <w:lang w:val="nl-NL"/>
        </w:rPr>
        <w:t xml:space="preserve">Nederland onder andere de </w:t>
      </w:r>
      <w:r w:rsidR="009E6850">
        <w:rPr>
          <w:i/>
          <w:lang w:val="nl-NL"/>
        </w:rPr>
        <w:t>International Renewable Energy Agency</w:t>
      </w:r>
      <w:r w:rsidR="009E6850">
        <w:rPr>
          <w:lang w:val="nl-NL"/>
        </w:rPr>
        <w:t xml:space="preserve"> en het </w:t>
      </w:r>
      <w:r w:rsidR="009E6850">
        <w:rPr>
          <w:i/>
          <w:lang w:val="nl-NL"/>
        </w:rPr>
        <w:t>Extractive Industries Transparency Initiative</w:t>
      </w:r>
      <w:r w:rsidR="009E6850">
        <w:rPr>
          <w:lang w:val="nl-NL"/>
        </w:rPr>
        <w:t xml:space="preserve">. </w:t>
      </w:r>
    </w:p>
    <w:p w:rsidR="00562A5D" w:rsidP="00562A5D" w:rsidRDefault="00562A5D">
      <w:pPr>
        <w:spacing w:after="0" w:line="276" w:lineRule="auto"/>
        <w:rPr>
          <w:lang w:val="nl-NL"/>
        </w:rPr>
      </w:pPr>
    </w:p>
    <w:p w:rsidR="004C4962" w:rsidP="00562A5D" w:rsidRDefault="004C4962">
      <w:pPr>
        <w:spacing w:after="0" w:line="276" w:lineRule="auto"/>
        <w:rPr>
          <w:lang w:val="nl-NL"/>
        </w:rPr>
      </w:pPr>
      <w:r>
        <w:rPr>
          <w:lang w:val="nl-NL"/>
        </w:rPr>
        <w:t>De gezamenlijke inzet van de verschillende ministeries op het speerpunt veiligheid en rechtsorde draagt bij aan het behalen van de doelstellingen zoals geformu</w:t>
      </w:r>
      <w:r w:rsidR="00C02AF7">
        <w:rPr>
          <w:lang w:val="nl-NL"/>
        </w:rPr>
        <w:t xml:space="preserve">leerd in de Focusbrief in 2011, in het bijzonder in fragiele </w:t>
      </w:r>
      <w:proofErr w:type="gramStart"/>
      <w:r w:rsidR="00C02AF7">
        <w:rPr>
          <w:lang w:val="nl-NL"/>
        </w:rPr>
        <w:t xml:space="preserve">staten.  </w:t>
      </w:r>
      <w:proofErr w:type="gramEnd"/>
    </w:p>
    <w:p w:rsidRPr="002368B8" w:rsidR="009E6850" w:rsidP="00562A5D" w:rsidRDefault="009E6850">
      <w:pPr>
        <w:spacing w:after="0" w:line="276" w:lineRule="auto"/>
        <w:rPr>
          <w:lang w:val="nl-NL"/>
        </w:rPr>
      </w:pPr>
    </w:p>
    <w:p w:rsidRPr="008017C3" w:rsidR="00EA74CF" w:rsidP="00562A5D" w:rsidRDefault="00EA74CF">
      <w:pPr>
        <w:spacing w:after="0" w:line="276" w:lineRule="auto"/>
        <w:rPr>
          <w:b/>
          <w:lang w:val="nl-NL"/>
        </w:rPr>
      </w:pPr>
      <w:r w:rsidRPr="008017C3">
        <w:rPr>
          <w:b/>
          <w:lang w:val="nl-NL"/>
        </w:rPr>
        <w:t xml:space="preserve">Tabel </w:t>
      </w:r>
      <w:r w:rsidRPr="008017C3">
        <w:rPr>
          <w:b/>
        </w:rPr>
        <w:fldChar w:fldCharType="begin"/>
      </w:r>
      <w:r w:rsidRPr="008017C3">
        <w:rPr>
          <w:b/>
          <w:lang w:val="nl-NL"/>
        </w:rPr>
        <w:instrText xml:space="preserve"> SEQ Tabel \* ARABIC </w:instrText>
      </w:r>
      <w:r w:rsidRPr="008017C3">
        <w:rPr>
          <w:b/>
        </w:rPr>
        <w:fldChar w:fldCharType="separate"/>
      </w:r>
      <w:r w:rsidR="00213A7C">
        <w:rPr>
          <w:b/>
          <w:noProof/>
          <w:lang w:val="nl-NL"/>
        </w:rPr>
        <w:t>2</w:t>
      </w:r>
      <w:r w:rsidRPr="008017C3">
        <w:rPr>
          <w:b/>
        </w:rPr>
        <w:fldChar w:fldCharType="end"/>
      </w:r>
      <w:r w:rsidRPr="008017C3">
        <w:rPr>
          <w:b/>
          <w:lang w:val="nl-NL"/>
        </w:rPr>
        <w:t>. Grotere veiligheid en stabiliteit, effectieve humanitaire hulpverlening en goed bestuur (</w:t>
      </w:r>
      <w:r w:rsidR="000D305F">
        <w:rPr>
          <w:b/>
          <w:lang w:val="nl-NL"/>
        </w:rPr>
        <w:t>bedragen x EUR 1000</w:t>
      </w:r>
      <w:r w:rsidRPr="008017C3">
        <w:rPr>
          <w:b/>
          <w:lang w:val="nl-NL"/>
        </w:rPr>
        <w:t>)</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1101"/>
        <w:gridCol w:w="2693"/>
        <w:gridCol w:w="1080"/>
        <w:gridCol w:w="820"/>
        <w:gridCol w:w="77"/>
        <w:gridCol w:w="858"/>
        <w:gridCol w:w="992"/>
        <w:gridCol w:w="992"/>
        <w:gridCol w:w="963"/>
      </w:tblGrid>
      <w:tr w:rsidRPr="002265AD" w:rsidR="002265AD" w:rsidTr="002265AD">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1" w:type="pct"/>
            <w:gridSpan w:val="2"/>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Begroting/beleidsterrein/artikel/omschrijving</w:t>
            </w:r>
          </w:p>
        </w:tc>
        <w:tc>
          <w:tcPr>
            <w:tcW w:w="992" w:type="pct"/>
            <w:gridSpan w:val="2"/>
            <w:noWrap/>
            <w:hideMark/>
          </w:tcPr>
          <w:p w:rsidRPr="002265AD" w:rsidR="002265AD" w:rsidP="00562A5D" w:rsidRDefault="002265A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Begroting 2011</w:t>
            </w:r>
          </w:p>
        </w:tc>
        <w:tc>
          <w:tcPr>
            <w:tcW w:w="1006" w:type="pct"/>
            <w:gridSpan w:val="3"/>
            <w:noWrap/>
            <w:hideMark/>
          </w:tcPr>
          <w:p w:rsidRPr="002265AD" w:rsidR="002265AD" w:rsidP="00562A5D" w:rsidRDefault="002265A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Mutatie</w:t>
            </w:r>
          </w:p>
        </w:tc>
        <w:tc>
          <w:tcPr>
            <w:tcW w:w="1021" w:type="pct"/>
            <w:gridSpan w:val="2"/>
            <w:noWrap/>
            <w:hideMark/>
          </w:tcPr>
          <w:p w:rsidRPr="002265AD" w:rsidR="002265AD" w:rsidP="00562A5D" w:rsidRDefault="002265A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Realisaties 2011</w:t>
            </w:r>
          </w:p>
        </w:tc>
      </w:tr>
      <w:tr w:rsidRPr="002265AD" w:rsidR="002265AD" w:rsidTr="002265A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6" w:type="pct"/>
            <w:tcBorders>
              <w:top w:val="none" w:color="auto" w:sz="0" w:space="0"/>
              <w:bottom w:val="none" w:color="auto" w:sz="0" w:space="0"/>
            </w:tcBorders>
            <w:noWrap/>
            <w:hideMark/>
          </w:tcPr>
          <w:p w:rsidRPr="002265AD" w:rsidR="002265AD" w:rsidP="00562A5D" w:rsidRDefault="002265AD">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564"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Totaal</w:t>
            </w:r>
          </w:p>
        </w:tc>
        <w:tc>
          <w:tcPr>
            <w:tcW w:w="468" w:type="pct"/>
            <w:gridSpan w:val="2"/>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wv. ODA</w:t>
            </w:r>
          </w:p>
        </w:tc>
        <w:tc>
          <w:tcPr>
            <w:tcW w:w="448"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Totaal</w:t>
            </w:r>
          </w:p>
        </w:tc>
        <w:tc>
          <w:tcPr>
            <w:tcW w:w="518"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wv. ODA</w:t>
            </w:r>
          </w:p>
        </w:tc>
        <w:tc>
          <w:tcPr>
            <w:tcW w:w="518"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Totaal</w:t>
            </w:r>
          </w:p>
        </w:tc>
        <w:tc>
          <w:tcPr>
            <w:tcW w:w="503" w:type="pct"/>
            <w:tcBorders>
              <w:top w:val="none" w:color="auto" w:sz="0" w:space="0"/>
              <w:bottom w:val="none" w:color="auto" w:sz="0" w:space="0"/>
              <w:right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wv. ODA</w:t>
            </w:r>
          </w:p>
        </w:tc>
      </w:tr>
      <w:tr w:rsidRPr="002265AD" w:rsidR="002265AD" w:rsidTr="002265AD">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BZ</w:t>
            </w:r>
          </w:p>
        </w:tc>
        <w:tc>
          <w:tcPr>
            <w:tcW w:w="1406" w:type="pct"/>
            <w:noWrap/>
            <w:hideMark/>
          </w:tcPr>
          <w:p w:rsidRPr="002265AD" w:rsidR="002265AD" w:rsidP="00562A5D" w:rsidRDefault="002265A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02.01 Nationale en bondgenootschappelijke veiligheid</w:t>
            </w:r>
          </w:p>
        </w:tc>
        <w:tc>
          <w:tcPr>
            <w:tcW w:w="564"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17.543</w:t>
            </w:r>
          </w:p>
        </w:tc>
        <w:tc>
          <w:tcPr>
            <w:tcW w:w="468" w:type="pct"/>
            <w:gridSpan w:val="2"/>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44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-4.913</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12.630</w:t>
            </w:r>
          </w:p>
        </w:tc>
        <w:tc>
          <w:tcPr>
            <w:tcW w:w="503"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r>
      <w:tr w:rsidRPr="002265AD" w:rsidR="002265AD" w:rsidTr="002265A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6" w:type="pct"/>
            <w:tcBorders>
              <w:top w:val="none" w:color="auto" w:sz="0" w:space="0"/>
              <w:bottom w:val="none" w:color="auto" w:sz="0" w:space="0"/>
            </w:tcBorders>
            <w:noWrap/>
            <w:hideMark/>
          </w:tcPr>
          <w:p w:rsidRPr="002265AD" w:rsidR="002265AD" w:rsidP="00562A5D" w:rsidRDefault="002265AD">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02.02 Bestrijding internationaal terrorisme</w:t>
            </w:r>
          </w:p>
        </w:tc>
        <w:tc>
          <w:tcPr>
            <w:tcW w:w="564"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500</w:t>
            </w:r>
          </w:p>
        </w:tc>
        <w:tc>
          <w:tcPr>
            <w:tcW w:w="468" w:type="pct"/>
            <w:gridSpan w:val="2"/>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44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51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51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500</w:t>
            </w:r>
          </w:p>
        </w:tc>
        <w:tc>
          <w:tcPr>
            <w:tcW w:w="503" w:type="pct"/>
            <w:tcBorders>
              <w:top w:val="none" w:color="auto" w:sz="0" w:space="0"/>
              <w:bottom w:val="none" w:color="auto" w:sz="0" w:space="0"/>
              <w:right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r>
      <w:tr w:rsidRPr="002265AD" w:rsidR="002265AD" w:rsidTr="002265AD">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6" w:type="pct"/>
            <w:noWrap/>
            <w:hideMark/>
          </w:tcPr>
          <w:p w:rsidRPr="002265AD" w:rsidR="002265AD" w:rsidP="00562A5D" w:rsidRDefault="002265A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02.03 Non-proliferatie en ontwapening</w:t>
            </w:r>
          </w:p>
        </w:tc>
        <w:tc>
          <w:tcPr>
            <w:tcW w:w="564"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9.553</w:t>
            </w:r>
          </w:p>
        </w:tc>
        <w:tc>
          <w:tcPr>
            <w:tcW w:w="468" w:type="pct"/>
            <w:gridSpan w:val="2"/>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2.875</w:t>
            </w:r>
          </w:p>
        </w:tc>
        <w:tc>
          <w:tcPr>
            <w:tcW w:w="44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4.302</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377</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13.855</w:t>
            </w:r>
          </w:p>
        </w:tc>
        <w:tc>
          <w:tcPr>
            <w:tcW w:w="503"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3.252</w:t>
            </w:r>
          </w:p>
        </w:tc>
      </w:tr>
      <w:tr w:rsidRPr="002265AD" w:rsidR="002265AD" w:rsidTr="002265A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6" w:type="pct"/>
            <w:tcBorders>
              <w:top w:val="none" w:color="auto" w:sz="0" w:space="0"/>
              <w:bottom w:val="none" w:color="auto" w:sz="0" w:space="0"/>
            </w:tcBorders>
            <w:noWrap/>
            <w:hideMark/>
          </w:tcPr>
          <w:p w:rsidRPr="002265AD" w:rsidR="002265AD" w:rsidP="00562A5D" w:rsidRDefault="002265AD">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02.04 Conventionele wapenbeheersing</w:t>
            </w:r>
          </w:p>
        </w:tc>
        <w:tc>
          <w:tcPr>
            <w:tcW w:w="564"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468" w:type="pct"/>
            <w:gridSpan w:val="2"/>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44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51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51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503" w:type="pct"/>
            <w:tcBorders>
              <w:top w:val="none" w:color="auto" w:sz="0" w:space="0"/>
              <w:bottom w:val="none" w:color="auto" w:sz="0" w:space="0"/>
              <w:right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r>
      <w:tr w:rsidRPr="002265AD" w:rsidR="002265AD" w:rsidTr="002265AD">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6" w:type="pct"/>
            <w:noWrap/>
            <w:hideMark/>
          </w:tcPr>
          <w:p w:rsidRPr="002265AD" w:rsidR="002265AD" w:rsidP="00562A5D" w:rsidRDefault="002265A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02.05 Regionale stabiliteit en crisisbeheersing</w:t>
            </w:r>
          </w:p>
        </w:tc>
        <w:tc>
          <w:tcPr>
            <w:tcW w:w="564"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350.668</w:t>
            </w:r>
          </w:p>
        </w:tc>
        <w:tc>
          <w:tcPr>
            <w:tcW w:w="468" w:type="pct"/>
            <w:gridSpan w:val="2"/>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225.435</w:t>
            </w:r>
          </w:p>
        </w:tc>
        <w:tc>
          <w:tcPr>
            <w:tcW w:w="44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3.594</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-16.209</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354.262</w:t>
            </w:r>
          </w:p>
        </w:tc>
        <w:tc>
          <w:tcPr>
            <w:tcW w:w="503"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209.226</w:t>
            </w:r>
          </w:p>
        </w:tc>
      </w:tr>
      <w:tr w:rsidRPr="002265AD" w:rsidR="002265AD" w:rsidTr="002265A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6" w:type="pct"/>
            <w:tcBorders>
              <w:top w:val="none" w:color="auto" w:sz="0" w:space="0"/>
              <w:bottom w:val="none" w:color="auto" w:sz="0" w:space="0"/>
            </w:tcBorders>
            <w:noWrap/>
            <w:hideMark/>
          </w:tcPr>
          <w:p w:rsidRPr="002265AD" w:rsidR="002265AD" w:rsidP="00562A5D" w:rsidRDefault="002265AD">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02.06 Humanitaire hulpverlening</w:t>
            </w:r>
          </w:p>
        </w:tc>
        <w:tc>
          <w:tcPr>
            <w:tcW w:w="564"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252.267</w:t>
            </w:r>
          </w:p>
        </w:tc>
        <w:tc>
          <w:tcPr>
            <w:tcW w:w="468" w:type="pct"/>
            <w:gridSpan w:val="2"/>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250.000</w:t>
            </w:r>
          </w:p>
        </w:tc>
        <w:tc>
          <w:tcPr>
            <w:tcW w:w="44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12.988</w:t>
            </w:r>
          </w:p>
        </w:tc>
        <w:tc>
          <w:tcPr>
            <w:tcW w:w="51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14.117</w:t>
            </w:r>
          </w:p>
        </w:tc>
        <w:tc>
          <w:tcPr>
            <w:tcW w:w="51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265.255</w:t>
            </w:r>
          </w:p>
        </w:tc>
        <w:tc>
          <w:tcPr>
            <w:tcW w:w="503" w:type="pct"/>
            <w:tcBorders>
              <w:top w:val="none" w:color="auto" w:sz="0" w:space="0"/>
              <w:bottom w:val="none" w:color="auto" w:sz="0" w:space="0"/>
              <w:right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264.117</w:t>
            </w:r>
          </w:p>
        </w:tc>
      </w:tr>
      <w:tr w:rsidRPr="002265AD" w:rsidR="002265AD" w:rsidTr="002265AD">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6" w:type="pct"/>
            <w:noWrap/>
            <w:hideMark/>
          </w:tcPr>
          <w:p w:rsidRPr="002265AD" w:rsidR="002265AD" w:rsidP="00562A5D" w:rsidRDefault="002265A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02.07 Goed bestuur</w:t>
            </w:r>
          </w:p>
        </w:tc>
        <w:tc>
          <w:tcPr>
            <w:tcW w:w="564"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133.635</w:t>
            </w:r>
          </w:p>
        </w:tc>
        <w:tc>
          <w:tcPr>
            <w:tcW w:w="468" w:type="pct"/>
            <w:gridSpan w:val="2"/>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121.351</w:t>
            </w:r>
          </w:p>
        </w:tc>
        <w:tc>
          <w:tcPr>
            <w:tcW w:w="44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4.136</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738</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137.771</w:t>
            </w:r>
          </w:p>
        </w:tc>
        <w:tc>
          <w:tcPr>
            <w:tcW w:w="503"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122.089</w:t>
            </w:r>
          </w:p>
        </w:tc>
      </w:tr>
      <w:tr w:rsidRPr="002265AD" w:rsidR="002265AD" w:rsidTr="002265A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2265AD" w:rsidR="002265AD" w:rsidP="00562A5D" w:rsidRDefault="00270639">
            <w:pPr>
              <w:rPr>
                <w:rFonts w:eastAsia="Times New Roman" w:cs="Times New Roman"/>
                <w:sz w:val="16"/>
                <w:szCs w:val="16"/>
                <w:lang w:val="nl-NL" w:eastAsia="nl-NL"/>
              </w:rPr>
            </w:pPr>
            <w:r>
              <w:rPr>
                <w:rFonts w:eastAsia="Times New Roman" w:cs="Times New Roman"/>
                <w:sz w:val="16"/>
                <w:szCs w:val="16"/>
                <w:lang w:val="nl-NL" w:eastAsia="nl-NL"/>
              </w:rPr>
              <w:t>V&amp;J</w:t>
            </w:r>
          </w:p>
        </w:tc>
        <w:tc>
          <w:tcPr>
            <w:tcW w:w="1406" w:type="pct"/>
            <w:tcBorders>
              <w:top w:val="none" w:color="auto" w:sz="0" w:space="0"/>
              <w:bottom w:val="none" w:color="auto" w:sz="0" w:space="0"/>
            </w:tcBorders>
            <w:hideMark/>
          </w:tcPr>
          <w:p w:rsidRPr="002265AD" w:rsidR="002265AD" w:rsidP="00562A5D" w:rsidRDefault="002265AD">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91.01.01/23.02.01 Civ.crisisbeh.missies/uitz. politiefunctionarissen</w:t>
            </w:r>
          </w:p>
        </w:tc>
        <w:tc>
          <w:tcPr>
            <w:tcW w:w="564"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468" w:type="pct"/>
            <w:gridSpan w:val="2"/>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44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6.997</w:t>
            </w:r>
          </w:p>
        </w:tc>
        <w:tc>
          <w:tcPr>
            <w:tcW w:w="518" w:type="pct"/>
            <w:tcBorders>
              <w:top w:val="none" w:color="auto" w:sz="0" w:space="0"/>
              <w:bottom w:val="none" w:color="auto" w:sz="0" w:space="0"/>
            </w:tcBorders>
            <w:noWrap/>
            <w:hideMark/>
          </w:tcPr>
          <w:p w:rsidRPr="002265AD" w:rsidR="002265AD" w:rsidP="00562A5D" w:rsidRDefault="002C538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6.935</w:t>
            </w:r>
          </w:p>
        </w:tc>
        <w:tc>
          <w:tcPr>
            <w:tcW w:w="51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6.997</w:t>
            </w:r>
          </w:p>
        </w:tc>
        <w:tc>
          <w:tcPr>
            <w:tcW w:w="503" w:type="pct"/>
            <w:tcBorders>
              <w:top w:val="none" w:color="auto" w:sz="0" w:space="0"/>
              <w:bottom w:val="none" w:color="auto" w:sz="0" w:space="0"/>
              <w:right w:val="none" w:color="auto" w:sz="0" w:space="0"/>
            </w:tcBorders>
            <w:noWrap/>
            <w:hideMark/>
          </w:tcPr>
          <w:p w:rsidRPr="002265AD" w:rsidR="002265AD" w:rsidP="00562A5D" w:rsidRDefault="002C538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6.935</w:t>
            </w:r>
          </w:p>
        </w:tc>
      </w:tr>
      <w:tr w:rsidRPr="002265AD" w:rsidR="002265AD" w:rsidTr="002265AD">
        <w:trPr>
          <w:trHeight w:val="420"/>
        </w:trPr>
        <w:tc>
          <w:tcPr>
            <w:cnfStyle w:val="001000000000" w:firstRow="0" w:lastRow="0" w:firstColumn="1" w:lastColumn="0" w:oddVBand="0" w:evenVBand="0" w:oddHBand="0" w:evenHBand="0" w:firstRowFirstColumn="0" w:firstRowLastColumn="0" w:lastRowFirstColumn="0" w:lastRowLastColumn="0"/>
            <w:tcW w:w="575" w:type="pct"/>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Defensie</w:t>
            </w:r>
          </w:p>
        </w:tc>
        <w:tc>
          <w:tcPr>
            <w:tcW w:w="1406" w:type="pct"/>
            <w:hideMark/>
          </w:tcPr>
          <w:p w:rsidRPr="002265AD" w:rsidR="002265AD" w:rsidP="00562A5D" w:rsidRDefault="002265A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20 Uitvoeren crisisbeheersingsoperaties (diverse operaties)</w:t>
            </w:r>
          </w:p>
        </w:tc>
        <w:tc>
          <w:tcPr>
            <w:tcW w:w="564"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270.694</w:t>
            </w:r>
          </w:p>
        </w:tc>
        <w:tc>
          <w:tcPr>
            <w:tcW w:w="468" w:type="pct"/>
            <w:gridSpan w:val="2"/>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13.000</w:t>
            </w:r>
          </w:p>
        </w:tc>
        <w:tc>
          <w:tcPr>
            <w:tcW w:w="44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-84.592</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-9.000</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186.102</w:t>
            </w:r>
          </w:p>
        </w:tc>
        <w:tc>
          <w:tcPr>
            <w:tcW w:w="503"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4.000</w:t>
            </w:r>
          </w:p>
        </w:tc>
      </w:tr>
      <w:tr w:rsidRPr="002265AD" w:rsidR="002265AD" w:rsidTr="002265A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6" w:type="pct"/>
            <w:tcBorders>
              <w:top w:val="none" w:color="auto" w:sz="0" w:space="0"/>
              <w:bottom w:val="none" w:color="auto" w:sz="0" w:space="0"/>
            </w:tcBorders>
            <w:noWrap/>
            <w:hideMark/>
          </w:tcPr>
          <w:p w:rsidRPr="002265AD" w:rsidR="002265AD" w:rsidP="00562A5D" w:rsidRDefault="002265AD">
            <w:pPr>
              <w:cnfStyle w:val="000000100000" w:firstRow="0" w:lastRow="0" w:firstColumn="0" w:lastColumn="0" w:oddVBand="0" w:evenVBand="0" w:oddHBand="1" w:evenHBand="0" w:firstRowFirstColumn="0" w:firstRowLastColumn="0" w:lastRowFirstColumn="0" w:lastRowLastColumn="0"/>
              <w:rPr>
                <w:rFonts w:eastAsia="Times New Roman" w:cs="Times New Roman"/>
                <w:b/>
                <w:sz w:val="16"/>
                <w:szCs w:val="16"/>
                <w:lang w:val="nl-NL" w:eastAsia="nl-NL"/>
              </w:rPr>
            </w:pPr>
            <w:r w:rsidRPr="002265AD">
              <w:rPr>
                <w:rFonts w:eastAsia="Times New Roman" w:cs="Times New Roman"/>
                <w:b/>
                <w:sz w:val="16"/>
                <w:szCs w:val="16"/>
                <w:lang w:val="nl-NL" w:eastAsia="nl-NL"/>
              </w:rPr>
              <w:t>Totaal</w:t>
            </w:r>
          </w:p>
        </w:tc>
        <w:tc>
          <w:tcPr>
            <w:tcW w:w="564"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1.034.860</w:t>
            </w:r>
          </w:p>
        </w:tc>
        <w:tc>
          <w:tcPr>
            <w:tcW w:w="468" w:type="pct"/>
            <w:gridSpan w:val="2"/>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612.661</w:t>
            </w:r>
          </w:p>
        </w:tc>
        <w:tc>
          <w:tcPr>
            <w:tcW w:w="44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-57.488</w:t>
            </w:r>
          </w:p>
        </w:tc>
        <w:tc>
          <w:tcPr>
            <w:tcW w:w="518" w:type="pct"/>
            <w:tcBorders>
              <w:top w:val="none" w:color="auto" w:sz="0" w:space="0"/>
              <w:bottom w:val="none" w:color="auto" w:sz="0" w:space="0"/>
            </w:tcBorders>
            <w:noWrap/>
            <w:hideMark/>
          </w:tcPr>
          <w:p w:rsidRPr="002265AD" w:rsidR="002265AD" w:rsidP="00562A5D" w:rsidRDefault="005E143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-3.04</w:t>
            </w:r>
            <w:r w:rsidRPr="002265AD" w:rsidR="002265AD">
              <w:rPr>
                <w:rFonts w:eastAsia="Times New Roman" w:cs="Times New Roman"/>
                <w:sz w:val="16"/>
                <w:szCs w:val="16"/>
                <w:lang w:val="nl-NL" w:eastAsia="nl-NL"/>
              </w:rPr>
              <w:t>2</w:t>
            </w:r>
          </w:p>
        </w:tc>
        <w:tc>
          <w:tcPr>
            <w:tcW w:w="51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977.372</w:t>
            </w:r>
          </w:p>
        </w:tc>
        <w:tc>
          <w:tcPr>
            <w:tcW w:w="503" w:type="pct"/>
            <w:tcBorders>
              <w:top w:val="none" w:color="auto" w:sz="0" w:space="0"/>
              <w:bottom w:val="none" w:color="auto" w:sz="0" w:space="0"/>
              <w:right w:val="none" w:color="auto" w:sz="0" w:space="0"/>
            </w:tcBorders>
            <w:noWrap/>
            <w:hideMark/>
          </w:tcPr>
          <w:p w:rsidRPr="002265AD" w:rsidR="002265AD" w:rsidP="00562A5D" w:rsidRDefault="005E143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609.61</w:t>
            </w:r>
            <w:r w:rsidRPr="002265AD" w:rsidR="002265AD">
              <w:rPr>
                <w:rFonts w:eastAsia="Times New Roman" w:cs="Times New Roman"/>
                <w:sz w:val="16"/>
                <w:szCs w:val="16"/>
                <w:lang w:val="nl-NL" w:eastAsia="nl-NL"/>
              </w:rPr>
              <w:t>9</w:t>
            </w:r>
          </w:p>
        </w:tc>
      </w:tr>
    </w:tbl>
    <w:p w:rsidR="0019762C" w:rsidP="00562A5D" w:rsidRDefault="0019762C">
      <w:pPr>
        <w:spacing w:after="0" w:line="276" w:lineRule="auto"/>
        <w:rPr>
          <w:b/>
          <w:bCs/>
          <w:lang w:val="nl-NL"/>
        </w:rPr>
      </w:pPr>
    </w:p>
    <w:p w:rsidR="0019762C" w:rsidP="00562A5D" w:rsidRDefault="0019762C">
      <w:pPr>
        <w:spacing w:after="0" w:line="276" w:lineRule="auto"/>
        <w:rPr>
          <w:bCs/>
          <w:i/>
          <w:lang w:val="nl-NL"/>
        </w:rPr>
      </w:pPr>
      <w:r>
        <w:rPr>
          <w:bCs/>
          <w:i/>
          <w:lang w:val="nl-NL"/>
        </w:rPr>
        <w:t>Financiële toelichting</w:t>
      </w:r>
    </w:p>
    <w:p w:rsidR="00562A5D" w:rsidP="00562A5D" w:rsidRDefault="00562A5D">
      <w:pPr>
        <w:spacing w:after="0" w:line="276" w:lineRule="auto"/>
        <w:rPr>
          <w:bCs/>
          <w:i/>
          <w:lang w:val="nl-NL"/>
        </w:rPr>
      </w:pPr>
    </w:p>
    <w:p w:rsidR="0019762C" w:rsidP="00562A5D" w:rsidRDefault="0019762C">
      <w:pPr>
        <w:spacing w:after="0" w:line="276" w:lineRule="auto"/>
        <w:rPr>
          <w:bCs/>
          <w:lang w:val="nl-NL"/>
        </w:rPr>
      </w:pPr>
      <w:r>
        <w:rPr>
          <w:bCs/>
          <w:i/>
          <w:lang w:val="nl-NL"/>
        </w:rPr>
        <w:t xml:space="preserve">BZ – </w:t>
      </w:r>
      <w:r>
        <w:rPr>
          <w:bCs/>
          <w:lang w:val="nl-NL"/>
        </w:rPr>
        <w:t xml:space="preserve">De verlaging van het budget voor nationale en bondgenootschappelijke veiligheid wordt veroorzaakt doordat de nieuwbouw van het NAVO-hoofdkwartier in Brussel enerzijds is vertraagd en anderzijds goedkoper is geworden. De uitgaven voor non-proliferatie en ontwapening zijn gestegen omdat de contributie voor 2012 aan de </w:t>
      </w:r>
      <w:r>
        <w:rPr>
          <w:bCs/>
          <w:i/>
          <w:lang w:val="nl-NL"/>
        </w:rPr>
        <w:t xml:space="preserve">Comprehensive Nuclear Test Ban and Treaty Organization </w:t>
      </w:r>
      <w:r>
        <w:rPr>
          <w:bCs/>
          <w:lang w:val="nl-NL"/>
        </w:rPr>
        <w:t xml:space="preserve">en de </w:t>
      </w:r>
      <w:r>
        <w:rPr>
          <w:bCs/>
          <w:i/>
          <w:lang w:val="nl-NL"/>
        </w:rPr>
        <w:t xml:space="preserve">Organization for the Prohibition of Chemical Weapons </w:t>
      </w:r>
      <w:r>
        <w:rPr>
          <w:bCs/>
          <w:lang w:val="nl-NL"/>
        </w:rPr>
        <w:t>al in 2011 is betaald. De verhoging van de uitgaven aan regionale stabiliteit en</w:t>
      </w:r>
      <w:r w:rsidR="009D15C7">
        <w:rPr>
          <w:bCs/>
          <w:lang w:val="nl-NL"/>
        </w:rPr>
        <w:t xml:space="preserve"> crisisbeheersing is een</w:t>
      </w:r>
      <w:r>
        <w:rPr>
          <w:bCs/>
          <w:lang w:val="nl-NL"/>
        </w:rPr>
        <w:t xml:space="preserve"> gesaldeerd effect. Enerzijds is er sprake van een verhoging vanwege de bijdrage aan de Kunduz trainingsmissie. Anderzijds is er sprake van een verlaging omdat er geplande activiteiten niet zijn doorgegaan en doordat de </w:t>
      </w:r>
      <w:r w:rsidR="009D15C7">
        <w:rPr>
          <w:bCs/>
          <w:lang w:val="nl-NL"/>
        </w:rPr>
        <w:t xml:space="preserve">betalingen aan het </w:t>
      </w:r>
      <w:r>
        <w:rPr>
          <w:bCs/>
          <w:lang w:val="nl-NL"/>
        </w:rPr>
        <w:t xml:space="preserve">Medefinancieringsstelsel (MFS)-I lager uit zijn gevallen en de nieuwe uitgaven voor het MFS niet meer op dit artikel worden geboekt. </w:t>
      </w:r>
    </w:p>
    <w:p w:rsidR="00562A5D" w:rsidP="00562A5D" w:rsidRDefault="00562A5D">
      <w:pPr>
        <w:spacing w:after="0" w:line="276" w:lineRule="auto"/>
        <w:rPr>
          <w:bCs/>
          <w:i/>
          <w:lang w:val="nl-NL"/>
        </w:rPr>
      </w:pPr>
    </w:p>
    <w:p w:rsidR="0019762C" w:rsidP="00562A5D" w:rsidRDefault="0019762C">
      <w:pPr>
        <w:spacing w:after="0" w:line="276" w:lineRule="auto"/>
        <w:rPr>
          <w:lang w:val="nl-NL"/>
        </w:rPr>
      </w:pPr>
      <w:r>
        <w:rPr>
          <w:bCs/>
          <w:i/>
          <w:lang w:val="nl-NL"/>
        </w:rPr>
        <w:t>Defensie</w:t>
      </w:r>
      <w:r>
        <w:rPr>
          <w:bCs/>
          <w:lang w:val="nl-NL"/>
        </w:rPr>
        <w:t xml:space="preserve"> </w:t>
      </w:r>
      <w:r w:rsidR="005F6D04">
        <w:rPr>
          <w:bCs/>
          <w:lang w:val="nl-NL"/>
        </w:rPr>
        <w:t>–</w:t>
      </w:r>
      <w:r>
        <w:rPr>
          <w:bCs/>
          <w:lang w:val="nl-NL"/>
        </w:rPr>
        <w:t xml:space="preserve"> </w:t>
      </w:r>
      <w:r w:rsidR="005F6D04">
        <w:rPr>
          <w:bCs/>
          <w:lang w:val="nl-NL"/>
        </w:rPr>
        <w:t xml:space="preserve">De verlaging van het budget voor het uitvoeren van crisisoperaties hangt samen met de </w:t>
      </w:r>
      <w:r w:rsidR="005F6D04">
        <w:rPr>
          <w:bCs/>
          <w:i/>
          <w:lang w:val="nl-NL"/>
        </w:rPr>
        <w:t xml:space="preserve">International Security Assistance Force </w:t>
      </w:r>
      <w:r w:rsidR="005F6D04">
        <w:rPr>
          <w:bCs/>
          <w:lang w:val="nl-NL"/>
        </w:rPr>
        <w:t xml:space="preserve">(ISAF) </w:t>
      </w:r>
      <w:proofErr w:type="gramStart"/>
      <w:r w:rsidR="005F6D04">
        <w:rPr>
          <w:bCs/>
          <w:i/>
          <w:lang w:val="nl-NL"/>
        </w:rPr>
        <w:t>redeployment</w:t>
      </w:r>
      <w:r w:rsidR="005F6D04">
        <w:rPr>
          <w:bCs/>
          <w:lang w:val="nl-NL"/>
        </w:rPr>
        <w:t xml:space="preserve">. </w:t>
      </w:r>
      <w:r>
        <w:rPr>
          <w:bCs/>
          <w:lang w:val="nl-NL"/>
        </w:rPr>
        <w:t xml:space="preserve"> </w:t>
      </w:r>
      <w:proofErr w:type="gramEnd"/>
      <w:r w:rsidR="00064532">
        <w:rPr>
          <w:bCs/>
          <w:lang w:val="nl-NL"/>
        </w:rPr>
        <w:t xml:space="preserve">Er is minder personeel ingezet dan voorzien, en bovendien is de </w:t>
      </w:r>
      <w:r w:rsidR="00064532">
        <w:rPr>
          <w:bCs/>
          <w:i/>
          <w:lang w:val="nl-NL"/>
        </w:rPr>
        <w:t xml:space="preserve">Redeployment Task Force </w:t>
      </w:r>
      <w:r w:rsidR="00064532">
        <w:rPr>
          <w:bCs/>
          <w:lang w:val="nl-NL"/>
        </w:rPr>
        <w:t xml:space="preserve">sneller afgebouwd dan gepland. </w:t>
      </w:r>
      <w:r w:rsidRPr="00700A7A" w:rsidR="00700A7A">
        <w:rPr>
          <w:lang w:val="nl-NL"/>
        </w:rPr>
        <w:t xml:space="preserve">Daarnaast is het onderhoud en herstel van het uit Afghanistan teruggekeerde materieel vertraagd. </w:t>
      </w:r>
      <w:r w:rsidR="00064532">
        <w:rPr>
          <w:bCs/>
          <w:lang w:val="nl-NL"/>
        </w:rPr>
        <w:t>De uitgaven aan de geïntegreerde politietrainingsmissie in Kunduz vielen eveneens lager uit dan begroot omdat de realisatie van de permanente infrastructuur in Kunduz en Mazar-e-Sharif vertraging opliep.</w:t>
      </w:r>
      <w:r w:rsidRPr="00700A7A" w:rsidR="00064532">
        <w:rPr>
          <w:bCs/>
          <w:lang w:val="nl-NL"/>
        </w:rPr>
        <w:t xml:space="preserve"> </w:t>
      </w:r>
      <w:r w:rsidRPr="00700A7A" w:rsidR="00700A7A">
        <w:rPr>
          <w:lang w:val="nl-NL"/>
        </w:rPr>
        <w:t>De aangegeven vertragingen leiden tot het doorschuiven van een deel van deze uitgaven naar latere jaren.</w:t>
      </w:r>
      <w:r>
        <w:rPr>
          <w:b/>
          <w:bCs/>
          <w:lang w:val="nl-NL"/>
        </w:rPr>
        <w:br w:type="page"/>
      </w:r>
    </w:p>
    <w:p w:rsidR="0016586E" w:rsidP="00562A5D" w:rsidRDefault="003865E4">
      <w:pPr>
        <w:pStyle w:val="Heading2"/>
        <w:spacing w:before="0" w:line="276" w:lineRule="auto"/>
        <w:rPr>
          <w:rFonts w:ascii="Verdana" w:hAnsi="Verdana"/>
          <w:color w:val="auto"/>
          <w:sz w:val="18"/>
          <w:szCs w:val="18"/>
          <w:lang w:val="nl-NL"/>
        </w:rPr>
      </w:pPr>
      <w:bookmarkStart w:name="_Toc322095160" w:id="11"/>
      <w:bookmarkStart w:name="_Toc323044011" w:id="12"/>
      <w:r w:rsidRPr="000D2C29">
        <w:rPr>
          <w:rFonts w:ascii="Verdana" w:hAnsi="Verdana"/>
          <w:color w:val="auto"/>
          <w:sz w:val="18"/>
          <w:szCs w:val="18"/>
          <w:lang w:val="nl-NL"/>
        </w:rPr>
        <w:t>Beleidsthema 3</w:t>
      </w:r>
      <w:r w:rsidRPr="000D2C29">
        <w:rPr>
          <w:rFonts w:ascii="Verdana" w:hAnsi="Verdana"/>
          <w:color w:val="auto"/>
          <w:sz w:val="18"/>
          <w:szCs w:val="18"/>
          <w:lang w:val="nl-NL"/>
        </w:rPr>
        <w:tab/>
        <w:t>Versterkte Europese samenwerking</w:t>
      </w:r>
      <w:bookmarkEnd w:id="11"/>
      <w:bookmarkEnd w:id="12"/>
      <w:r w:rsidRPr="000D2C29">
        <w:rPr>
          <w:rFonts w:ascii="Verdana" w:hAnsi="Verdana"/>
          <w:color w:val="auto"/>
          <w:sz w:val="18"/>
          <w:szCs w:val="18"/>
          <w:lang w:val="nl-NL"/>
        </w:rPr>
        <w:t xml:space="preserve"> </w:t>
      </w:r>
    </w:p>
    <w:p w:rsidRPr="000D2C29" w:rsidR="000D2C29" w:rsidP="00562A5D" w:rsidRDefault="000D2C29">
      <w:pPr>
        <w:spacing w:after="0" w:line="276" w:lineRule="auto"/>
        <w:rPr>
          <w:lang w:val="nl-NL"/>
        </w:rPr>
      </w:pPr>
    </w:p>
    <w:p w:rsidR="00A65031" w:rsidP="00562A5D" w:rsidRDefault="000744CC">
      <w:pPr>
        <w:spacing w:after="0" w:line="276" w:lineRule="auto"/>
        <w:rPr>
          <w:lang w:val="nl-NL"/>
        </w:rPr>
      </w:pPr>
      <w:r>
        <w:rPr>
          <w:lang w:val="nl-NL"/>
        </w:rPr>
        <w:t xml:space="preserve">De welvaart en stabiliteit van Nederland wordt </w:t>
      </w:r>
      <w:r w:rsidR="009604E1">
        <w:rPr>
          <w:lang w:val="nl-NL"/>
        </w:rPr>
        <w:t>bevorderd</w:t>
      </w:r>
      <w:r>
        <w:rPr>
          <w:lang w:val="nl-NL"/>
        </w:rPr>
        <w:t xml:space="preserve"> door een </w:t>
      </w:r>
      <w:r w:rsidR="009604E1">
        <w:rPr>
          <w:lang w:val="nl-NL"/>
        </w:rPr>
        <w:t>sterke</w:t>
      </w:r>
      <w:r>
        <w:rPr>
          <w:lang w:val="nl-NL"/>
        </w:rPr>
        <w:t xml:space="preserve"> Europese samenwerking. In 2011 heeft de samenwerking op Europees niveau bijgedragen aan het vinden van antwoorden op mondiale uitdagingen, zoals de financiële crisis </w:t>
      </w:r>
      <w:r w:rsidR="009604E1">
        <w:rPr>
          <w:lang w:val="nl-NL"/>
        </w:rPr>
        <w:t>en</w:t>
      </w:r>
      <w:r>
        <w:rPr>
          <w:lang w:val="nl-NL"/>
        </w:rPr>
        <w:t xml:space="preserve"> klimaatontwikkelingen. Nederland heeft zich ingezet voor een versterking van</w:t>
      </w:r>
      <w:r w:rsidR="00AB06AC">
        <w:rPr>
          <w:lang w:val="nl-NL"/>
        </w:rPr>
        <w:t>de begrotingsdiscipline van de lidstaten en het groeivermogen van de Europese economie</w:t>
      </w:r>
      <w:r w:rsidR="00A65031">
        <w:rPr>
          <w:lang w:val="nl-NL"/>
        </w:rPr>
        <w:t xml:space="preserve">. Dat heeft onder andere geresulteerd in een </w:t>
      </w:r>
      <w:r w:rsidR="009604E1">
        <w:rPr>
          <w:lang w:val="nl-NL"/>
        </w:rPr>
        <w:t>prudenter</w:t>
      </w:r>
      <w:r w:rsidR="00A65031">
        <w:rPr>
          <w:lang w:val="nl-NL"/>
        </w:rPr>
        <w:t xml:space="preserve"> Stabiliteits- en Groeipact.</w:t>
      </w:r>
      <w:r>
        <w:rPr>
          <w:lang w:val="nl-NL"/>
        </w:rPr>
        <w:t xml:space="preserve"> </w:t>
      </w:r>
      <w:r w:rsidR="00A65031">
        <w:rPr>
          <w:lang w:val="nl-NL"/>
        </w:rPr>
        <w:t xml:space="preserve">Op Europees niveau is </w:t>
      </w:r>
      <w:r w:rsidR="009604E1">
        <w:rPr>
          <w:lang w:val="nl-NL"/>
        </w:rPr>
        <w:t>ook</w:t>
      </w:r>
      <w:r w:rsidR="00A65031">
        <w:rPr>
          <w:lang w:val="nl-NL"/>
        </w:rPr>
        <w:t xml:space="preserve"> de inzet van de lidstaten voor de VN Klimaattop in Durban in 2011 bepaald. </w:t>
      </w:r>
    </w:p>
    <w:p w:rsidR="00275087" w:rsidP="00562A5D" w:rsidRDefault="00275087">
      <w:pPr>
        <w:spacing w:after="0" w:line="276" w:lineRule="auto"/>
        <w:rPr>
          <w:lang w:val="nl-NL"/>
        </w:rPr>
      </w:pPr>
    </w:p>
    <w:p w:rsidRPr="004C7589" w:rsidR="009956D8" w:rsidP="00562A5D" w:rsidRDefault="00A65031">
      <w:pPr>
        <w:spacing w:after="0" w:line="276" w:lineRule="auto"/>
        <w:rPr>
          <w:lang w:val="nl-NL"/>
        </w:rPr>
      </w:pPr>
      <w:r>
        <w:rPr>
          <w:lang w:val="nl-NL"/>
        </w:rPr>
        <w:t>Daarnaast heeft Nederland zich ingezet voor een effectief optred</w:t>
      </w:r>
      <w:r w:rsidR="00F752E9">
        <w:rPr>
          <w:lang w:val="nl-NL"/>
        </w:rPr>
        <w:t>en van de EU naar derde landen, met in 2011 in het bijzonder aandacht voor het nabuurschapsbeleid voor de Arabische regio.</w:t>
      </w:r>
      <w:r w:rsidR="009956D8">
        <w:rPr>
          <w:lang w:val="nl-NL"/>
        </w:rPr>
        <w:t xml:space="preserve"> Nederland heeft, tijdens het voorzitterschap van de Benelux-uni</w:t>
      </w:r>
      <w:r w:rsidR="00DE4AAC">
        <w:rPr>
          <w:lang w:val="nl-NL"/>
        </w:rPr>
        <w:t>e in 2011, samen met elf</w:t>
      </w:r>
      <w:r w:rsidR="009956D8">
        <w:rPr>
          <w:lang w:val="nl-NL"/>
        </w:rPr>
        <w:t xml:space="preserve"> andere lidstaten gepleit voor meer synergie tussen de Europese Dienst voor Extern Optreden en de nationale diplomatieke dien</w:t>
      </w:r>
      <w:r w:rsidR="005D3817">
        <w:rPr>
          <w:lang w:val="nl-NL"/>
        </w:rPr>
        <w:t>sten</w:t>
      </w:r>
      <w:r w:rsidRPr="004C7589" w:rsidR="005D3817">
        <w:rPr>
          <w:lang w:val="nl-NL"/>
        </w:rPr>
        <w:t xml:space="preserve">. </w:t>
      </w:r>
      <w:r w:rsidRPr="004C7589" w:rsidR="004C7589">
        <w:rPr>
          <w:lang w:val="nl-NL"/>
        </w:rPr>
        <w:t xml:space="preserve">Het Programma voor Maatschappelijke Transformatie (MATRA) heeft in 2011 bijgedragen aan het transformatieproces richting democratische, </w:t>
      </w:r>
      <w:proofErr w:type="gramStart"/>
      <w:r w:rsidRPr="004C7589" w:rsidR="004C7589">
        <w:rPr>
          <w:lang w:val="nl-NL"/>
        </w:rPr>
        <w:t>plurif</w:t>
      </w:r>
      <w:r w:rsidR="004C7589">
        <w:rPr>
          <w:lang w:val="nl-NL"/>
        </w:rPr>
        <w:t>orme</w:t>
      </w:r>
      <w:proofErr w:type="gramEnd"/>
      <w:r w:rsidR="004C7589">
        <w:rPr>
          <w:lang w:val="nl-NL"/>
        </w:rPr>
        <w:t xml:space="preserve"> rechtstaten door middel van</w:t>
      </w:r>
      <w:r w:rsidRPr="004C7589" w:rsidR="004C7589">
        <w:rPr>
          <w:lang w:val="nl-NL"/>
        </w:rPr>
        <w:t xml:space="preserve"> versterking van het maatschap</w:t>
      </w:r>
      <w:r w:rsidR="004C7589">
        <w:rPr>
          <w:lang w:val="nl-NL"/>
        </w:rPr>
        <w:t xml:space="preserve">pelijk middenveld in landen in </w:t>
      </w:r>
      <w:r w:rsidRPr="004C7589" w:rsidR="004C7589">
        <w:rPr>
          <w:lang w:val="nl-NL"/>
        </w:rPr>
        <w:t>Oost- en Zuidoost-Europa en Marokko.</w:t>
      </w:r>
    </w:p>
    <w:p w:rsidR="00275087" w:rsidP="00562A5D" w:rsidRDefault="00275087">
      <w:pPr>
        <w:spacing w:after="0" w:line="276" w:lineRule="auto"/>
        <w:rPr>
          <w:lang w:val="nl-NL"/>
        </w:rPr>
      </w:pPr>
    </w:p>
    <w:p w:rsidR="00A65031" w:rsidP="00562A5D" w:rsidRDefault="00F752E9">
      <w:pPr>
        <w:spacing w:after="0" w:line="276" w:lineRule="auto"/>
        <w:rPr>
          <w:lang w:val="nl-NL"/>
        </w:rPr>
      </w:pPr>
      <w:r>
        <w:rPr>
          <w:lang w:val="nl-NL"/>
        </w:rPr>
        <w:t xml:space="preserve">Met betrekking tot het uitbreidingsbeleid heeft Nederland vastgehouden aan het </w:t>
      </w:r>
      <w:r w:rsidR="00641101">
        <w:rPr>
          <w:lang w:val="nl-NL"/>
        </w:rPr>
        <w:t>‘</w:t>
      </w:r>
      <w:r>
        <w:rPr>
          <w:lang w:val="nl-NL"/>
        </w:rPr>
        <w:t>strikt-en-eerlijk</w:t>
      </w:r>
      <w:r w:rsidR="00641101">
        <w:rPr>
          <w:lang w:val="nl-NL"/>
        </w:rPr>
        <w:t>’</w:t>
      </w:r>
      <w:r>
        <w:rPr>
          <w:lang w:val="nl-NL"/>
        </w:rPr>
        <w:t xml:space="preserve"> beleid. Dat dit beleid </w:t>
      </w:r>
      <w:proofErr w:type="gramStart"/>
      <w:r>
        <w:rPr>
          <w:lang w:val="nl-NL"/>
        </w:rPr>
        <w:t>zijn</w:t>
      </w:r>
      <w:proofErr w:type="gramEnd"/>
      <w:r>
        <w:rPr>
          <w:lang w:val="nl-NL"/>
        </w:rPr>
        <w:t xml:space="preserve"> vruchten afwerpt, bleek in 2011 toen Servië de laatste twee door het </w:t>
      </w:r>
      <w:r w:rsidR="003A582F">
        <w:rPr>
          <w:lang w:val="nl-NL"/>
        </w:rPr>
        <w:t>Joegoslavië</w:t>
      </w:r>
      <w:r>
        <w:rPr>
          <w:lang w:val="nl-NL"/>
        </w:rPr>
        <w:t xml:space="preserve">-tribunaal gezochte verdachten Mladić en Hadžić arresteerde. </w:t>
      </w:r>
    </w:p>
    <w:p w:rsidR="00F752E9" w:rsidP="00562A5D" w:rsidRDefault="001F0E71">
      <w:pPr>
        <w:spacing w:after="0" w:line="276" w:lineRule="auto"/>
        <w:rPr>
          <w:lang w:val="nl-NL"/>
        </w:rPr>
      </w:pPr>
      <w:r>
        <w:rPr>
          <w:lang w:val="nl-NL"/>
        </w:rPr>
        <w:t>Nederland heeft in 2011 steun uitgesproken voor de visie van de Europese Commissie voor de toekomst van h</w:t>
      </w:r>
      <w:r w:rsidR="009604E1">
        <w:rPr>
          <w:lang w:val="nl-NL"/>
        </w:rPr>
        <w:t>et Europese ontwikkelingsbeleid,</w:t>
      </w:r>
      <w:r>
        <w:rPr>
          <w:lang w:val="nl-NL"/>
        </w:rPr>
        <w:t xml:space="preserve"> waarbij de EU, net als Nederland, een </w:t>
      </w:r>
      <w:r w:rsidR="009604E1">
        <w:rPr>
          <w:lang w:val="nl-NL"/>
        </w:rPr>
        <w:t>sterkere</w:t>
      </w:r>
      <w:r>
        <w:rPr>
          <w:lang w:val="nl-NL"/>
        </w:rPr>
        <w:t xml:space="preserve"> focus en een gedifferentieerde aanpak voorstelt. </w:t>
      </w:r>
      <w:r w:rsidR="00340EEF">
        <w:rPr>
          <w:lang w:val="nl-NL"/>
        </w:rPr>
        <w:t xml:space="preserve">De gedifferentieerde aanpak stelt mensenrechten en goed bestuur centraal, en wil gezamenlijke programmering tussen de Commissie en de lidstaten de norm maken. </w:t>
      </w:r>
    </w:p>
    <w:p w:rsidR="00275087" w:rsidP="00562A5D" w:rsidRDefault="00275087">
      <w:pPr>
        <w:spacing w:after="0" w:line="276" w:lineRule="auto"/>
        <w:rPr>
          <w:lang w:val="nl-NL"/>
        </w:rPr>
      </w:pPr>
    </w:p>
    <w:p w:rsidR="000744CC" w:rsidP="00562A5D" w:rsidRDefault="001F0E71">
      <w:pPr>
        <w:spacing w:after="0" w:line="276" w:lineRule="auto"/>
        <w:rPr>
          <w:lang w:val="nl-NL"/>
        </w:rPr>
      </w:pPr>
      <w:r>
        <w:rPr>
          <w:lang w:val="nl-NL"/>
        </w:rPr>
        <w:t xml:space="preserve">Ook de Raad van Europa (RvE) heeft het voornemen geuit om zich meer op kernthema’s te richten; waarbij de thema’s mensenrechten, democratie en rechtsstatelijkheid centraal komen te staan. Nederland steunt </w:t>
      </w:r>
      <w:proofErr w:type="gramStart"/>
      <w:r>
        <w:rPr>
          <w:lang w:val="nl-NL"/>
        </w:rPr>
        <w:t>deze ontwikkeling</w:t>
      </w:r>
      <w:proofErr w:type="gramEnd"/>
      <w:r>
        <w:rPr>
          <w:lang w:val="nl-NL"/>
        </w:rPr>
        <w:t xml:space="preserve"> en heeft zich ingezet voor het behouden dan wel vergroten van de monitoringsinstrumenten van de R</w:t>
      </w:r>
      <w:r w:rsidR="00064532">
        <w:rPr>
          <w:lang w:val="nl-NL"/>
        </w:rPr>
        <w:t>vE.</w:t>
      </w:r>
    </w:p>
    <w:p w:rsidRPr="000744CC" w:rsidR="00275087" w:rsidP="00562A5D" w:rsidRDefault="00275087">
      <w:pPr>
        <w:spacing w:after="0" w:line="276" w:lineRule="auto"/>
        <w:rPr>
          <w:lang w:val="nl-NL"/>
        </w:rPr>
      </w:pPr>
    </w:p>
    <w:p w:rsidRPr="000F6B1A" w:rsidR="000F6B1A" w:rsidP="00562A5D" w:rsidRDefault="000F6B1A">
      <w:pPr>
        <w:pStyle w:val="Caption"/>
        <w:keepNext/>
        <w:spacing w:after="0" w:line="276" w:lineRule="auto"/>
        <w:rPr>
          <w:color w:val="auto"/>
          <w:lang w:val="nl-NL"/>
        </w:rPr>
      </w:pPr>
      <w:r w:rsidRPr="000F6B1A">
        <w:rPr>
          <w:color w:val="auto"/>
          <w:lang w:val="nl-NL"/>
        </w:rPr>
        <w:t xml:space="preserve">Tabel </w:t>
      </w:r>
      <w:r w:rsidRPr="000F6B1A">
        <w:rPr>
          <w:color w:val="auto"/>
        </w:rPr>
        <w:fldChar w:fldCharType="begin"/>
      </w:r>
      <w:r w:rsidRPr="000F6B1A">
        <w:rPr>
          <w:color w:val="auto"/>
          <w:lang w:val="nl-NL"/>
        </w:rPr>
        <w:instrText xml:space="preserve"> SEQ Tabel \* ARABIC </w:instrText>
      </w:r>
      <w:r w:rsidRPr="000F6B1A">
        <w:rPr>
          <w:color w:val="auto"/>
        </w:rPr>
        <w:fldChar w:fldCharType="separate"/>
      </w:r>
      <w:r w:rsidR="00213A7C">
        <w:rPr>
          <w:noProof/>
          <w:color w:val="auto"/>
          <w:lang w:val="nl-NL"/>
        </w:rPr>
        <w:t>3</w:t>
      </w:r>
      <w:r w:rsidRPr="000F6B1A">
        <w:rPr>
          <w:color w:val="auto"/>
        </w:rPr>
        <w:fldChar w:fldCharType="end"/>
      </w:r>
      <w:r w:rsidRPr="000F6B1A">
        <w:rPr>
          <w:color w:val="auto"/>
          <w:lang w:val="nl-NL"/>
        </w:rPr>
        <w:t>. Versterkte Europese Samenwerking (</w:t>
      </w:r>
      <w:r w:rsidR="000D305F">
        <w:rPr>
          <w:color w:val="auto"/>
          <w:lang w:val="nl-NL"/>
        </w:rPr>
        <w:t>bedragen x EUR 1000</w:t>
      </w:r>
      <w:r w:rsidRPr="000F6B1A">
        <w:rPr>
          <w:color w:val="auto"/>
          <w:lang w:val="nl-NL"/>
        </w:rPr>
        <w:t>)</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961"/>
        <w:gridCol w:w="2691"/>
        <w:gridCol w:w="992"/>
        <w:gridCol w:w="992"/>
        <w:gridCol w:w="990"/>
        <w:gridCol w:w="1000"/>
        <w:gridCol w:w="1036"/>
        <w:gridCol w:w="914"/>
      </w:tblGrid>
      <w:tr w:rsidRPr="002265AD" w:rsidR="002265AD" w:rsidTr="007E5A6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07" w:type="pct"/>
            <w:gridSpan w:val="2"/>
            <w:noWrap/>
            <w:hideMark/>
          </w:tcPr>
          <w:p w:rsidR="002265AD" w:rsidP="00562A5D" w:rsidRDefault="002265AD">
            <w:pPr>
              <w:rPr>
                <w:rFonts w:eastAsia="Times New Roman" w:cs="Times New Roman"/>
                <w:b w:val="0"/>
                <w:bCs w:val="0"/>
                <w:sz w:val="16"/>
                <w:szCs w:val="16"/>
                <w:lang w:val="nl-NL" w:eastAsia="nl-NL"/>
              </w:rPr>
            </w:pPr>
            <w:r w:rsidRPr="002265AD">
              <w:rPr>
                <w:rFonts w:eastAsia="Times New Roman" w:cs="Times New Roman"/>
                <w:sz w:val="16"/>
                <w:szCs w:val="16"/>
                <w:lang w:val="nl-NL" w:eastAsia="nl-NL"/>
              </w:rPr>
              <w:t>Begroting/beleidsterrein/artikel/</w:t>
            </w:r>
          </w:p>
          <w:p w:rsidRPr="002265AD" w:rsidR="002265AD" w:rsidP="00562A5D" w:rsidRDefault="002265AD">
            <w:pPr>
              <w:rPr>
                <w:rFonts w:eastAsia="Times New Roman" w:cs="Times New Roman"/>
                <w:b w:val="0"/>
                <w:bCs w:val="0"/>
                <w:sz w:val="16"/>
                <w:szCs w:val="16"/>
                <w:lang w:val="nl-NL" w:eastAsia="nl-NL"/>
              </w:rPr>
            </w:pPr>
            <w:r w:rsidRPr="002265AD">
              <w:rPr>
                <w:rFonts w:eastAsia="Times New Roman" w:cs="Times New Roman"/>
                <w:sz w:val="16"/>
                <w:szCs w:val="16"/>
                <w:lang w:val="nl-NL" w:eastAsia="nl-NL"/>
              </w:rPr>
              <w:t>omschrijving</w:t>
            </w:r>
          </w:p>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036" w:type="pct"/>
            <w:gridSpan w:val="2"/>
            <w:noWrap/>
            <w:hideMark/>
          </w:tcPr>
          <w:p w:rsidRPr="002265AD" w:rsidR="002265AD" w:rsidP="00562A5D" w:rsidRDefault="002265A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Begroting 2011</w:t>
            </w:r>
          </w:p>
        </w:tc>
        <w:tc>
          <w:tcPr>
            <w:tcW w:w="1039" w:type="pct"/>
            <w:gridSpan w:val="2"/>
            <w:noWrap/>
            <w:hideMark/>
          </w:tcPr>
          <w:p w:rsidRPr="002265AD" w:rsidR="002265AD" w:rsidP="00562A5D" w:rsidRDefault="002265A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Mutatie</w:t>
            </w:r>
          </w:p>
        </w:tc>
        <w:tc>
          <w:tcPr>
            <w:tcW w:w="1018" w:type="pct"/>
            <w:gridSpan w:val="2"/>
            <w:noWrap/>
            <w:hideMark/>
          </w:tcPr>
          <w:p w:rsidRPr="002265AD" w:rsidR="002265AD" w:rsidP="00562A5D" w:rsidRDefault="002265A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Realisaties 2011</w:t>
            </w:r>
          </w:p>
        </w:tc>
      </w:tr>
      <w:tr w:rsidRPr="002265AD" w:rsidR="002265AD" w:rsidTr="007E5A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07" w:type="pct"/>
            <w:gridSpan w:val="2"/>
            <w:tcBorders>
              <w:top w:val="none" w:color="auto" w:sz="0" w:space="0"/>
              <w:left w:val="none" w:color="auto" w:sz="0" w:space="0"/>
              <w:bottom w:val="none" w:color="auto" w:sz="0" w:space="0"/>
            </w:tcBorders>
            <w:noWrap/>
            <w:hideMark/>
          </w:tcPr>
          <w:p w:rsidRPr="002265AD" w:rsidR="002265AD" w:rsidP="00562A5D" w:rsidRDefault="002265AD">
            <w:pPr>
              <w:rPr>
                <w:rFonts w:eastAsia="Times New Roman" w:cs="Times New Roman"/>
                <w:sz w:val="16"/>
                <w:szCs w:val="16"/>
                <w:lang w:val="nl-NL" w:eastAsia="nl-NL"/>
              </w:rPr>
            </w:pPr>
          </w:p>
        </w:tc>
        <w:tc>
          <w:tcPr>
            <w:tcW w:w="518"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Totaal</w:t>
            </w:r>
          </w:p>
        </w:tc>
        <w:tc>
          <w:tcPr>
            <w:tcW w:w="518"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wv. ODA</w:t>
            </w:r>
          </w:p>
        </w:tc>
        <w:tc>
          <w:tcPr>
            <w:tcW w:w="517"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Totaal</w:t>
            </w:r>
          </w:p>
        </w:tc>
        <w:tc>
          <w:tcPr>
            <w:tcW w:w="522"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wv. ODA</w:t>
            </w:r>
          </w:p>
        </w:tc>
        <w:tc>
          <w:tcPr>
            <w:tcW w:w="541"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Totaal</w:t>
            </w:r>
          </w:p>
        </w:tc>
        <w:tc>
          <w:tcPr>
            <w:tcW w:w="477" w:type="pct"/>
            <w:tcBorders>
              <w:top w:val="none" w:color="auto" w:sz="0" w:space="0"/>
              <w:bottom w:val="none" w:color="auto" w:sz="0" w:space="0"/>
              <w:right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wv. ODA</w:t>
            </w:r>
          </w:p>
        </w:tc>
      </w:tr>
      <w:tr w:rsidRPr="002265AD" w:rsidR="002265AD" w:rsidTr="007E5A69">
        <w:trPr>
          <w:trHeight w:val="255"/>
        </w:trPr>
        <w:tc>
          <w:tcPr>
            <w:cnfStyle w:val="001000000000" w:firstRow="0" w:lastRow="0" w:firstColumn="1" w:lastColumn="0" w:oddVBand="0" w:evenVBand="0" w:oddHBand="0" w:evenHBand="0" w:firstRowFirstColumn="0" w:firstRowLastColumn="0" w:lastRowFirstColumn="0" w:lastRowLastColumn="0"/>
            <w:tcW w:w="502" w:type="pct"/>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BZ</w:t>
            </w:r>
          </w:p>
        </w:tc>
        <w:tc>
          <w:tcPr>
            <w:tcW w:w="1405" w:type="pct"/>
            <w:noWrap/>
            <w:hideMark/>
          </w:tcPr>
          <w:p w:rsidRPr="002265AD" w:rsidR="002265AD" w:rsidP="00562A5D" w:rsidRDefault="002265A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03.02 Ondersteuning bij pre- en postaccessie</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9.428</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517"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-3.566</w:t>
            </w:r>
          </w:p>
        </w:tc>
        <w:tc>
          <w:tcPr>
            <w:tcW w:w="522"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3.710</w:t>
            </w:r>
          </w:p>
        </w:tc>
        <w:tc>
          <w:tcPr>
            <w:tcW w:w="541"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5.862</w:t>
            </w:r>
          </w:p>
        </w:tc>
        <w:tc>
          <w:tcPr>
            <w:tcW w:w="477"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3.710</w:t>
            </w:r>
          </w:p>
        </w:tc>
      </w:tr>
      <w:tr w:rsidRPr="002265AD" w:rsidR="002265AD" w:rsidTr="007E5A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02" w:type="pct"/>
            <w:tcBorders>
              <w:top w:val="none" w:color="auto" w:sz="0" w:space="0"/>
              <w:left w:val="none" w:color="auto" w:sz="0" w:space="0"/>
              <w:bottom w:val="none" w:color="auto" w:sz="0" w:space="0"/>
            </w:tcBorders>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5" w:type="pct"/>
            <w:tcBorders>
              <w:top w:val="none" w:color="auto" w:sz="0" w:space="0"/>
              <w:bottom w:val="none" w:color="auto" w:sz="0" w:space="0"/>
            </w:tcBorders>
            <w:noWrap/>
            <w:hideMark/>
          </w:tcPr>
          <w:p w:rsidRPr="002265AD" w:rsidR="002265AD" w:rsidP="00562A5D" w:rsidRDefault="002265AD">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03.03 EOF Europees Ontwikkelingsfonds</w:t>
            </w:r>
          </w:p>
        </w:tc>
        <w:tc>
          <w:tcPr>
            <w:tcW w:w="51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189.133</w:t>
            </w:r>
          </w:p>
        </w:tc>
        <w:tc>
          <w:tcPr>
            <w:tcW w:w="51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189.133</w:t>
            </w:r>
          </w:p>
        </w:tc>
        <w:tc>
          <w:tcPr>
            <w:tcW w:w="517"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-25.900</w:t>
            </w:r>
          </w:p>
        </w:tc>
        <w:tc>
          <w:tcPr>
            <w:tcW w:w="522"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-25.900</w:t>
            </w:r>
          </w:p>
        </w:tc>
        <w:tc>
          <w:tcPr>
            <w:tcW w:w="541"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163.233</w:t>
            </w:r>
          </w:p>
        </w:tc>
        <w:tc>
          <w:tcPr>
            <w:tcW w:w="477" w:type="pct"/>
            <w:tcBorders>
              <w:top w:val="none" w:color="auto" w:sz="0" w:space="0"/>
              <w:bottom w:val="none" w:color="auto" w:sz="0" w:space="0"/>
              <w:right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163.233</w:t>
            </w:r>
          </w:p>
        </w:tc>
      </w:tr>
      <w:tr w:rsidRPr="002265AD" w:rsidR="002265AD" w:rsidTr="007E5A69">
        <w:trPr>
          <w:trHeight w:val="255"/>
        </w:trPr>
        <w:tc>
          <w:tcPr>
            <w:cnfStyle w:val="001000000000" w:firstRow="0" w:lastRow="0" w:firstColumn="1" w:lastColumn="0" w:oddVBand="0" w:evenVBand="0" w:oddHBand="0" w:evenHBand="0" w:firstRowFirstColumn="0" w:firstRowLastColumn="0" w:lastRowFirstColumn="0" w:lastRowLastColumn="0"/>
            <w:tcW w:w="502" w:type="pct"/>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5" w:type="pct"/>
            <w:noWrap/>
            <w:hideMark/>
          </w:tcPr>
          <w:p w:rsidRPr="002265AD" w:rsidR="002265AD" w:rsidP="00562A5D" w:rsidRDefault="002265A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03.04 Nederlandse positie in de EU</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3.145</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517"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715</w:t>
            </w:r>
          </w:p>
        </w:tc>
        <w:tc>
          <w:tcPr>
            <w:tcW w:w="522"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541"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3.860</w:t>
            </w:r>
          </w:p>
        </w:tc>
        <w:tc>
          <w:tcPr>
            <w:tcW w:w="477"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r>
      <w:tr w:rsidRPr="002265AD" w:rsidR="002265AD" w:rsidTr="007E5A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02" w:type="pct"/>
            <w:tcBorders>
              <w:top w:val="none" w:color="auto" w:sz="0" w:space="0"/>
              <w:left w:val="none" w:color="auto" w:sz="0" w:space="0"/>
              <w:bottom w:val="none" w:color="auto" w:sz="0" w:space="0"/>
            </w:tcBorders>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5" w:type="pct"/>
            <w:tcBorders>
              <w:top w:val="none" w:color="auto" w:sz="0" w:space="0"/>
              <w:bottom w:val="none" w:color="auto" w:sz="0" w:space="0"/>
            </w:tcBorders>
            <w:noWrap/>
            <w:hideMark/>
          </w:tcPr>
          <w:p w:rsidRPr="002265AD" w:rsidR="002265AD" w:rsidP="00562A5D" w:rsidRDefault="002265AD">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03.05 Raad van Europa</w:t>
            </w:r>
          </w:p>
        </w:tc>
        <w:tc>
          <w:tcPr>
            <w:tcW w:w="51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9.303</w:t>
            </w:r>
          </w:p>
        </w:tc>
        <w:tc>
          <w:tcPr>
            <w:tcW w:w="51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517"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377</w:t>
            </w:r>
          </w:p>
        </w:tc>
        <w:tc>
          <w:tcPr>
            <w:tcW w:w="522"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541"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9.680</w:t>
            </w:r>
          </w:p>
        </w:tc>
        <w:tc>
          <w:tcPr>
            <w:tcW w:w="477" w:type="pct"/>
            <w:tcBorders>
              <w:top w:val="none" w:color="auto" w:sz="0" w:space="0"/>
              <w:bottom w:val="none" w:color="auto" w:sz="0" w:space="0"/>
              <w:right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r>
      <w:tr w:rsidRPr="002265AD" w:rsidR="002265AD" w:rsidTr="007E5A69">
        <w:trPr>
          <w:trHeight w:val="255"/>
        </w:trPr>
        <w:tc>
          <w:tcPr>
            <w:cnfStyle w:val="001000000000" w:firstRow="0" w:lastRow="0" w:firstColumn="1" w:lastColumn="0" w:oddVBand="0" w:evenVBand="0" w:oddHBand="0" w:evenHBand="0" w:firstRowFirstColumn="0" w:firstRowLastColumn="0" w:lastRowFirstColumn="0" w:lastRowLastColumn="0"/>
            <w:tcW w:w="502" w:type="pct"/>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xml:space="preserve">Toerek. </w:t>
            </w:r>
          </w:p>
        </w:tc>
        <w:tc>
          <w:tcPr>
            <w:tcW w:w="1405" w:type="pct"/>
            <w:noWrap/>
            <w:hideMark/>
          </w:tcPr>
          <w:p w:rsidRPr="002265AD" w:rsidR="002265AD" w:rsidP="00562A5D" w:rsidRDefault="002265A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EU-begroting</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405.600</w:t>
            </w:r>
          </w:p>
        </w:tc>
        <w:tc>
          <w:tcPr>
            <w:tcW w:w="518"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329.867</w:t>
            </w:r>
          </w:p>
        </w:tc>
        <w:tc>
          <w:tcPr>
            <w:tcW w:w="517"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522"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0</w:t>
            </w:r>
          </w:p>
        </w:tc>
        <w:tc>
          <w:tcPr>
            <w:tcW w:w="541"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405.600</w:t>
            </w:r>
          </w:p>
        </w:tc>
        <w:tc>
          <w:tcPr>
            <w:tcW w:w="477" w:type="pct"/>
            <w:noWrap/>
            <w:hideMark/>
          </w:tcPr>
          <w:p w:rsidRPr="002265AD" w:rsidR="002265AD" w:rsidP="00562A5D" w:rsidRDefault="002265A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329.867</w:t>
            </w:r>
          </w:p>
        </w:tc>
      </w:tr>
      <w:tr w:rsidRPr="002265AD" w:rsidR="002265AD" w:rsidTr="007E5A6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02" w:type="pct"/>
            <w:tcBorders>
              <w:top w:val="none" w:color="auto" w:sz="0" w:space="0"/>
              <w:left w:val="none" w:color="auto" w:sz="0" w:space="0"/>
              <w:bottom w:val="none" w:color="auto" w:sz="0" w:space="0"/>
            </w:tcBorders>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5" w:type="pct"/>
            <w:tcBorders>
              <w:top w:val="none" w:color="auto" w:sz="0" w:space="0"/>
              <w:bottom w:val="none" w:color="auto" w:sz="0" w:space="0"/>
            </w:tcBorders>
            <w:noWrap/>
            <w:hideMark/>
          </w:tcPr>
          <w:p w:rsidRPr="002265AD" w:rsidR="002265AD" w:rsidP="00562A5D" w:rsidRDefault="002265AD">
            <w:pPr>
              <w:cnfStyle w:val="000000100000" w:firstRow="0" w:lastRow="0" w:firstColumn="0" w:lastColumn="0" w:oddVBand="0" w:evenVBand="0" w:oddHBand="1" w:evenHBand="0" w:firstRowFirstColumn="0" w:firstRowLastColumn="0" w:lastRowFirstColumn="0" w:lastRowLastColumn="0"/>
              <w:rPr>
                <w:rFonts w:eastAsia="Times New Roman" w:cs="Times New Roman"/>
                <w:b/>
                <w:sz w:val="16"/>
                <w:szCs w:val="16"/>
                <w:lang w:val="nl-NL" w:eastAsia="nl-NL"/>
              </w:rPr>
            </w:pPr>
            <w:r w:rsidRPr="002265AD">
              <w:rPr>
                <w:rFonts w:eastAsia="Times New Roman" w:cs="Times New Roman"/>
                <w:b/>
                <w:sz w:val="16"/>
                <w:szCs w:val="16"/>
                <w:lang w:val="nl-NL" w:eastAsia="nl-NL"/>
              </w:rPr>
              <w:t>Totaal</w:t>
            </w:r>
          </w:p>
        </w:tc>
        <w:tc>
          <w:tcPr>
            <w:tcW w:w="51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616.609</w:t>
            </w:r>
          </w:p>
        </w:tc>
        <w:tc>
          <w:tcPr>
            <w:tcW w:w="518"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519.000</w:t>
            </w:r>
          </w:p>
        </w:tc>
        <w:tc>
          <w:tcPr>
            <w:tcW w:w="517"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-28.374</w:t>
            </w:r>
          </w:p>
        </w:tc>
        <w:tc>
          <w:tcPr>
            <w:tcW w:w="522"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-22.190</w:t>
            </w:r>
          </w:p>
        </w:tc>
        <w:tc>
          <w:tcPr>
            <w:tcW w:w="541" w:type="pct"/>
            <w:tcBorders>
              <w:top w:val="none" w:color="auto" w:sz="0" w:space="0"/>
              <w:bottom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588.235</w:t>
            </w:r>
          </w:p>
        </w:tc>
        <w:tc>
          <w:tcPr>
            <w:tcW w:w="477" w:type="pct"/>
            <w:tcBorders>
              <w:top w:val="none" w:color="auto" w:sz="0" w:space="0"/>
              <w:bottom w:val="none" w:color="auto" w:sz="0" w:space="0"/>
              <w:right w:val="none" w:color="auto" w:sz="0" w:space="0"/>
            </w:tcBorders>
            <w:noWrap/>
            <w:hideMark/>
          </w:tcPr>
          <w:p w:rsidRPr="002265AD" w:rsidR="002265AD" w:rsidP="00562A5D" w:rsidRDefault="002265A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496.810</w:t>
            </w:r>
          </w:p>
        </w:tc>
      </w:tr>
    </w:tbl>
    <w:p w:rsidR="00064532" w:rsidP="00562A5D" w:rsidRDefault="00064532">
      <w:pPr>
        <w:spacing w:after="0" w:line="276" w:lineRule="auto"/>
        <w:rPr>
          <w:b/>
          <w:i/>
          <w:lang w:val="nl-NL"/>
        </w:rPr>
      </w:pPr>
    </w:p>
    <w:p w:rsidR="00064532" w:rsidP="00562A5D" w:rsidRDefault="00064532">
      <w:pPr>
        <w:spacing w:after="0" w:line="276" w:lineRule="auto"/>
        <w:rPr>
          <w:i/>
          <w:lang w:val="nl-NL"/>
        </w:rPr>
      </w:pPr>
      <w:r>
        <w:rPr>
          <w:i/>
          <w:lang w:val="nl-NL"/>
        </w:rPr>
        <w:t>Financiële toelichting</w:t>
      </w:r>
    </w:p>
    <w:p w:rsidRPr="00E27B5F" w:rsidR="00FD36A4" w:rsidP="00562A5D" w:rsidRDefault="00064532">
      <w:pPr>
        <w:spacing w:after="0" w:line="276" w:lineRule="auto"/>
        <w:rPr>
          <w:lang w:val="nl-NL"/>
        </w:rPr>
      </w:pPr>
      <w:r>
        <w:rPr>
          <w:i/>
          <w:lang w:val="nl-NL"/>
        </w:rPr>
        <w:t xml:space="preserve">BZ </w:t>
      </w:r>
      <w:r>
        <w:rPr>
          <w:lang w:val="nl-NL"/>
        </w:rPr>
        <w:t xml:space="preserve">– De uitgaven voor het MATRA-programma zijn verlaagd met ruim EUR 3 miljoen omdat het besluit was genomen om de nieuwe verplichting voor het MES-programma pas in 2012 in te laten gaan. </w:t>
      </w:r>
      <w:r w:rsidR="009604E1">
        <w:rPr>
          <w:lang w:val="nl-NL"/>
        </w:rPr>
        <w:t>De uitgaven voor het Europees Ontwikkelingsfonds zijn verlaagd omdat de financieringsbehoefte van de Commissie in 2011 lager was dan verwacht als gevolg van vertragingen in regionale programma’s</w:t>
      </w:r>
      <w:r w:rsidR="002265AD">
        <w:rPr>
          <w:lang w:val="nl-NL"/>
        </w:rPr>
        <w:t>.</w:t>
      </w:r>
      <w:r w:rsidR="00FD36A4">
        <w:rPr>
          <w:b/>
          <w:lang w:val="nl-NL"/>
        </w:rPr>
        <w:br w:type="page"/>
      </w:r>
    </w:p>
    <w:p w:rsidR="00185BB3" w:rsidP="00562A5D" w:rsidRDefault="00185BB3">
      <w:pPr>
        <w:spacing w:after="0" w:line="276" w:lineRule="auto"/>
        <w:ind w:left="2160" w:hanging="2160"/>
        <w:rPr>
          <w:b/>
          <w:lang w:val="nl-NL"/>
        </w:rPr>
      </w:pPr>
    </w:p>
    <w:p w:rsidRPr="000D2C29" w:rsidR="000F6B1A" w:rsidP="00562A5D" w:rsidRDefault="00185BB3">
      <w:pPr>
        <w:pStyle w:val="Heading2"/>
        <w:spacing w:before="0" w:line="276" w:lineRule="auto"/>
        <w:rPr>
          <w:rFonts w:ascii="Verdana" w:hAnsi="Verdana"/>
          <w:color w:val="auto"/>
          <w:sz w:val="18"/>
          <w:szCs w:val="18"/>
          <w:lang w:val="nl-NL"/>
        </w:rPr>
      </w:pPr>
      <w:bookmarkStart w:name="_Toc322095161" w:id="13"/>
      <w:bookmarkStart w:name="_Toc323044012" w:id="14"/>
      <w:r w:rsidRPr="000D2C29">
        <w:rPr>
          <w:rFonts w:ascii="Verdana" w:hAnsi="Verdana"/>
          <w:color w:val="auto"/>
          <w:sz w:val="18"/>
          <w:szCs w:val="18"/>
          <w:lang w:val="nl-NL"/>
        </w:rPr>
        <w:t xml:space="preserve">Beleidsthema 4 </w:t>
      </w:r>
      <w:r w:rsidRPr="000D2C29">
        <w:rPr>
          <w:rFonts w:ascii="Verdana" w:hAnsi="Verdana"/>
          <w:color w:val="auto"/>
          <w:sz w:val="18"/>
          <w:szCs w:val="18"/>
          <w:lang w:val="nl-NL"/>
        </w:rPr>
        <w:tab/>
        <w:t>Meer welvaart en minder armoede</w:t>
      </w:r>
      <w:bookmarkEnd w:id="13"/>
      <w:bookmarkEnd w:id="14"/>
    </w:p>
    <w:p w:rsidR="000D2C29" w:rsidP="00562A5D" w:rsidRDefault="000D2C29">
      <w:pPr>
        <w:spacing w:after="0" w:line="276" w:lineRule="auto"/>
        <w:rPr>
          <w:lang w:val="nl-NL"/>
        </w:rPr>
      </w:pPr>
    </w:p>
    <w:p w:rsidR="00747F03" w:rsidP="00562A5D" w:rsidRDefault="00B468AA">
      <w:pPr>
        <w:spacing w:after="0" w:line="276" w:lineRule="auto"/>
        <w:rPr>
          <w:lang w:val="nl-NL"/>
        </w:rPr>
      </w:pPr>
      <w:r>
        <w:rPr>
          <w:lang w:val="nl-NL"/>
        </w:rPr>
        <w:t>Nederland streeft naar duurzame economische ontwikkeling en armoedevermindering in ontwikkelingslanden</w:t>
      </w:r>
      <w:r w:rsidR="00A60A61">
        <w:rPr>
          <w:lang w:val="nl-NL"/>
        </w:rPr>
        <w:t xml:space="preserve"> en naar</w:t>
      </w:r>
      <w:r>
        <w:rPr>
          <w:lang w:val="nl-NL"/>
        </w:rPr>
        <w:t xml:space="preserve"> versterkte internationale economische betrekkingen. In dit kader </w:t>
      </w:r>
      <w:r w:rsidR="00DC5399">
        <w:rPr>
          <w:lang w:val="nl-NL"/>
        </w:rPr>
        <w:t>heeft</w:t>
      </w:r>
      <w:r>
        <w:rPr>
          <w:lang w:val="nl-NL"/>
        </w:rPr>
        <w:t xml:space="preserve"> Nederland</w:t>
      </w:r>
      <w:r w:rsidR="00747F03">
        <w:rPr>
          <w:lang w:val="nl-NL"/>
        </w:rPr>
        <w:t xml:space="preserve"> zich in 2011 ingezet voor een voorspelbaar en niet-discriminerend handelssysteem waarbij voldoende aandacht is voor de belangen van de minst ontwikkelde landen. </w:t>
      </w:r>
    </w:p>
    <w:p w:rsidR="00275087" w:rsidP="00562A5D" w:rsidRDefault="00275087">
      <w:pPr>
        <w:spacing w:after="0" w:line="276" w:lineRule="auto"/>
        <w:rPr>
          <w:lang w:val="nl-NL"/>
        </w:rPr>
      </w:pPr>
    </w:p>
    <w:p w:rsidRPr="00F06781" w:rsidR="00B468AA" w:rsidP="00562A5D" w:rsidRDefault="00B468AA">
      <w:pPr>
        <w:spacing w:after="0" w:line="276" w:lineRule="auto"/>
        <w:rPr>
          <w:lang w:val="nl-NL"/>
        </w:rPr>
      </w:pPr>
      <w:r>
        <w:rPr>
          <w:lang w:val="nl-NL"/>
        </w:rPr>
        <w:t>Ook heeft Nederland z</w:t>
      </w:r>
      <w:r w:rsidR="00512E68">
        <w:rPr>
          <w:lang w:val="nl-NL"/>
        </w:rPr>
        <w:t xml:space="preserve">ich ingezet voor de </w:t>
      </w:r>
      <w:r>
        <w:rPr>
          <w:lang w:val="nl-NL"/>
        </w:rPr>
        <w:t>ontwikkeling</w:t>
      </w:r>
      <w:r w:rsidR="00512E68">
        <w:rPr>
          <w:lang w:val="nl-NL"/>
        </w:rPr>
        <w:t xml:space="preserve"> van de private sector</w:t>
      </w:r>
      <w:r>
        <w:rPr>
          <w:lang w:val="nl-NL"/>
        </w:rPr>
        <w:t xml:space="preserve"> in ontwikkelingslanden als motor voor groei en armoedevermindering. </w:t>
      </w:r>
      <w:r w:rsidR="00174147">
        <w:rPr>
          <w:lang w:val="nl-NL"/>
        </w:rPr>
        <w:t>Daarbij wordt speciaal gekeken naar het speerpunt voedselzekerheid, waar</w:t>
      </w:r>
      <w:r w:rsidR="00DE4AAC">
        <w:rPr>
          <w:lang w:val="nl-NL"/>
        </w:rPr>
        <w:t>aan</w:t>
      </w:r>
      <w:r w:rsidR="00174147">
        <w:rPr>
          <w:lang w:val="nl-NL"/>
        </w:rPr>
        <w:t xml:space="preserve"> de Nederlandse topsectoren </w:t>
      </w:r>
      <w:r w:rsidR="00174147">
        <w:rPr>
          <w:i/>
          <w:lang w:val="nl-NL"/>
        </w:rPr>
        <w:t xml:space="preserve">Agro&amp;Food </w:t>
      </w:r>
      <w:r w:rsidR="00174147">
        <w:rPr>
          <w:lang w:val="nl-NL"/>
        </w:rPr>
        <w:t>en tuinbo</w:t>
      </w:r>
      <w:r w:rsidR="00DE4AAC">
        <w:rPr>
          <w:lang w:val="nl-NL"/>
        </w:rPr>
        <w:t xml:space="preserve">uw een belangrijke bijdrage </w:t>
      </w:r>
      <w:r w:rsidR="00174147">
        <w:rPr>
          <w:lang w:val="nl-NL"/>
        </w:rPr>
        <w:t xml:space="preserve">kunnen leveren. </w:t>
      </w:r>
      <w:r w:rsidR="00D95647">
        <w:rPr>
          <w:lang w:val="nl-NL"/>
        </w:rPr>
        <w:t>In 2011 is het beleid ten aanzien van het speerpunt voedselzekerheid ontwikkeld, wat resulteerde in de</w:t>
      </w:r>
      <w:r w:rsidR="00F06781">
        <w:rPr>
          <w:lang w:val="nl-NL"/>
        </w:rPr>
        <w:t xml:space="preserve"> Beleidsbrief Voedselzekerheid. In zes Afrikaanse landenzijn </w:t>
      </w:r>
      <w:r w:rsidR="00F06781">
        <w:rPr>
          <w:i/>
          <w:lang w:val="nl-NL"/>
        </w:rPr>
        <w:t>fast track</w:t>
      </w:r>
      <w:r w:rsidR="00F06781">
        <w:rPr>
          <w:lang w:val="nl-NL"/>
        </w:rPr>
        <w:t xml:space="preserve"> initiatieven gestart, zoals in Ethiopië een aantal programma’s voor de verbetering van de toegang van boeren tot zaaigoed, kleinschalige tuinbouw en ontwikkeling van melkveehouderij en –verwerking. Ook is een aantal goedlopende publiek-private partnerschappen opgeschaald, </w:t>
      </w:r>
      <w:proofErr w:type="gramStart"/>
      <w:r w:rsidR="00F06781">
        <w:rPr>
          <w:lang w:val="nl-NL"/>
        </w:rPr>
        <w:t>zoals bijvoorbeeld</w:t>
      </w:r>
      <w:proofErr w:type="gramEnd"/>
      <w:r w:rsidR="00F06781">
        <w:rPr>
          <w:lang w:val="nl-NL"/>
        </w:rPr>
        <w:t xml:space="preserve"> het partnerschap met Solidaridad dat zich richt op het versterken van de positie van kleine boeren en ondernemers in internationale handelsketens. </w:t>
      </w:r>
    </w:p>
    <w:p w:rsidR="00275087" w:rsidP="00562A5D" w:rsidRDefault="00275087">
      <w:pPr>
        <w:spacing w:after="0" w:line="276" w:lineRule="auto"/>
        <w:rPr>
          <w:lang w:val="nl-NL"/>
        </w:rPr>
      </w:pPr>
    </w:p>
    <w:p w:rsidR="00174147" w:rsidP="00562A5D" w:rsidRDefault="00B468AA">
      <w:pPr>
        <w:spacing w:after="0" w:line="276" w:lineRule="auto"/>
        <w:rPr>
          <w:lang w:val="nl-NL"/>
        </w:rPr>
      </w:pPr>
      <w:r>
        <w:rPr>
          <w:lang w:val="nl-NL"/>
        </w:rPr>
        <w:t xml:space="preserve">Nederland heeft als co-voorzitter samen met Zuid-Afrika in de </w:t>
      </w:r>
      <w:r>
        <w:rPr>
          <w:i/>
          <w:lang w:val="nl-NL"/>
        </w:rPr>
        <w:t>Informal Task Force on Tax and Development</w:t>
      </w:r>
      <w:r>
        <w:rPr>
          <w:lang w:val="nl-NL"/>
        </w:rPr>
        <w:t xml:space="preserve"> in de OESO voorstellen gedaan aan ontwikkelingslanden om belastingontduiking tegen te gaan. </w:t>
      </w:r>
    </w:p>
    <w:p w:rsidR="00275087" w:rsidP="00562A5D" w:rsidRDefault="00275087">
      <w:pPr>
        <w:spacing w:after="0" w:line="276" w:lineRule="auto"/>
        <w:rPr>
          <w:lang w:val="nl-NL"/>
        </w:rPr>
      </w:pPr>
    </w:p>
    <w:p w:rsidR="00F70184" w:rsidP="00562A5D" w:rsidRDefault="00F70184">
      <w:pPr>
        <w:spacing w:after="0" w:line="276" w:lineRule="auto"/>
        <w:rPr>
          <w:lang w:val="nl-NL"/>
        </w:rPr>
      </w:pPr>
      <w:r w:rsidRPr="00F70184">
        <w:rPr>
          <w:lang w:val="nl-NL"/>
        </w:rPr>
        <w:t xml:space="preserve">In 2011 is een klein deel van de schuld van Ivoorkust kwijtgescholden in verband met de vorderingen van Ivoorkust in het </w:t>
      </w:r>
      <w:r w:rsidRPr="00DE3EAE">
        <w:rPr>
          <w:i/>
          <w:lang w:val="nl-NL"/>
        </w:rPr>
        <w:t>Heavily Indebte</w:t>
      </w:r>
      <w:r w:rsidRPr="00DE3EAE" w:rsidR="00A60A61">
        <w:rPr>
          <w:i/>
          <w:lang w:val="nl-NL"/>
        </w:rPr>
        <w:t xml:space="preserve">d Poor Countries </w:t>
      </w:r>
      <w:r w:rsidR="00A60A61">
        <w:rPr>
          <w:lang w:val="nl-NL"/>
        </w:rPr>
        <w:t xml:space="preserve">(HIPC)-traject. </w:t>
      </w:r>
    </w:p>
    <w:p w:rsidR="00174147" w:rsidP="00562A5D" w:rsidRDefault="00174147">
      <w:pPr>
        <w:spacing w:after="0" w:line="276" w:lineRule="auto"/>
        <w:rPr>
          <w:lang w:val="nl-NL"/>
        </w:rPr>
      </w:pPr>
      <w:r>
        <w:rPr>
          <w:lang w:val="nl-NL"/>
        </w:rPr>
        <w:t>De Nederlandse bijdrage aan de discussies bij het IMF en de Wereldbank over het schuldhoudbaarheidsraamwerk richt zich</w:t>
      </w:r>
      <w:r w:rsidR="00512E68">
        <w:rPr>
          <w:lang w:val="nl-NL"/>
        </w:rPr>
        <w:t xml:space="preserve"> erop dat dit raamwerk beter moet</w:t>
      </w:r>
      <w:r>
        <w:rPr>
          <w:lang w:val="nl-NL"/>
        </w:rPr>
        <w:t xml:space="preserve"> aansluiten bij de lokale omstandigheden. </w:t>
      </w:r>
    </w:p>
    <w:p w:rsidR="00275087" w:rsidP="00562A5D" w:rsidRDefault="00275087">
      <w:pPr>
        <w:spacing w:after="0" w:line="276" w:lineRule="auto"/>
        <w:rPr>
          <w:lang w:val="nl-NL"/>
        </w:rPr>
      </w:pPr>
    </w:p>
    <w:p w:rsidR="003A582F" w:rsidP="00562A5D" w:rsidRDefault="00174147">
      <w:pPr>
        <w:spacing w:after="0" w:line="276" w:lineRule="auto"/>
        <w:rPr>
          <w:lang w:val="nl-NL"/>
        </w:rPr>
      </w:pPr>
      <w:r>
        <w:rPr>
          <w:lang w:val="nl-NL"/>
        </w:rPr>
        <w:t xml:space="preserve">Daarnaast is er </w:t>
      </w:r>
      <w:r w:rsidR="00F70184">
        <w:rPr>
          <w:lang w:val="nl-NL"/>
        </w:rPr>
        <w:t xml:space="preserve">in 2011 </w:t>
      </w:r>
      <w:r>
        <w:rPr>
          <w:lang w:val="nl-NL"/>
        </w:rPr>
        <w:t xml:space="preserve">meer focus aangebracht in het multilaterale beleid, inclusief de financiering van multilaterale instellingen. </w:t>
      </w:r>
      <w:r w:rsidR="00F70184">
        <w:rPr>
          <w:lang w:val="nl-NL"/>
        </w:rPr>
        <w:t xml:space="preserve">Het ministerie van Financiën is als aandeelhouder bij verschillende multilaterale instellingen actief. De aandeelhouders van de </w:t>
      </w:r>
      <w:r w:rsidR="00F70184">
        <w:rPr>
          <w:i/>
          <w:lang w:val="nl-NL"/>
        </w:rPr>
        <w:t>European Bank for Reconstruction and Development</w:t>
      </w:r>
      <w:r w:rsidR="00DE3EAE">
        <w:rPr>
          <w:lang w:val="nl-NL"/>
        </w:rPr>
        <w:t xml:space="preserve"> (EBRD) </w:t>
      </w:r>
      <w:r w:rsidR="00F70184">
        <w:rPr>
          <w:lang w:val="nl-NL"/>
        </w:rPr>
        <w:t>hebben gezamenlijk besloten tot uitbre</w:t>
      </w:r>
      <w:r w:rsidR="00DE3EAE">
        <w:rPr>
          <w:lang w:val="nl-NL"/>
        </w:rPr>
        <w:t>iding van activiteiten naar de zuidelijke en o</w:t>
      </w:r>
      <w:r w:rsidR="00F70184">
        <w:rPr>
          <w:lang w:val="nl-NL"/>
        </w:rPr>
        <w:t xml:space="preserve">ostelijke Mediterrane regio. </w:t>
      </w:r>
    </w:p>
    <w:p w:rsidR="00275087" w:rsidP="00562A5D" w:rsidRDefault="00275087">
      <w:pPr>
        <w:spacing w:after="0" w:line="276" w:lineRule="auto"/>
        <w:rPr>
          <w:lang w:val="nl-NL"/>
        </w:rPr>
      </w:pPr>
    </w:p>
    <w:p w:rsidRPr="00F70184" w:rsidR="00275087" w:rsidP="00562A5D" w:rsidRDefault="00275087">
      <w:pPr>
        <w:spacing w:after="0" w:line="276" w:lineRule="auto"/>
        <w:rPr>
          <w:lang w:val="nl-NL"/>
        </w:rPr>
      </w:pPr>
    </w:p>
    <w:p w:rsidRPr="005B3153" w:rsidR="00B41CCC" w:rsidP="00562A5D" w:rsidRDefault="00B41CCC">
      <w:pPr>
        <w:pBdr>
          <w:left w:val="single" w:color="auto" w:sz="4" w:space="4"/>
          <w:right w:val="single" w:color="auto" w:sz="4" w:space="4"/>
        </w:pBdr>
        <w:spacing w:after="0" w:line="276" w:lineRule="auto"/>
        <w:rPr>
          <w:i/>
          <w:sz w:val="16"/>
          <w:szCs w:val="16"/>
          <w:lang w:val="nl-NL"/>
        </w:rPr>
      </w:pPr>
      <w:r w:rsidRPr="005B3153">
        <w:rPr>
          <w:i/>
          <w:sz w:val="16"/>
          <w:szCs w:val="16"/>
          <w:lang w:val="nl-NL"/>
        </w:rPr>
        <w:t>EBRD</w:t>
      </w:r>
      <w:r w:rsidRPr="005B3153" w:rsidR="000D2C29">
        <w:rPr>
          <w:i/>
          <w:sz w:val="16"/>
          <w:szCs w:val="16"/>
          <w:lang w:val="nl-NL"/>
        </w:rPr>
        <w:t xml:space="preserve"> u</w:t>
      </w:r>
      <w:r w:rsidRPr="005B3153">
        <w:rPr>
          <w:i/>
          <w:sz w:val="16"/>
          <w:szCs w:val="16"/>
          <w:lang w:val="nl-NL"/>
        </w:rPr>
        <w:t>itbereiding naar nieuwe regio</w:t>
      </w:r>
    </w:p>
    <w:p w:rsidR="009B54D9" w:rsidP="00562A5D" w:rsidRDefault="009B54D9">
      <w:pPr>
        <w:pBdr>
          <w:left w:val="single" w:color="auto" w:sz="4" w:space="4"/>
          <w:right w:val="single" w:color="auto" w:sz="4" w:space="4"/>
        </w:pBdr>
        <w:spacing w:after="0" w:line="276" w:lineRule="auto"/>
        <w:rPr>
          <w:sz w:val="16"/>
          <w:szCs w:val="16"/>
          <w:lang w:val="nl-NL"/>
        </w:rPr>
      </w:pPr>
    </w:p>
    <w:p w:rsidRPr="005B3153" w:rsidR="00B41CCC" w:rsidP="00562A5D" w:rsidRDefault="00B41CCC">
      <w:pPr>
        <w:pBdr>
          <w:left w:val="single" w:color="auto" w:sz="4" w:space="4"/>
          <w:right w:val="single" w:color="auto" w:sz="4" w:space="4"/>
        </w:pBdr>
        <w:spacing w:after="0" w:line="276" w:lineRule="auto"/>
        <w:rPr>
          <w:sz w:val="16"/>
          <w:szCs w:val="16"/>
          <w:lang w:val="nl-NL"/>
        </w:rPr>
      </w:pPr>
      <w:r w:rsidRPr="005B3153">
        <w:rPr>
          <w:sz w:val="16"/>
          <w:szCs w:val="16"/>
          <w:lang w:val="nl-NL"/>
        </w:rPr>
        <w:t xml:space="preserve">Tijdens de jaarvergadering van de </w:t>
      </w:r>
      <w:r w:rsidRPr="005B3153" w:rsidR="00F70184">
        <w:rPr>
          <w:sz w:val="16"/>
          <w:szCs w:val="16"/>
          <w:lang w:val="nl-NL"/>
        </w:rPr>
        <w:t>EBRD</w:t>
      </w:r>
      <w:r w:rsidRPr="005B3153">
        <w:rPr>
          <w:sz w:val="16"/>
          <w:szCs w:val="16"/>
          <w:lang w:val="nl-NL"/>
        </w:rPr>
        <w:t xml:space="preserve"> in Astana 20-21 mei 2011 hebben de aandeelhouders van de Bank besloten tot een amendering van de EBRD-oprichtingsovereenkomst die een geografische uitbreiding van operaties mogelijk moest maken in de SEMED regi</w:t>
      </w:r>
      <w:r w:rsidR="00DE3EAE">
        <w:rPr>
          <w:sz w:val="16"/>
          <w:szCs w:val="16"/>
          <w:lang w:val="nl-NL"/>
        </w:rPr>
        <w:t>o grenzend aan de Middellandse Z</w:t>
      </w:r>
      <w:r w:rsidRPr="005B3153">
        <w:rPr>
          <w:sz w:val="16"/>
          <w:szCs w:val="16"/>
          <w:lang w:val="nl-NL"/>
        </w:rPr>
        <w:t xml:space="preserve">ee (in eerste instantie in Egypte, Jordanië, Marokko, en Tunesië). De EBRD werd vanwege de ervaring van de </w:t>
      </w:r>
      <w:r w:rsidRPr="005B3153" w:rsidR="003A582F">
        <w:rPr>
          <w:sz w:val="16"/>
          <w:szCs w:val="16"/>
          <w:lang w:val="nl-NL"/>
        </w:rPr>
        <w:t>Bank bij democratische en markt</w:t>
      </w:r>
      <w:r w:rsidRPr="005B3153">
        <w:rPr>
          <w:sz w:val="16"/>
          <w:szCs w:val="16"/>
          <w:lang w:val="nl-NL"/>
        </w:rPr>
        <w:t>georiënteerde transitieprocessen en de solide kapitaalsbasis hiertoe gevraagd door de internationale gemeenschap (o.a. Europese Raad 25 maart 2011 en de G-8 Top in Deauville 26-27 mei 2011). Het kabinet steunt een duurzame transitie in de Arabische regio (</w:t>
      </w:r>
      <w:r w:rsidRPr="00686A06">
        <w:rPr>
          <w:sz w:val="16"/>
          <w:szCs w:val="16"/>
          <w:lang w:val="nl-NL"/>
        </w:rPr>
        <w:t xml:space="preserve">cfm. </w:t>
      </w:r>
      <w:r w:rsidR="0088055C">
        <w:rPr>
          <w:sz w:val="16"/>
          <w:szCs w:val="16"/>
          <w:lang w:val="nl-NL"/>
        </w:rPr>
        <w:t>Kamerstuk 32 263 nr. 40</w:t>
      </w:r>
      <w:r w:rsidRPr="005B3153">
        <w:rPr>
          <w:sz w:val="16"/>
          <w:szCs w:val="16"/>
          <w:lang w:val="nl-NL"/>
        </w:rPr>
        <w:t>). In de nieuwe regio zal de EBRD zich richten op ontwikkeling</w:t>
      </w:r>
      <w:r w:rsidR="00DE3EAE">
        <w:rPr>
          <w:sz w:val="16"/>
          <w:szCs w:val="16"/>
          <w:lang w:val="nl-NL"/>
        </w:rPr>
        <w:t xml:space="preserve"> van de private sector</w:t>
      </w:r>
      <w:r w:rsidRPr="005B3153">
        <w:rPr>
          <w:sz w:val="16"/>
          <w:szCs w:val="16"/>
          <w:lang w:val="nl-NL"/>
        </w:rPr>
        <w:t xml:space="preserve"> en transitie en daarbij vooral haar expertise inzetten. </w:t>
      </w:r>
    </w:p>
    <w:p w:rsidR="009B54D9" w:rsidP="00562A5D" w:rsidRDefault="009B54D9">
      <w:pPr>
        <w:pBdr>
          <w:left w:val="single" w:color="auto" w:sz="4" w:space="4"/>
          <w:right w:val="single" w:color="auto" w:sz="4" w:space="4"/>
        </w:pBdr>
        <w:spacing w:after="0" w:line="276" w:lineRule="auto"/>
        <w:rPr>
          <w:sz w:val="16"/>
          <w:szCs w:val="16"/>
          <w:lang w:val="nl-NL"/>
        </w:rPr>
      </w:pPr>
    </w:p>
    <w:p w:rsidRPr="005B3153" w:rsidR="00E958B9" w:rsidP="00562A5D" w:rsidRDefault="00DE3EAE">
      <w:pPr>
        <w:pBdr>
          <w:left w:val="single" w:color="auto" w:sz="4" w:space="4"/>
          <w:right w:val="single" w:color="auto" w:sz="4" w:space="4"/>
        </w:pBdr>
        <w:spacing w:after="0" w:line="276" w:lineRule="auto"/>
        <w:rPr>
          <w:sz w:val="16"/>
          <w:szCs w:val="16"/>
          <w:lang w:val="nl-NL"/>
        </w:rPr>
      </w:pPr>
      <w:r>
        <w:rPr>
          <w:sz w:val="16"/>
          <w:szCs w:val="16"/>
          <w:lang w:val="nl-NL"/>
        </w:rPr>
        <w:t>De m</w:t>
      </w:r>
      <w:r w:rsidRPr="005B3153" w:rsidR="00B41CCC">
        <w:rPr>
          <w:sz w:val="16"/>
          <w:szCs w:val="16"/>
          <w:lang w:val="nl-NL"/>
        </w:rPr>
        <w:t>inister van Financiën is namens Nederland</w:t>
      </w:r>
      <w:r>
        <w:rPr>
          <w:sz w:val="16"/>
          <w:szCs w:val="16"/>
          <w:lang w:val="nl-NL"/>
        </w:rPr>
        <w:t xml:space="preserve"> de gouverneur van de Bank. De m</w:t>
      </w:r>
      <w:r w:rsidRPr="005B3153" w:rsidR="00B41CCC">
        <w:rPr>
          <w:sz w:val="16"/>
          <w:szCs w:val="16"/>
          <w:lang w:val="nl-NL"/>
        </w:rPr>
        <w:t xml:space="preserve">inister van Buitenlandse Zaken is </w:t>
      </w:r>
      <w:r>
        <w:rPr>
          <w:sz w:val="16"/>
          <w:szCs w:val="16"/>
          <w:lang w:val="nl-NL"/>
        </w:rPr>
        <w:t xml:space="preserve">de </w:t>
      </w:r>
      <w:proofErr w:type="gramStart"/>
      <w:r>
        <w:rPr>
          <w:sz w:val="16"/>
          <w:szCs w:val="16"/>
          <w:lang w:val="nl-NL"/>
        </w:rPr>
        <w:t>plaatsvervangend</w:t>
      </w:r>
      <w:proofErr w:type="gramEnd"/>
      <w:r w:rsidRPr="005B3153" w:rsidR="00B41CCC">
        <w:rPr>
          <w:sz w:val="16"/>
          <w:szCs w:val="16"/>
          <w:lang w:val="nl-NL"/>
        </w:rPr>
        <w:t xml:space="preserve"> gouverneur. Beiden ministeries werken nauw samen om deze amendering van het mandaat mogelijk te maken. De uitbreiding van het geografische werkgebied van de bank wordt gefinancierd binnen het</w:t>
      </w:r>
      <w:r>
        <w:rPr>
          <w:sz w:val="16"/>
          <w:szCs w:val="16"/>
          <w:lang w:val="nl-NL"/>
        </w:rPr>
        <w:t xml:space="preserve"> bestaande kapitaal van de EBRD</w:t>
      </w:r>
      <w:r w:rsidRPr="005B3153" w:rsidR="00B41CCC">
        <w:rPr>
          <w:sz w:val="16"/>
          <w:szCs w:val="16"/>
          <w:lang w:val="nl-NL"/>
        </w:rPr>
        <w:t>. Buitenlandse Zaken heeft daarnaast EUR 2 mi</w:t>
      </w:r>
      <w:r>
        <w:rPr>
          <w:sz w:val="16"/>
          <w:szCs w:val="16"/>
          <w:lang w:val="nl-NL"/>
        </w:rPr>
        <w:t>ljoen bijgedragen aan een Multi-donorfonds dat</w:t>
      </w:r>
      <w:r w:rsidRPr="005B3153" w:rsidR="00B41CCC">
        <w:rPr>
          <w:sz w:val="16"/>
          <w:szCs w:val="16"/>
          <w:lang w:val="nl-NL"/>
        </w:rPr>
        <w:t xml:space="preserve"> de Bank in staat stelt om een snelle start in de regi</w:t>
      </w:r>
      <w:r>
        <w:rPr>
          <w:sz w:val="16"/>
          <w:szCs w:val="16"/>
          <w:lang w:val="nl-NL"/>
        </w:rPr>
        <w:t>o te maken. Zonder</w:t>
      </w:r>
      <w:r w:rsidRPr="005B3153" w:rsidR="00B41CCC">
        <w:rPr>
          <w:sz w:val="16"/>
          <w:szCs w:val="16"/>
          <w:lang w:val="nl-NL"/>
        </w:rPr>
        <w:t xml:space="preserve"> ratificatie mag de bank nog niet opereren in de nieuwe regio. </w:t>
      </w:r>
    </w:p>
    <w:p w:rsidR="00E958B9" w:rsidP="00562A5D" w:rsidRDefault="00E958B9">
      <w:pPr>
        <w:spacing w:after="0" w:line="276" w:lineRule="auto"/>
        <w:rPr>
          <w:lang w:val="nl-NL"/>
        </w:rPr>
      </w:pPr>
    </w:p>
    <w:p w:rsidR="00921123" w:rsidP="00562A5D" w:rsidRDefault="008576C0">
      <w:pPr>
        <w:spacing w:after="0" w:line="276" w:lineRule="auto"/>
        <w:rPr>
          <w:lang w:val="nl-NL"/>
        </w:rPr>
      </w:pPr>
      <w:r>
        <w:rPr>
          <w:lang w:val="nl-NL"/>
        </w:rPr>
        <w:t>De ministeries van Economische Zaken, Landbouw en Innovatie en Buitenlandse Zaken hebben gezamenlijk belangrijke stappen gezet ter verbetering van de faciliteiten voor handels- en investeringsbevorder</w:t>
      </w:r>
      <w:r w:rsidR="00892F19">
        <w:rPr>
          <w:lang w:val="nl-NL"/>
        </w:rPr>
        <w:t>ing. Het beleid is erop gericht dat Nederland</w:t>
      </w:r>
      <w:r w:rsidR="00D2749C">
        <w:rPr>
          <w:lang w:val="nl-NL"/>
        </w:rPr>
        <w:t>se bedrijven meer profiteren van kansen</w:t>
      </w:r>
      <w:r w:rsidR="00892F19">
        <w:rPr>
          <w:lang w:val="nl-NL"/>
        </w:rPr>
        <w:t xml:space="preserve"> op nieuwe markten en </w:t>
      </w:r>
      <w:r w:rsidR="00D2749C">
        <w:rPr>
          <w:lang w:val="nl-NL"/>
        </w:rPr>
        <w:t>in sectoren</w:t>
      </w:r>
      <w:r w:rsidR="00892F19">
        <w:rPr>
          <w:lang w:val="nl-NL"/>
        </w:rPr>
        <w:t xml:space="preserve"> waarbij economische diplomatie een sleutelrol speelt. </w:t>
      </w:r>
    </w:p>
    <w:p w:rsidR="008260CC" w:rsidP="00562A5D" w:rsidRDefault="008260CC">
      <w:pPr>
        <w:spacing w:after="0" w:line="276" w:lineRule="auto"/>
        <w:rPr>
          <w:lang w:val="nl-NL"/>
        </w:rPr>
      </w:pPr>
    </w:p>
    <w:p w:rsidRPr="003C28F7" w:rsidR="00E958B9" w:rsidP="00562A5D" w:rsidRDefault="000D2C29">
      <w:pPr>
        <w:pBdr>
          <w:left w:val="single" w:color="auto" w:sz="4" w:space="2"/>
          <w:right w:val="single" w:color="auto" w:sz="4" w:space="4"/>
        </w:pBdr>
        <w:spacing w:after="0" w:line="276" w:lineRule="auto"/>
        <w:rPr>
          <w:i/>
          <w:sz w:val="16"/>
          <w:szCs w:val="16"/>
          <w:lang w:val="nl-NL"/>
        </w:rPr>
      </w:pPr>
      <w:r w:rsidRPr="003C28F7">
        <w:rPr>
          <w:i/>
          <w:sz w:val="16"/>
          <w:szCs w:val="16"/>
          <w:lang w:val="nl-NL"/>
        </w:rPr>
        <w:t>Internationaal on</w:t>
      </w:r>
      <w:r w:rsidRPr="003C28F7" w:rsidR="00E958B9">
        <w:rPr>
          <w:i/>
          <w:sz w:val="16"/>
          <w:szCs w:val="16"/>
          <w:lang w:val="nl-NL"/>
        </w:rPr>
        <w:t>dernemen</w:t>
      </w:r>
    </w:p>
    <w:p w:rsidR="009B54D9" w:rsidP="00562A5D" w:rsidRDefault="009B54D9">
      <w:pPr>
        <w:pBdr>
          <w:left w:val="single" w:color="auto" w:sz="4" w:space="2"/>
          <w:right w:val="single" w:color="auto" w:sz="4" w:space="4"/>
        </w:pBdr>
        <w:spacing w:after="0" w:line="276" w:lineRule="auto"/>
        <w:rPr>
          <w:sz w:val="16"/>
          <w:szCs w:val="16"/>
          <w:lang w:val="nl-NL"/>
        </w:rPr>
      </w:pPr>
    </w:p>
    <w:p w:rsidRPr="003C28F7" w:rsidR="0066416A" w:rsidP="00562A5D" w:rsidRDefault="0066416A">
      <w:pPr>
        <w:pBdr>
          <w:left w:val="single" w:color="auto" w:sz="4" w:space="2"/>
          <w:right w:val="single" w:color="auto" w:sz="4" w:space="4"/>
        </w:pBdr>
        <w:spacing w:after="0" w:line="276" w:lineRule="auto"/>
        <w:rPr>
          <w:sz w:val="16"/>
          <w:szCs w:val="16"/>
          <w:lang w:val="nl-NL"/>
        </w:rPr>
      </w:pPr>
      <w:r w:rsidRPr="003C28F7">
        <w:rPr>
          <w:sz w:val="16"/>
          <w:szCs w:val="16"/>
          <w:lang w:val="nl-NL"/>
        </w:rPr>
        <w:t xml:space="preserve">De groei van de wereldhandel nam in 2011 sterk af, na het ingezette herstel in 2010. Ook de groei in een aantal belangrijke afzetmarkten stond onder druk, onder andere door de aanhoudende crisis in Europa en de </w:t>
      </w:r>
      <w:r w:rsidRPr="003C28F7" w:rsidR="00152543">
        <w:rPr>
          <w:sz w:val="16"/>
          <w:szCs w:val="16"/>
          <w:lang w:val="nl-NL"/>
        </w:rPr>
        <w:t xml:space="preserve">budgettaire problemen in de VS. </w:t>
      </w:r>
      <w:r w:rsidRPr="003C28F7">
        <w:rPr>
          <w:sz w:val="16"/>
          <w:szCs w:val="16"/>
          <w:lang w:val="nl-NL"/>
        </w:rPr>
        <w:t xml:space="preserve">Opkomende markten groeiden gestaag verder. Onze economie profiteerde afgelopen jaar nog onvoldoende van de kansen die nieuwe markten en sectoren bieden. </w:t>
      </w:r>
    </w:p>
    <w:p w:rsidR="009B54D9" w:rsidP="00562A5D" w:rsidRDefault="009B54D9">
      <w:pPr>
        <w:pBdr>
          <w:left w:val="single" w:color="auto" w:sz="4" w:space="2"/>
          <w:right w:val="single" w:color="auto" w:sz="4" w:space="4"/>
        </w:pBdr>
        <w:spacing w:after="0" w:line="276" w:lineRule="auto"/>
        <w:rPr>
          <w:sz w:val="16"/>
          <w:szCs w:val="16"/>
          <w:lang w:val="nl-NL"/>
        </w:rPr>
      </w:pPr>
    </w:p>
    <w:p w:rsidRPr="003C28F7" w:rsidR="0066416A" w:rsidP="00562A5D" w:rsidRDefault="0066416A">
      <w:pPr>
        <w:pBdr>
          <w:left w:val="single" w:color="auto" w:sz="4" w:space="2"/>
          <w:right w:val="single" w:color="auto" w:sz="4" w:space="4"/>
        </w:pBdr>
        <w:spacing w:after="0" w:line="276" w:lineRule="auto"/>
        <w:rPr>
          <w:sz w:val="16"/>
          <w:szCs w:val="16"/>
          <w:lang w:val="nl-NL"/>
        </w:rPr>
      </w:pPr>
      <w:r w:rsidRPr="003C28F7">
        <w:rPr>
          <w:sz w:val="16"/>
          <w:szCs w:val="16"/>
          <w:lang w:val="nl-NL"/>
        </w:rPr>
        <w:t>Daarom zijn er flinke stappen gezet om Nederland beter aan te sluiten op de nieuwe markten en sectoren. Op 24 juni 2011 is in de Ministerraad de brief ‘Buitenlandse Markten, Nederlandse kansen’ goedgekeurd. Deze brief presenteerde de hoofdlijnen van het nieuwe internationaal economisch beleid ten behoeve van het bedrijfsleven. Het nieuwe beleid kent minder subsidies, meer economische diplomatie en heldere afspraken met de brancheorganisaties over de rolverdeling tusse</w:t>
      </w:r>
      <w:r w:rsidRPr="003C28F7" w:rsidR="00152543">
        <w:rPr>
          <w:sz w:val="16"/>
          <w:szCs w:val="16"/>
          <w:lang w:val="nl-NL"/>
        </w:rPr>
        <w:t>n de overheid en marktpartijen.</w:t>
      </w:r>
    </w:p>
    <w:p w:rsidR="009B54D9" w:rsidP="00562A5D" w:rsidRDefault="009B54D9">
      <w:pPr>
        <w:pBdr>
          <w:left w:val="single" w:color="auto" w:sz="4" w:space="2"/>
          <w:right w:val="single" w:color="auto" w:sz="4" w:space="4"/>
        </w:pBdr>
        <w:spacing w:after="0" w:line="276" w:lineRule="auto"/>
        <w:rPr>
          <w:sz w:val="16"/>
          <w:szCs w:val="16"/>
          <w:lang w:val="nl-NL"/>
        </w:rPr>
      </w:pPr>
    </w:p>
    <w:p w:rsidR="0066416A" w:rsidP="00562A5D" w:rsidRDefault="0066416A">
      <w:pPr>
        <w:pBdr>
          <w:left w:val="single" w:color="auto" w:sz="4" w:space="2"/>
          <w:right w:val="single" w:color="auto" w:sz="4" w:space="4"/>
        </w:pBdr>
        <w:spacing w:after="0" w:line="276" w:lineRule="auto"/>
        <w:rPr>
          <w:sz w:val="16"/>
          <w:szCs w:val="16"/>
          <w:lang w:val="nl-NL"/>
        </w:rPr>
      </w:pPr>
      <w:r w:rsidRPr="003C28F7">
        <w:rPr>
          <w:sz w:val="16"/>
          <w:szCs w:val="16"/>
          <w:lang w:val="nl-NL"/>
        </w:rPr>
        <w:t xml:space="preserve">In 2011 is stevig ingezet op economische diplomatie. Bestaande subsidieregelingen zijn deels vervangen door een strategische agenda van projecten, kansen en belemmeringen in belangrijke groeimarkten waar kansen liggen die met behulp van economische diplomatie kunnen worden verzilverd. Ook is er een kabinetsbrede strategische reisagenda opgezet. Daarvan maken ook economische missies onderdeel uit. De topsectoren van de Nederlandse economie kunnen zich alleen door samenwerking tussen ondernemers, onderzoekers en de overheid blijven onderscheiden op de wereldmarkt. In 2011 is een begin gemaakt met het formuleren van de internationale ambities van de topsectoren. </w:t>
      </w:r>
    </w:p>
    <w:p w:rsidR="009B54D9" w:rsidP="00562A5D" w:rsidRDefault="009B54D9">
      <w:pPr>
        <w:pBdr>
          <w:left w:val="single" w:color="auto" w:sz="4" w:space="2"/>
          <w:right w:val="single" w:color="auto" w:sz="4" w:space="4"/>
        </w:pBdr>
        <w:spacing w:after="0" w:line="276" w:lineRule="auto"/>
        <w:rPr>
          <w:sz w:val="16"/>
          <w:szCs w:val="16"/>
          <w:lang w:val="nl-NL"/>
        </w:rPr>
      </w:pPr>
    </w:p>
    <w:p w:rsidRPr="002648C7" w:rsidR="002648C7" w:rsidP="00562A5D" w:rsidRDefault="002648C7">
      <w:pPr>
        <w:pBdr>
          <w:left w:val="single" w:color="auto" w:sz="4" w:space="2"/>
          <w:right w:val="single" w:color="auto" w:sz="4" w:space="4"/>
        </w:pBdr>
        <w:spacing w:after="0" w:line="276" w:lineRule="auto"/>
        <w:rPr>
          <w:sz w:val="16"/>
          <w:szCs w:val="16"/>
          <w:lang w:val="nl-NL"/>
        </w:rPr>
      </w:pPr>
      <w:r>
        <w:rPr>
          <w:sz w:val="16"/>
          <w:szCs w:val="16"/>
          <w:lang w:val="nl-NL"/>
        </w:rPr>
        <w:t xml:space="preserve">Nederland heeft zich ingezet voor vrije en niet-discriminerende wereldhandel, in de </w:t>
      </w:r>
      <w:r>
        <w:rPr>
          <w:i/>
          <w:sz w:val="16"/>
          <w:szCs w:val="16"/>
          <w:lang w:val="nl-NL"/>
        </w:rPr>
        <w:t>World Trade Organization</w:t>
      </w:r>
      <w:r>
        <w:rPr>
          <w:sz w:val="16"/>
          <w:szCs w:val="16"/>
          <w:lang w:val="nl-NL"/>
        </w:rPr>
        <w:t xml:space="preserve"> en </w:t>
      </w:r>
      <w:r w:rsidR="002E6859">
        <w:rPr>
          <w:sz w:val="16"/>
          <w:szCs w:val="16"/>
          <w:lang w:val="nl-NL"/>
        </w:rPr>
        <w:t>bijvoorbeeld door het sluiten van Europese handelsverdragen.</w:t>
      </w:r>
    </w:p>
    <w:p w:rsidR="009B54D9" w:rsidP="00562A5D" w:rsidRDefault="009B54D9">
      <w:pPr>
        <w:pBdr>
          <w:left w:val="single" w:color="auto" w:sz="4" w:space="2"/>
          <w:right w:val="single" w:color="auto" w:sz="4" w:space="4"/>
        </w:pBdr>
        <w:spacing w:after="0" w:line="276" w:lineRule="auto"/>
        <w:rPr>
          <w:sz w:val="16"/>
          <w:szCs w:val="16"/>
          <w:lang w:val="nl-NL"/>
        </w:rPr>
      </w:pPr>
    </w:p>
    <w:p w:rsidRPr="003C28F7" w:rsidR="0066416A" w:rsidP="00562A5D" w:rsidRDefault="0066416A">
      <w:pPr>
        <w:pBdr>
          <w:left w:val="single" w:color="auto" w:sz="4" w:space="2"/>
          <w:right w:val="single" w:color="auto" w:sz="4" w:space="4"/>
        </w:pBdr>
        <w:spacing w:after="0" w:line="276" w:lineRule="auto"/>
        <w:rPr>
          <w:sz w:val="16"/>
          <w:szCs w:val="16"/>
          <w:lang w:val="nl-NL"/>
        </w:rPr>
      </w:pPr>
      <w:r w:rsidRPr="003C28F7">
        <w:rPr>
          <w:sz w:val="16"/>
          <w:szCs w:val="16"/>
          <w:lang w:val="nl-NL"/>
        </w:rPr>
        <w:t xml:space="preserve">Niet alleen in handel, maar ook in internationale investeringen werd de internationale koppositie van Nederland in 2011 onderschreven. Nederland is een grote investeerder in het buitenland en een </w:t>
      </w:r>
      <w:smartTag w:uri="urn:schemas-microsoft-com:office:smarttags" w:element="PersonName">
        <w:smartTagPr>
          <w:attr w:name="ProductID" w:val="van de"/>
        </w:smartTagPr>
        <w:r w:rsidRPr="003C28F7">
          <w:rPr>
            <w:sz w:val="16"/>
            <w:szCs w:val="16"/>
            <w:lang w:val="nl-NL"/>
          </w:rPr>
          <w:t>van de</w:t>
        </w:r>
      </w:smartTag>
      <w:r w:rsidRPr="003C28F7">
        <w:rPr>
          <w:sz w:val="16"/>
          <w:szCs w:val="16"/>
          <w:lang w:val="nl-NL"/>
        </w:rPr>
        <w:t xml:space="preserve"> grootste ontvangers van binnenkomende investeringen. Dat is mede te danken aan het goede vestigingsklima</w:t>
      </w:r>
      <w:r w:rsidRPr="003C28F7" w:rsidR="00152543">
        <w:rPr>
          <w:sz w:val="16"/>
          <w:szCs w:val="16"/>
          <w:lang w:val="nl-NL"/>
        </w:rPr>
        <w:t xml:space="preserve">at en de inspanningen van de </w:t>
      </w:r>
      <w:r w:rsidRPr="003C28F7">
        <w:rPr>
          <w:i/>
          <w:sz w:val="16"/>
          <w:szCs w:val="16"/>
          <w:lang w:val="nl-NL"/>
        </w:rPr>
        <w:t>Netherlands Foreign Investment Agency</w:t>
      </w:r>
      <w:r w:rsidRPr="003C28F7">
        <w:rPr>
          <w:sz w:val="16"/>
          <w:szCs w:val="16"/>
          <w:lang w:val="nl-NL"/>
        </w:rPr>
        <w:t>, dat een absoluut topjaar had. Er werden i</w:t>
      </w:r>
      <w:r w:rsidRPr="003C28F7" w:rsidR="00152543">
        <w:rPr>
          <w:sz w:val="16"/>
          <w:szCs w:val="16"/>
          <w:lang w:val="nl-NL"/>
        </w:rPr>
        <w:t>n 193 projecten een totaal van EUR 1.472 miljoen</w:t>
      </w:r>
      <w:r w:rsidRPr="003C28F7">
        <w:rPr>
          <w:sz w:val="16"/>
          <w:szCs w:val="16"/>
          <w:lang w:val="nl-NL"/>
        </w:rPr>
        <w:t xml:space="preserve"> aan investeringen naar Nederland gehaald. Met deze projecten zijn 4 358 arbeidsplaatsen gemoeid.</w:t>
      </w:r>
    </w:p>
    <w:p w:rsidR="009B54D9" w:rsidP="00562A5D" w:rsidRDefault="009B54D9">
      <w:pPr>
        <w:pBdr>
          <w:left w:val="single" w:color="auto" w:sz="4" w:space="2"/>
          <w:right w:val="single" w:color="auto" w:sz="4" w:space="4"/>
        </w:pBdr>
        <w:spacing w:after="0" w:line="276" w:lineRule="auto"/>
        <w:rPr>
          <w:sz w:val="16"/>
          <w:szCs w:val="16"/>
          <w:lang w:val="nl-NL"/>
        </w:rPr>
      </w:pPr>
    </w:p>
    <w:p w:rsidR="009B54D9" w:rsidP="00562A5D" w:rsidRDefault="003C28F7">
      <w:pPr>
        <w:pBdr>
          <w:left w:val="single" w:color="auto" w:sz="4" w:space="2"/>
          <w:right w:val="single" w:color="auto" w:sz="4" w:space="4"/>
        </w:pBdr>
        <w:spacing w:after="0" w:line="276" w:lineRule="auto"/>
        <w:rPr>
          <w:sz w:val="16"/>
          <w:szCs w:val="16"/>
          <w:lang w:val="nl-NL"/>
        </w:rPr>
      </w:pPr>
      <w:r w:rsidRPr="003C28F7">
        <w:rPr>
          <w:sz w:val="16"/>
          <w:szCs w:val="16"/>
          <w:lang w:val="nl-NL"/>
        </w:rPr>
        <w:t>Bij het internationaal economisch beleid is ook gekeken naar (voormalige) ontwikkelingslanden. Nederlandse bedrijven kunnen een belangrijke bijdrage leveren aan ontwikkelingsvraagstukken op het gebied van water en voedselvoorzien</w:t>
      </w:r>
      <w:r>
        <w:rPr>
          <w:sz w:val="16"/>
          <w:szCs w:val="16"/>
          <w:lang w:val="nl-NL"/>
        </w:rPr>
        <w:t xml:space="preserve">ingszekerheid. </w:t>
      </w:r>
      <w:r w:rsidRPr="003C28F7" w:rsidR="00E958B9">
        <w:rPr>
          <w:sz w:val="16"/>
          <w:szCs w:val="16"/>
          <w:lang w:val="nl-NL"/>
        </w:rPr>
        <w:t>Via multilaterale organisaties, ambassadeprogramma’s, publiek-private partnerschappen en centrale instrumenten zoals het bedrijfsleveninstrumentarium werd gewerkt aan private sector ontwikkeling en het verbeteren van</w:t>
      </w:r>
      <w:r>
        <w:rPr>
          <w:sz w:val="16"/>
          <w:szCs w:val="16"/>
          <w:lang w:val="nl-NL"/>
        </w:rPr>
        <w:t xml:space="preserve"> het lokale ondernemingsklimaat in ontwikkelingslanden.</w:t>
      </w:r>
      <w:r w:rsidRPr="003C28F7" w:rsidR="00E958B9">
        <w:rPr>
          <w:sz w:val="16"/>
          <w:szCs w:val="16"/>
          <w:lang w:val="nl-NL"/>
        </w:rPr>
        <w:t xml:space="preserve"> Dit hield onder meer in dat gewerkt werd aan het scheppen van de juiste randvoorwaarden om de private sector in ontwikkel</w:t>
      </w:r>
      <w:r w:rsidRPr="003C28F7">
        <w:rPr>
          <w:sz w:val="16"/>
          <w:szCs w:val="16"/>
          <w:lang w:val="nl-NL"/>
        </w:rPr>
        <w:t>ingslanden tot bloei te brengen. De ontwikkeling van de private sector is de motor van lokale eco</w:t>
      </w:r>
      <w:r>
        <w:rPr>
          <w:sz w:val="16"/>
          <w:szCs w:val="16"/>
          <w:lang w:val="nl-NL"/>
        </w:rPr>
        <w:t>nomische groei.</w:t>
      </w:r>
      <w:r w:rsidRPr="003C28F7">
        <w:rPr>
          <w:sz w:val="16"/>
          <w:szCs w:val="16"/>
          <w:lang w:val="nl-NL"/>
        </w:rPr>
        <w:t xml:space="preserve"> </w:t>
      </w:r>
      <w:r w:rsidRPr="003C28F7" w:rsidR="00E958B9">
        <w:rPr>
          <w:sz w:val="16"/>
          <w:szCs w:val="16"/>
          <w:lang w:val="nl-NL"/>
        </w:rPr>
        <w:t xml:space="preserve">Dit dient ook de </w:t>
      </w:r>
    </w:p>
    <w:p w:rsidRPr="003C28F7" w:rsidR="00E958B9" w:rsidP="00562A5D" w:rsidRDefault="00E958B9">
      <w:pPr>
        <w:pBdr>
          <w:left w:val="single" w:color="auto" w:sz="4" w:space="2"/>
          <w:right w:val="single" w:color="auto" w:sz="4" w:space="4"/>
        </w:pBdr>
        <w:spacing w:after="0" w:line="276" w:lineRule="auto"/>
        <w:rPr>
          <w:sz w:val="16"/>
          <w:szCs w:val="16"/>
          <w:lang w:val="nl-NL"/>
        </w:rPr>
      </w:pPr>
      <w:r w:rsidRPr="003C28F7">
        <w:rPr>
          <w:sz w:val="16"/>
          <w:szCs w:val="16"/>
          <w:lang w:val="nl-NL"/>
        </w:rPr>
        <w:t xml:space="preserve">Nederlandse handels- en investeringsbelangen. </w:t>
      </w:r>
    </w:p>
    <w:p w:rsidR="009B54D9" w:rsidP="00562A5D" w:rsidRDefault="009B54D9">
      <w:pPr>
        <w:pBdr>
          <w:left w:val="single" w:color="auto" w:sz="4" w:space="2"/>
          <w:right w:val="single" w:color="auto" w:sz="4" w:space="4"/>
        </w:pBdr>
        <w:spacing w:after="0" w:line="276" w:lineRule="auto"/>
        <w:rPr>
          <w:sz w:val="16"/>
          <w:szCs w:val="16"/>
          <w:lang w:val="nl-NL"/>
        </w:rPr>
      </w:pPr>
    </w:p>
    <w:p w:rsidRPr="003C28F7" w:rsidR="00E958B9" w:rsidP="00562A5D" w:rsidRDefault="00E958B9">
      <w:pPr>
        <w:pBdr>
          <w:left w:val="single" w:color="auto" w:sz="4" w:space="2"/>
          <w:right w:val="single" w:color="auto" w:sz="4" w:space="4"/>
        </w:pBdr>
        <w:spacing w:after="0" w:line="276" w:lineRule="auto"/>
        <w:rPr>
          <w:sz w:val="16"/>
          <w:szCs w:val="16"/>
          <w:lang w:val="nl-NL"/>
        </w:rPr>
      </w:pPr>
      <w:r w:rsidRPr="003C28F7">
        <w:rPr>
          <w:sz w:val="16"/>
          <w:szCs w:val="16"/>
          <w:lang w:val="nl-NL"/>
        </w:rPr>
        <w:t>Nederlandse kennis en kunde, ingezet ten gunste van lokale economische ontwikkeling, werd actief bij ontwikkelingssamenwerking betrokken. De inzet van de Nederlandse kennis en kunde van de topsectoren is in 2011 op de kaart gezet en wordt gedragen door de bewindsli</w:t>
      </w:r>
      <w:r w:rsidRPr="003C28F7" w:rsidR="003C28F7">
        <w:rPr>
          <w:sz w:val="16"/>
          <w:szCs w:val="16"/>
          <w:lang w:val="nl-NL"/>
        </w:rPr>
        <w:t xml:space="preserve">eden van Buitenlandse Zaken en </w:t>
      </w:r>
      <w:r w:rsidRPr="003C28F7" w:rsidR="009B54D9">
        <w:rPr>
          <w:sz w:val="16"/>
          <w:szCs w:val="16"/>
          <w:lang w:val="nl-NL"/>
        </w:rPr>
        <w:t>Economische</w:t>
      </w:r>
      <w:r w:rsidRPr="003C28F7" w:rsidR="003C28F7">
        <w:rPr>
          <w:sz w:val="16"/>
          <w:szCs w:val="16"/>
          <w:lang w:val="nl-NL"/>
        </w:rPr>
        <w:t xml:space="preserve"> Zaken, Landbouw en Innovatie gezamenlijk.</w:t>
      </w:r>
    </w:p>
    <w:p w:rsidR="000F6B1A" w:rsidP="00562A5D" w:rsidRDefault="000F6B1A">
      <w:pPr>
        <w:pBdr>
          <w:left w:val="single" w:color="auto" w:sz="4" w:space="2"/>
          <w:right w:val="single" w:color="auto" w:sz="4" w:space="4"/>
        </w:pBdr>
        <w:spacing w:after="0" w:line="276" w:lineRule="auto"/>
        <w:rPr>
          <w:lang w:val="nl-NL"/>
        </w:rPr>
      </w:pPr>
      <w:r>
        <w:rPr>
          <w:lang w:val="nl-NL"/>
        </w:rPr>
        <w:br w:type="page"/>
      </w:r>
    </w:p>
    <w:p w:rsidR="00185BB3" w:rsidP="00562A5D" w:rsidRDefault="00185BB3">
      <w:pPr>
        <w:spacing w:after="0" w:line="276" w:lineRule="auto"/>
        <w:ind w:left="2160" w:hanging="2160"/>
        <w:rPr>
          <w:b/>
          <w:lang w:val="nl-NL"/>
        </w:rPr>
      </w:pPr>
    </w:p>
    <w:p w:rsidRPr="000F6B1A" w:rsidR="000F6B1A" w:rsidP="00562A5D" w:rsidRDefault="000F6B1A">
      <w:pPr>
        <w:pStyle w:val="Caption"/>
        <w:keepNext/>
        <w:spacing w:after="0" w:line="276" w:lineRule="auto"/>
        <w:rPr>
          <w:color w:val="auto"/>
          <w:lang w:val="nl-NL"/>
        </w:rPr>
      </w:pPr>
      <w:r w:rsidRPr="000F6B1A">
        <w:rPr>
          <w:color w:val="auto"/>
          <w:lang w:val="nl-NL"/>
        </w:rPr>
        <w:t xml:space="preserve">Tabel </w:t>
      </w:r>
      <w:r w:rsidRPr="000F6B1A">
        <w:rPr>
          <w:color w:val="auto"/>
        </w:rPr>
        <w:fldChar w:fldCharType="begin"/>
      </w:r>
      <w:r w:rsidRPr="000F6B1A">
        <w:rPr>
          <w:color w:val="auto"/>
          <w:lang w:val="nl-NL"/>
        </w:rPr>
        <w:instrText xml:space="preserve"> SEQ Tabel \* ARABIC </w:instrText>
      </w:r>
      <w:r w:rsidRPr="000F6B1A">
        <w:rPr>
          <w:color w:val="auto"/>
        </w:rPr>
        <w:fldChar w:fldCharType="separate"/>
      </w:r>
      <w:r w:rsidR="00213A7C">
        <w:rPr>
          <w:noProof/>
          <w:color w:val="auto"/>
          <w:lang w:val="nl-NL"/>
        </w:rPr>
        <w:t>4</w:t>
      </w:r>
      <w:r w:rsidRPr="000F6B1A">
        <w:rPr>
          <w:color w:val="auto"/>
        </w:rPr>
        <w:fldChar w:fldCharType="end"/>
      </w:r>
      <w:r w:rsidRPr="000F6B1A">
        <w:rPr>
          <w:color w:val="auto"/>
          <w:lang w:val="nl-NL"/>
        </w:rPr>
        <w:t>. Meer welvaart, minder armoede (</w:t>
      </w:r>
      <w:r w:rsidR="000D305F">
        <w:rPr>
          <w:color w:val="auto"/>
          <w:lang w:val="nl-NL"/>
        </w:rPr>
        <w:t>bedragen x EUR 1000</w:t>
      </w:r>
      <w:r w:rsidRPr="000F6B1A">
        <w:rPr>
          <w:color w:val="auto"/>
          <w:lang w:val="nl-NL"/>
        </w:rPr>
        <w:t>)</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1101"/>
        <w:gridCol w:w="1842"/>
        <w:gridCol w:w="1061"/>
        <w:gridCol w:w="923"/>
        <w:gridCol w:w="142"/>
        <w:gridCol w:w="1136"/>
        <w:gridCol w:w="1136"/>
        <w:gridCol w:w="1134"/>
        <w:gridCol w:w="1101"/>
      </w:tblGrid>
      <w:tr w:rsidRPr="00E3756F" w:rsidR="00E3756F" w:rsidTr="00275087">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537" w:type="pct"/>
            <w:gridSpan w:val="2"/>
            <w:noWrap/>
            <w:hideMark/>
          </w:tcPr>
          <w:p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Begroting/beleidsterrein/</w:t>
            </w:r>
          </w:p>
          <w:p w:rsidR="00E3756F" w:rsidP="00562A5D" w:rsidRDefault="00E3756F">
            <w:pPr>
              <w:rPr>
                <w:rFonts w:eastAsia="Times New Roman" w:cs="Times New Roman"/>
                <w:b w:val="0"/>
                <w:bCs w:val="0"/>
                <w:sz w:val="16"/>
                <w:szCs w:val="16"/>
                <w:lang w:val="nl-NL" w:eastAsia="nl-NL"/>
              </w:rPr>
            </w:pPr>
            <w:r w:rsidRPr="00E3756F">
              <w:rPr>
                <w:rFonts w:eastAsia="Times New Roman" w:cs="Times New Roman"/>
                <w:sz w:val="16"/>
                <w:szCs w:val="16"/>
                <w:lang w:val="nl-NL" w:eastAsia="nl-NL"/>
              </w:rPr>
              <w:t>artikel/</w:t>
            </w:r>
          </w:p>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omschrijving</w:t>
            </w:r>
          </w:p>
        </w:tc>
        <w:tc>
          <w:tcPr>
            <w:tcW w:w="1036" w:type="pct"/>
            <w:gridSpan w:val="2"/>
            <w:noWrap/>
            <w:hideMark/>
          </w:tcPr>
          <w:p w:rsidRPr="00E3756F" w:rsidR="00E3756F" w:rsidP="00562A5D" w:rsidRDefault="00E3756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Begroting 2011</w:t>
            </w:r>
          </w:p>
        </w:tc>
        <w:tc>
          <w:tcPr>
            <w:tcW w:w="1260" w:type="pct"/>
            <w:gridSpan w:val="3"/>
            <w:noWrap/>
            <w:hideMark/>
          </w:tcPr>
          <w:p w:rsidRPr="00E3756F" w:rsidR="00E3756F" w:rsidP="00562A5D" w:rsidRDefault="00E3756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Mutatie</w:t>
            </w:r>
          </w:p>
        </w:tc>
        <w:tc>
          <w:tcPr>
            <w:tcW w:w="1167" w:type="pct"/>
            <w:gridSpan w:val="2"/>
            <w:noWrap/>
            <w:hideMark/>
          </w:tcPr>
          <w:p w:rsidRPr="00E3756F" w:rsidR="00E3756F" w:rsidP="00562A5D" w:rsidRDefault="00E3756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Realisaties 2011</w:t>
            </w:r>
          </w:p>
        </w:tc>
      </w:tr>
      <w:tr w:rsidRPr="00E3756F" w:rsidR="00E3756F" w:rsidTr="00E3756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tcBorders>
              <w:top w:val="none" w:color="auto" w:sz="0" w:space="0"/>
              <w:bottom w:val="none" w:color="auto" w:sz="0" w:space="0"/>
            </w:tcBorders>
            <w:noWrap/>
            <w:hideMark/>
          </w:tcPr>
          <w:p w:rsidRPr="00E3756F" w:rsidR="00E3756F" w:rsidP="00562A5D" w:rsidRDefault="00E3756F">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554" w:type="pct"/>
            <w:tcBorders>
              <w:top w:val="none" w:color="auto" w:sz="0" w:space="0"/>
              <w:bottom w:val="none" w:color="auto" w:sz="0" w:space="0"/>
            </w:tcBorders>
            <w:noWrap/>
            <w:hideMark/>
          </w:tcPr>
          <w:p w:rsidRPr="00E3756F" w:rsidR="00E3756F" w:rsidP="00562A5D" w:rsidRDefault="00E3756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E3756F">
              <w:rPr>
                <w:rFonts w:eastAsia="Times New Roman" w:cs="Times New Roman"/>
                <w:b/>
                <w:bCs/>
                <w:sz w:val="16"/>
                <w:szCs w:val="16"/>
                <w:lang w:val="nl-NL" w:eastAsia="nl-NL"/>
              </w:rPr>
              <w:t>Totaal</w:t>
            </w:r>
          </w:p>
        </w:tc>
        <w:tc>
          <w:tcPr>
            <w:tcW w:w="556" w:type="pct"/>
            <w:gridSpan w:val="2"/>
            <w:tcBorders>
              <w:top w:val="none" w:color="auto" w:sz="0" w:space="0"/>
              <w:bottom w:val="none" w:color="auto" w:sz="0" w:space="0"/>
            </w:tcBorders>
            <w:noWrap/>
            <w:hideMark/>
          </w:tcPr>
          <w:p w:rsidRPr="00E3756F" w:rsidR="00E3756F" w:rsidP="00562A5D" w:rsidRDefault="00E3756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E3756F">
              <w:rPr>
                <w:rFonts w:eastAsia="Times New Roman" w:cs="Times New Roman"/>
                <w:b/>
                <w:bCs/>
                <w:sz w:val="16"/>
                <w:szCs w:val="16"/>
                <w:lang w:val="nl-NL" w:eastAsia="nl-NL"/>
              </w:rPr>
              <w:t>wv. ODA</w:t>
            </w:r>
          </w:p>
        </w:tc>
        <w:tc>
          <w:tcPr>
            <w:tcW w:w="593" w:type="pct"/>
            <w:tcBorders>
              <w:top w:val="none" w:color="auto" w:sz="0" w:space="0"/>
              <w:bottom w:val="none" w:color="auto" w:sz="0" w:space="0"/>
            </w:tcBorders>
            <w:noWrap/>
            <w:hideMark/>
          </w:tcPr>
          <w:p w:rsidRPr="00E3756F" w:rsidR="00E3756F" w:rsidP="00562A5D" w:rsidRDefault="00E3756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E3756F">
              <w:rPr>
                <w:rFonts w:eastAsia="Times New Roman" w:cs="Times New Roman"/>
                <w:b/>
                <w:bCs/>
                <w:sz w:val="16"/>
                <w:szCs w:val="16"/>
                <w:lang w:val="nl-NL" w:eastAsia="nl-NL"/>
              </w:rPr>
              <w:t>Totaal</w:t>
            </w:r>
          </w:p>
        </w:tc>
        <w:tc>
          <w:tcPr>
            <w:tcW w:w="593" w:type="pct"/>
            <w:tcBorders>
              <w:top w:val="none" w:color="auto" w:sz="0" w:space="0"/>
              <w:bottom w:val="none" w:color="auto" w:sz="0" w:space="0"/>
            </w:tcBorders>
            <w:noWrap/>
            <w:hideMark/>
          </w:tcPr>
          <w:p w:rsidRPr="00E3756F" w:rsidR="00E3756F" w:rsidP="00562A5D" w:rsidRDefault="00E3756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E3756F">
              <w:rPr>
                <w:rFonts w:eastAsia="Times New Roman" w:cs="Times New Roman"/>
                <w:b/>
                <w:bCs/>
                <w:sz w:val="16"/>
                <w:szCs w:val="16"/>
                <w:lang w:val="nl-NL" w:eastAsia="nl-NL"/>
              </w:rPr>
              <w:t>wv. ODA</w:t>
            </w:r>
          </w:p>
        </w:tc>
        <w:tc>
          <w:tcPr>
            <w:tcW w:w="592" w:type="pct"/>
            <w:tcBorders>
              <w:top w:val="none" w:color="auto" w:sz="0" w:space="0"/>
              <w:bottom w:val="none" w:color="auto" w:sz="0" w:space="0"/>
            </w:tcBorders>
            <w:noWrap/>
            <w:hideMark/>
          </w:tcPr>
          <w:p w:rsidRPr="00E3756F" w:rsidR="00E3756F" w:rsidP="00562A5D" w:rsidRDefault="00E3756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E3756F">
              <w:rPr>
                <w:rFonts w:eastAsia="Times New Roman" w:cs="Times New Roman"/>
                <w:b/>
                <w:bCs/>
                <w:sz w:val="16"/>
                <w:szCs w:val="16"/>
                <w:lang w:val="nl-NL" w:eastAsia="nl-NL"/>
              </w:rPr>
              <w:t>Totaal</w:t>
            </w:r>
          </w:p>
        </w:tc>
        <w:tc>
          <w:tcPr>
            <w:tcW w:w="575" w:type="pct"/>
            <w:tcBorders>
              <w:top w:val="none" w:color="auto" w:sz="0" w:space="0"/>
              <w:bottom w:val="none" w:color="auto" w:sz="0" w:space="0"/>
              <w:right w:val="none" w:color="auto" w:sz="0" w:space="0"/>
            </w:tcBorders>
            <w:noWrap/>
            <w:hideMark/>
          </w:tcPr>
          <w:p w:rsidRPr="00E3756F" w:rsidR="00E3756F" w:rsidP="00562A5D" w:rsidRDefault="00E3756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E3756F">
              <w:rPr>
                <w:rFonts w:eastAsia="Times New Roman" w:cs="Times New Roman"/>
                <w:b/>
                <w:bCs/>
                <w:sz w:val="16"/>
                <w:szCs w:val="16"/>
                <w:lang w:val="nl-NL" w:eastAsia="nl-NL"/>
              </w:rPr>
              <w:t>wv. ODA</w:t>
            </w:r>
          </w:p>
        </w:tc>
      </w:tr>
      <w:tr w:rsidRPr="00E3756F" w:rsidR="00E3756F" w:rsidTr="00E3756F">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BZ</w:t>
            </w:r>
          </w:p>
        </w:tc>
        <w:tc>
          <w:tcPr>
            <w:tcW w:w="962" w:type="pct"/>
            <w:hideMark/>
          </w:tcPr>
          <w:p w:rsidRPr="00E3756F" w:rsidR="00E3756F" w:rsidP="00562A5D" w:rsidRDefault="00E3756F">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04.01 Handels- en financieel systeem</w:t>
            </w:r>
          </w:p>
        </w:tc>
        <w:tc>
          <w:tcPr>
            <w:tcW w:w="554"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18.951</w:t>
            </w:r>
          </w:p>
        </w:tc>
        <w:tc>
          <w:tcPr>
            <w:tcW w:w="556" w:type="pct"/>
            <w:gridSpan w:val="2"/>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826</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-6.788</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359</w:t>
            </w:r>
          </w:p>
        </w:tc>
        <w:tc>
          <w:tcPr>
            <w:tcW w:w="592"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12.163</w:t>
            </w:r>
          </w:p>
        </w:tc>
        <w:tc>
          <w:tcPr>
            <w:tcW w:w="575"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1.185</w:t>
            </w:r>
          </w:p>
        </w:tc>
      </w:tr>
      <w:tr w:rsidRPr="00E3756F" w:rsidR="00E3756F" w:rsidTr="00E3756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tcBorders>
              <w:top w:val="none" w:color="auto" w:sz="0" w:space="0"/>
              <w:bottom w:val="none" w:color="auto" w:sz="0" w:space="0"/>
            </w:tcBorders>
            <w:hideMark/>
          </w:tcPr>
          <w:p w:rsidRPr="00E3756F" w:rsidR="00E3756F" w:rsidP="00562A5D" w:rsidRDefault="00E3756F">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04.02 Armoede</w:t>
            </w:r>
            <w:r w:rsidR="00983B69">
              <w:rPr>
                <w:rFonts w:eastAsia="Times New Roman" w:cs="Times New Roman"/>
                <w:sz w:val="16"/>
                <w:szCs w:val="16"/>
                <w:lang w:val="nl-NL" w:eastAsia="nl-NL"/>
              </w:rPr>
              <w:t>-</w:t>
            </w:r>
            <w:r w:rsidRPr="00E3756F">
              <w:rPr>
                <w:rFonts w:eastAsia="Times New Roman" w:cs="Times New Roman"/>
                <w:sz w:val="16"/>
                <w:szCs w:val="16"/>
                <w:lang w:val="nl-NL" w:eastAsia="nl-NL"/>
              </w:rPr>
              <w:t>bestrijding</w:t>
            </w:r>
          </w:p>
        </w:tc>
        <w:tc>
          <w:tcPr>
            <w:tcW w:w="554"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297.090</w:t>
            </w:r>
          </w:p>
        </w:tc>
        <w:tc>
          <w:tcPr>
            <w:tcW w:w="556" w:type="pct"/>
            <w:gridSpan w:val="2"/>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294.590</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70.924</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67.663</w:t>
            </w:r>
          </w:p>
        </w:tc>
        <w:tc>
          <w:tcPr>
            <w:tcW w:w="592"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368.014</w:t>
            </w:r>
          </w:p>
        </w:tc>
        <w:tc>
          <w:tcPr>
            <w:tcW w:w="575" w:type="pct"/>
            <w:tcBorders>
              <w:top w:val="none" w:color="auto" w:sz="0" w:space="0"/>
              <w:bottom w:val="none" w:color="auto" w:sz="0" w:space="0"/>
              <w:right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362.253</w:t>
            </w:r>
          </w:p>
        </w:tc>
      </w:tr>
      <w:tr w:rsidRPr="00E3756F" w:rsidR="00E3756F" w:rsidTr="00E3756F">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hideMark/>
          </w:tcPr>
          <w:p w:rsidRPr="00E3756F" w:rsidR="00E3756F" w:rsidP="00562A5D" w:rsidRDefault="00E3756F">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04.03 Onder</w:t>
            </w:r>
            <w:r w:rsidR="00983B69">
              <w:rPr>
                <w:rFonts w:eastAsia="Times New Roman" w:cs="Times New Roman"/>
                <w:sz w:val="16"/>
                <w:szCs w:val="16"/>
                <w:lang w:val="nl-NL" w:eastAsia="nl-NL"/>
              </w:rPr>
              <w:t>-</w:t>
            </w:r>
            <w:r w:rsidRPr="00E3756F">
              <w:rPr>
                <w:rFonts w:eastAsia="Times New Roman" w:cs="Times New Roman"/>
                <w:sz w:val="16"/>
                <w:szCs w:val="16"/>
                <w:lang w:val="nl-NL" w:eastAsia="nl-NL"/>
              </w:rPr>
              <w:t>nemingsklimaat ontwikkelings</w:t>
            </w:r>
            <w:r w:rsidR="0066767C">
              <w:rPr>
                <w:rFonts w:eastAsia="Times New Roman" w:cs="Times New Roman"/>
                <w:sz w:val="16"/>
                <w:szCs w:val="16"/>
                <w:lang w:val="nl-NL" w:eastAsia="nl-NL"/>
              </w:rPr>
              <w:t>-</w:t>
            </w:r>
            <w:r w:rsidRPr="00E3756F">
              <w:rPr>
                <w:rFonts w:eastAsia="Times New Roman" w:cs="Times New Roman"/>
                <w:sz w:val="16"/>
                <w:szCs w:val="16"/>
                <w:lang w:val="nl-NL" w:eastAsia="nl-NL"/>
              </w:rPr>
              <w:t>landen</w:t>
            </w:r>
          </w:p>
        </w:tc>
        <w:tc>
          <w:tcPr>
            <w:tcW w:w="554"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487.096</w:t>
            </w:r>
          </w:p>
        </w:tc>
        <w:tc>
          <w:tcPr>
            <w:tcW w:w="556" w:type="pct"/>
            <w:gridSpan w:val="2"/>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482.596</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-115.445</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-115.445</w:t>
            </w:r>
          </w:p>
        </w:tc>
        <w:tc>
          <w:tcPr>
            <w:tcW w:w="592"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371.651</w:t>
            </w:r>
          </w:p>
        </w:tc>
        <w:tc>
          <w:tcPr>
            <w:tcW w:w="575"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367.151</w:t>
            </w:r>
          </w:p>
        </w:tc>
      </w:tr>
      <w:tr w:rsidRPr="00E3756F" w:rsidR="00E3756F" w:rsidTr="00E3756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tcBorders>
              <w:top w:val="none" w:color="auto" w:sz="0" w:space="0"/>
              <w:bottom w:val="none" w:color="auto" w:sz="0" w:space="0"/>
            </w:tcBorders>
            <w:hideMark/>
          </w:tcPr>
          <w:p w:rsidRPr="00E3756F" w:rsidR="00E3756F" w:rsidP="00562A5D" w:rsidRDefault="00E3756F">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04.04 Kwaliteit en effectiviteit ontwikkelings</w:t>
            </w:r>
            <w:r w:rsidR="0066767C">
              <w:rPr>
                <w:rFonts w:eastAsia="Times New Roman" w:cs="Times New Roman"/>
                <w:sz w:val="16"/>
                <w:szCs w:val="16"/>
                <w:lang w:val="nl-NL" w:eastAsia="nl-NL"/>
              </w:rPr>
              <w:t>-</w:t>
            </w:r>
            <w:r w:rsidRPr="00E3756F">
              <w:rPr>
                <w:rFonts w:eastAsia="Times New Roman" w:cs="Times New Roman"/>
                <w:sz w:val="16"/>
                <w:szCs w:val="16"/>
                <w:lang w:val="nl-NL" w:eastAsia="nl-NL"/>
              </w:rPr>
              <w:t>samenwerking</w:t>
            </w:r>
          </w:p>
        </w:tc>
        <w:tc>
          <w:tcPr>
            <w:tcW w:w="554"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24.815</w:t>
            </w:r>
          </w:p>
        </w:tc>
        <w:tc>
          <w:tcPr>
            <w:tcW w:w="556" w:type="pct"/>
            <w:gridSpan w:val="2"/>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24.815</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565</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565</w:t>
            </w:r>
          </w:p>
        </w:tc>
        <w:tc>
          <w:tcPr>
            <w:tcW w:w="592"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25.380</w:t>
            </w:r>
          </w:p>
        </w:tc>
        <w:tc>
          <w:tcPr>
            <w:tcW w:w="575" w:type="pct"/>
            <w:tcBorders>
              <w:top w:val="none" w:color="auto" w:sz="0" w:space="0"/>
              <w:bottom w:val="none" w:color="auto" w:sz="0" w:space="0"/>
              <w:right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25.380</w:t>
            </w:r>
          </w:p>
        </w:tc>
      </w:tr>
      <w:tr w:rsidRPr="00E3756F" w:rsidR="00E3756F" w:rsidTr="00E3756F">
        <w:trPr>
          <w:trHeight w:val="420"/>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hideMark/>
          </w:tcPr>
          <w:p w:rsidR="00E3756F" w:rsidP="00562A5D" w:rsidRDefault="00E3756F">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04.05 Nederlandse handels- en investerings</w:t>
            </w:r>
          </w:p>
          <w:p w:rsidRPr="00E3756F" w:rsidR="00E3756F" w:rsidP="00562A5D" w:rsidRDefault="00E3756F">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bevordering</w:t>
            </w:r>
          </w:p>
        </w:tc>
        <w:tc>
          <w:tcPr>
            <w:tcW w:w="554"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6.660</w:t>
            </w:r>
          </w:p>
        </w:tc>
        <w:tc>
          <w:tcPr>
            <w:tcW w:w="556" w:type="pct"/>
            <w:gridSpan w:val="2"/>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-821</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2"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5.839</w:t>
            </w:r>
          </w:p>
        </w:tc>
        <w:tc>
          <w:tcPr>
            <w:tcW w:w="575"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r>
      <w:tr w:rsidRPr="00E3756F" w:rsidR="00E3756F" w:rsidTr="00E3756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756F" w:rsidR="00E3756F" w:rsidP="00562A5D" w:rsidRDefault="00270639">
            <w:pPr>
              <w:rPr>
                <w:rFonts w:eastAsia="Times New Roman" w:cs="Times New Roman"/>
                <w:sz w:val="16"/>
                <w:szCs w:val="16"/>
                <w:lang w:val="nl-NL" w:eastAsia="nl-NL"/>
              </w:rPr>
            </w:pPr>
            <w:r>
              <w:rPr>
                <w:rFonts w:eastAsia="Times New Roman" w:cs="Times New Roman"/>
                <w:sz w:val="16"/>
                <w:szCs w:val="16"/>
                <w:lang w:val="nl-NL" w:eastAsia="nl-NL"/>
              </w:rPr>
              <w:t>V&amp;J</w:t>
            </w:r>
          </w:p>
        </w:tc>
        <w:tc>
          <w:tcPr>
            <w:tcW w:w="962" w:type="pct"/>
            <w:tcBorders>
              <w:top w:val="none" w:color="auto" w:sz="0" w:space="0"/>
              <w:bottom w:val="none" w:color="auto" w:sz="0" w:space="0"/>
            </w:tcBorders>
            <w:hideMark/>
          </w:tcPr>
          <w:p w:rsidRPr="00E3756F" w:rsidR="00E3756F" w:rsidP="00562A5D" w:rsidRDefault="00E3756F">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13.03.01 Rechtshandhand</w:t>
            </w:r>
            <w:r w:rsidR="0066767C">
              <w:rPr>
                <w:rFonts w:eastAsia="Times New Roman" w:cs="Times New Roman"/>
                <w:sz w:val="16"/>
                <w:szCs w:val="16"/>
                <w:lang w:val="nl-NL" w:eastAsia="nl-NL"/>
              </w:rPr>
              <w:t>-</w:t>
            </w:r>
            <w:r w:rsidRPr="00E3756F">
              <w:rPr>
                <w:rFonts w:eastAsia="Times New Roman" w:cs="Times New Roman"/>
                <w:sz w:val="16"/>
                <w:szCs w:val="16"/>
                <w:lang w:val="nl-NL" w:eastAsia="nl-NL"/>
              </w:rPr>
              <w:t>having/Tech.ass. bij drugsbestr. Suriname</w:t>
            </w:r>
          </w:p>
        </w:tc>
        <w:tc>
          <w:tcPr>
            <w:tcW w:w="554"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200</w:t>
            </w:r>
          </w:p>
        </w:tc>
        <w:tc>
          <w:tcPr>
            <w:tcW w:w="556" w:type="pct"/>
            <w:gridSpan w:val="2"/>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200</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-140</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-140</w:t>
            </w:r>
          </w:p>
        </w:tc>
        <w:tc>
          <w:tcPr>
            <w:tcW w:w="592"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60</w:t>
            </w:r>
          </w:p>
        </w:tc>
        <w:tc>
          <w:tcPr>
            <w:tcW w:w="575" w:type="pct"/>
            <w:tcBorders>
              <w:top w:val="none" w:color="auto" w:sz="0" w:space="0"/>
              <w:bottom w:val="none" w:color="auto" w:sz="0" w:space="0"/>
              <w:right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60</w:t>
            </w:r>
          </w:p>
        </w:tc>
      </w:tr>
      <w:tr w:rsidRPr="00E3756F" w:rsidR="00E3756F" w:rsidTr="00E3756F">
        <w:trPr>
          <w:trHeight w:val="420"/>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hideMark/>
          </w:tcPr>
          <w:p w:rsidR="00E3756F" w:rsidP="00562A5D" w:rsidRDefault="00E3756F">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91.01.01 Effectieve besturing van het Justitieapparaat/</w:t>
            </w:r>
          </w:p>
          <w:p w:rsidRPr="00E3756F" w:rsidR="00E3756F" w:rsidP="00562A5D" w:rsidRDefault="00E3756F">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WIPO</w:t>
            </w:r>
          </w:p>
        </w:tc>
        <w:tc>
          <w:tcPr>
            <w:tcW w:w="554"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146</w:t>
            </w:r>
          </w:p>
        </w:tc>
        <w:tc>
          <w:tcPr>
            <w:tcW w:w="556" w:type="pct"/>
            <w:gridSpan w:val="2"/>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-7</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2"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139</w:t>
            </w:r>
          </w:p>
        </w:tc>
        <w:tc>
          <w:tcPr>
            <w:tcW w:w="575"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r>
      <w:tr w:rsidRPr="00E3756F" w:rsidR="00E3756F" w:rsidTr="00E3756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Financiën</w:t>
            </w:r>
          </w:p>
        </w:tc>
        <w:tc>
          <w:tcPr>
            <w:tcW w:w="962" w:type="pct"/>
            <w:tcBorders>
              <w:top w:val="none" w:color="auto" w:sz="0" w:space="0"/>
              <w:bottom w:val="none" w:color="auto" w:sz="0" w:space="0"/>
            </w:tcBorders>
            <w:hideMark/>
          </w:tcPr>
          <w:p w:rsidRPr="00E3756F" w:rsidR="00E3756F" w:rsidP="00562A5D" w:rsidRDefault="00E3756F">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04.20 Mult. Ontw. Banken en Fondsen</w:t>
            </w:r>
          </w:p>
        </w:tc>
        <w:tc>
          <w:tcPr>
            <w:tcW w:w="554"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282.205</w:t>
            </w:r>
          </w:p>
        </w:tc>
        <w:tc>
          <w:tcPr>
            <w:tcW w:w="556" w:type="pct"/>
            <w:gridSpan w:val="2"/>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282.205</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55.071</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55.000</w:t>
            </w:r>
          </w:p>
        </w:tc>
        <w:tc>
          <w:tcPr>
            <w:tcW w:w="592"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337.276</w:t>
            </w:r>
          </w:p>
        </w:tc>
        <w:tc>
          <w:tcPr>
            <w:tcW w:w="575" w:type="pct"/>
            <w:tcBorders>
              <w:top w:val="none" w:color="auto" w:sz="0" w:space="0"/>
              <w:bottom w:val="none" w:color="auto" w:sz="0" w:space="0"/>
              <w:right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337.205</w:t>
            </w:r>
          </w:p>
        </w:tc>
      </w:tr>
      <w:tr w:rsidRPr="00E3756F" w:rsidR="00E3756F" w:rsidTr="00E3756F">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756F" w:rsidR="00E3756F" w:rsidP="00562A5D" w:rsidRDefault="00DB1F39">
            <w:pPr>
              <w:rPr>
                <w:rFonts w:eastAsia="Times New Roman" w:cs="Times New Roman"/>
                <w:sz w:val="16"/>
                <w:szCs w:val="16"/>
                <w:lang w:val="nl-NL" w:eastAsia="nl-NL"/>
              </w:rPr>
            </w:pPr>
            <w:r>
              <w:rPr>
                <w:rFonts w:eastAsia="Times New Roman" w:cs="Times New Roman"/>
                <w:sz w:val="16"/>
                <w:szCs w:val="16"/>
                <w:lang w:val="nl-NL" w:eastAsia="nl-NL"/>
              </w:rPr>
              <w:t>IenM</w:t>
            </w:r>
          </w:p>
        </w:tc>
        <w:tc>
          <w:tcPr>
            <w:tcW w:w="962" w:type="pct"/>
            <w:hideMark/>
          </w:tcPr>
          <w:p w:rsidRPr="00E3756F" w:rsidR="00E3756F" w:rsidP="00562A5D" w:rsidRDefault="00E3756F">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33.03 Veiligheid luchtvaart (ICAO en EASA)</w:t>
            </w:r>
          </w:p>
        </w:tc>
        <w:tc>
          <w:tcPr>
            <w:tcW w:w="554"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1.565</w:t>
            </w:r>
          </w:p>
        </w:tc>
        <w:tc>
          <w:tcPr>
            <w:tcW w:w="556" w:type="pct"/>
            <w:gridSpan w:val="2"/>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-327</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2"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1.238</w:t>
            </w:r>
          </w:p>
        </w:tc>
        <w:tc>
          <w:tcPr>
            <w:tcW w:w="575"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r>
      <w:tr w:rsidRPr="00E3756F" w:rsidR="00E3756F" w:rsidTr="00E3756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tcBorders>
              <w:top w:val="none" w:color="auto" w:sz="0" w:space="0"/>
              <w:bottom w:val="none" w:color="auto" w:sz="0" w:space="0"/>
            </w:tcBorders>
            <w:hideMark/>
          </w:tcPr>
          <w:p w:rsidRPr="00E3756F" w:rsidR="00E3756F" w:rsidP="00562A5D" w:rsidRDefault="00E3756F">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33.02 Veiligheid goederenvervoer scheepvaart (IMO</w:t>
            </w:r>
            <w:r w:rsidR="001756D2">
              <w:rPr>
                <w:rFonts w:eastAsia="Times New Roman" w:cs="Times New Roman"/>
                <w:sz w:val="16"/>
                <w:szCs w:val="16"/>
                <w:lang w:val="nl-NL" w:eastAsia="nl-NL"/>
              </w:rPr>
              <w:t xml:space="preserve"> en CCR-Rijnvaart</w:t>
            </w:r>
            <w:r w:rsidRPr="00E3756F">
              <w:rPr>
                <w:rFonts w:eastAsia="Times New Roman" w:cs="Times New Roman"/>
                <w:sz w:val="16"/>
                <w:szCs w:val="16"/>
                <w:lang w:val="nl-NL" w:eastAsia="nl-NL"/>
              </w:rPr>
              <w:t>)</w:t>
            </w:r>
          </w:p>
        </w:tc>
        <w:tc>
          <w:tcPr>
            <w:tcW w:w="554"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925</w:t>
            </w:r>
          </w:p>
        </w:tc>
        <w:tc>
          <w:tcPr>
            <w:tcW w:w="556" w:type="pct"/>
            <w:gridSpan w:val="2"/>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-57</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2"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868</w:t>
            </w:r>
          </w:p>
        </w:tc>
        <w:tc>
          <w:tcPr>
            <w:tcW w:w="575" w:type="pct"/>
            <w:tcBorders>
              <w:top w:val="none" w:color="auto" w:sz="0" w:space="0"/>
              <w:bottom w:val="none" w:color="auto" w:sz="0" w:space="0"/>
              <w:right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r>
      <w:tr w:rsidRPr="00E3756F" w:rsidR="00E3756F" w:rsidTr="00E3756F">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EL&amp;I</w:t>
            </w:r>
          </w:p>
        </w:tc>
        <w:tc>
          <w:tcPr>
            <w:tcW w:w="962" w:type="pct"/>
            <w:hideMark/>
          </w:tcPr>
          <w:p w:rsidRPr="00E3756F" w:rsidR="00E3756F" w:rsidP="00562A5D" w:rsidRDefault="00E3756F">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2.45 Versterken gezamenlijke kennisbasis</w:t>
            </w:r>
          </w:p>
        </w:tc>
        <w:tc>
          <w:tcPr>
            <w:tcW w:w="554"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4.384</w:t>
            </w:r>
          </w:p>
        </w:tc>
        <w:tc>
          <w:tcPr>
            <w:tcW w:w="556" w:type="pct"/>
            <w:gridSpan w:val="2"/>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722</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2"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5.106</w:t>
            </w:r>
          </w:p>
        </w:tc>
        <w:tc>
          <w:tcPr>
            <w:tcW w:w="575"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r>
      <w:tr w:rsidRPr="00E3756F" w:rsidR="00E3756F" w:rsidTr="00E3756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tcBorders>
              <w:top w:val="none" w:color="auto" w:sz="0" w:space="0"/>
              <w:bottom w:val="none" w:color="auto" w:sz="0" w:space="0"/>
            </w:tcBorders>
            <w:hideMark/>
          </w:tcPr>
          <w:p w:rsidRPr="00E3756F" w:rsidR="00E3756F" w:rsidP="00562A5D" w:rsidRDefault="00E3756F">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3.10 Zorgen voor aantr. regio's/steden om te kunnen ondern. (WTO)</w:t>
            </w:r>
          </w:p>
        </w:tc>
        <w:tc>
          <w:tcPr>
            <w:tcW w:w="554"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226</w:t>
            </w:r>
          </w:p>
        </w:tc>
        <w:tc>
          <w:tcPr>
            <w:tcW w:w="556" w:type="pct"/>
            <w:gridSpan w:val="2"/>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-226</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2"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75" w:type="pct"/>
            <w:tcBorders>
              <w:top w:val="none" w:color="auto" w:sz="0" w:space="0"/>
              <w:bottom w:val="none" w:color="auto" w:sz="0" w:space="0"/>
              <w:right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r>
      <w:tr w:rsidRPr="00E3756F" w:rsidR="00E3756F" w:rsidTr="00E3756F">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hideMark/>
          </w:tcPr>
          <w:p w:rsidRPr="00E3756F" w:rsidR="00E3756F" w:rsidP="00562A5D" w:rsidRDefault="00E3756F">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4.01 Algemeen (bijdragen aan int. instituten)</w:t>
            </w:r>
          </w:p>
        </w:tc>
        <w:tc>
          <w:tcPr>
            <w:tcW w:w="554"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56" w:type="pct"/>
            <w:gridSpan w:val="2"/>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520</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2"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520</w:t>
            </w:r>
          </w:p>
        </w:tc>
        <w:tc>
          <w:tcPr>
            <w:tcW w:w="575"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r>
      <w:tr w:rsidRPr="00E3756F" w:rsidR="00E3756F" w:rsidTr="00E3756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tcBorders>
              <w:top w:val="none" w:color="auto" w:sz="0" w:space="0"/>
              <w:bottom w:val="none" w:color="auto" w:sz="0" w:space="0"/>
            </w:tcBorders>
            <w:hideMark/>
          </w:tcPr>
          <w:p w:rsidRPr="00E3756F" w:rsidR="00E3756F" w:rsidP="00562A5D" w:rsidRDefault="00E3756F">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4.50 Handhaving niveau v. voorzieningszekerh. op korte + lange termijn</w:t>
            </w:r>
          </w:p>
        </w:tc>
        <w:tc>
          <w:tcPr>
            <w:tcW w:w="554"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1.090</w:t>
            </w:r>
          </w:p>
        </w:tc>
        <w:tc>
          <w:tcPr>
            <w:tcW w:w="556" w:type="pct"/>
            <w:gridSpan w:val="2"/>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-716</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2"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374</w:t>
            </w:r>
          </w:p>
        </w:tc>
        <w:tc>
          <w:tcPr>
            <w:tcW w:w="575" w:type="pct"/>
            <w:tcBorders>
              <w:top w:val="none" w:color="auto" w:sz="0" w:space="0"/>
              <w:bottom w:val="none" w:color="auto" w:sz="0" w:space="0"/>
              <w:right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r>
      <w:tr w:rsidRPr="00E3756F" w:rsidR="00E3756F" w:rsidTr="00E3756F">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hideMark/>
          </w:tcPr>
          <w:p w:rsidRPr="00E3756F" w:rsidR="00E3756F" w:rsidP="00562A5D" w:rsidRDefault="00E3756F">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5.01 Algemeen</w:t>
            </w:r>
          </w:p>
        </w:tc>
        <w:tc>
          <w:tcPr>
            <w:tcW w:w="554"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14.119</w:t>
            </w:r>
          </w:p>
        </w:tc>
        <w:tc>
          <w:tcPr>
            <w:tcW w:w="556" w:type="pct"/>
            <w:gridSpan w:val="2"/>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32.547</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2"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46.666</w:t>
            </w:r>
          </w:p>
        </w:tc>
        <w:tc>
          <w:tcPr>
            <w:tcW w:w="575"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r>
      <w:tr w:rsidRPr="00E3756F" w:rsidR="00E3756F" w:rsidTr="00E3756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tcBorders>
              <w:top w:val="none" w:color="auto" w:sz="0" w:space="0"/>
              <w:bottom w:val="none" w:color="auto" w:sz="0" w:space="0"/>
            </w:tcBorders>
            <w:hideMark/>
          </w:tcPr>
          <w:p w:rsidRPr="00E3756F" w:rsidR="00E3756F" w:rsidP="00562A5D" w:rsidRDefault="00E3756F">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5.20 Verdere vrijmaking v/h intern. handels-/invest.verkeer en versterking v/d econ. rechtsorde</w:t>
            </w:r>
          </w:p>
        </w:tc>
        <w:tc>
          <w:tcPr>
            <w:tcW w:w="554"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4.007</w:t>
            </w:r>
          </w:p>
        </w:tc>
        <w:tc>
          <w:tcPr>
            <w:tcW w:w="556" w:type="pct"/>
            <w:gridSpan w:val="2"/>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869</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2"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4.876</w:t>
            </w:r>
          </w:p>
        </w:tc>
        <w:tc>
          <w:tcPr>
            <w:tcW w:w="575" w:type="pct"/>
            <w:tcBorders>
              <w:top w:val="none" w:color="auto" w:sz="0" w:space="0"/>
              <w:bottom w:val="none" w:color="auto" w:sz="0" w:space="0"/>
              <w:right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r>
      <w:tr w:rsidRPr="00E3756F" w:rsidR="00E3756F" w:rsidTr="00E3756F">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hideMark/>
          </w:tcPr>
          <w:p w:rsidRPr="00E3756F" w:rsidR="00E3756F" w:rsidP="00562A5D" w:rsidRDefault="00E3756F">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5.30 Bevorderen van internationaal ondernemen</w:t>
            </w:r>
          </w:p>
        </w:tc>
        <w:tc>
          <w:tcPr>
            <w:tcW w:w="554"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52.009</w:t>
            </w:r>
          </w:p>
        </w:tc>
        <w:tc>
          <w:tcPr>
            <w:tcW w:w="556" w:type="pct"/>
            <w:gridSpan w:val="2"/>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-29.148</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2"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22.861</w:t>
            </w:r>
          </w:p>
        </w:tc>
        <w:tc>
          <w:tcPr>
            <w:tcW w:w="575"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r>
      <w:tr w:rsidRPr="00E3756F" w:rsidR="00E3756F" w:rsidTr="00E3756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tcBorders>
              <w:top w:val="none" w:color="auto" w:sz="0" w:space="0"/>
              <w:bottom w:val="none" w:color="auto" w:sz="0" w:space="0"/>
            </w:tcBorders>
            <w:hideMark/>
          </w:tcPr>
          <w:p w:rsidRPr="00E3756F" w:rsidR="00E3756F" w:rsidP="00562A5D" w:rsidRDefault="00E3756F">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5.50 Programmatisch pakket</w:t>
            </w:r>
          </w:p>
        </w:tc>
        <w:tc>
          <w:tcPr>
            <w:tcW w:w="554"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53.027</w:t>
            </w:r>
          </w:p>
        </w:tc>
        <w:tc>
          <w:tcPr>
            <w:tcW w:w="556" w:type="pct"/>
            <w:gridSpan w:val="2"/>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7.400</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-9.606</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-5.144</w:t>
            </w:r>
          </w:p>
        </w:tc>
        <w:tc>
          <w:tcPr>
            <w:tcW w:w="592"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43.421</w:t>
            </w:r>
          </w:p>
        </w:tc>
        <w:tc>
          <w:tcPr>
            <w:tcW w:w="575" w:type="pct"/>
            <w:tcBorders>
              <w:top w:val="none" w:color="auto" w:sz="0" w:space="0"/>
              <w:bottom w:val="none" w:color="auto" w:sz="0" w:space="0"/>
              <w:right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2.256</w:t>
            </w:r>
          </w:p>
        </w:tc>
      </w:tr>
      <w:tr w:rsidRPr="00E3756F" w:rsidR="00E3756F" w:rsidTr="00E3756F">
        <w:trPr>
          <w:trHeight w:val="420"/>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hideMark/>
          </w:tcPr>
          <w:p w:rsidRPr="00E3756F" w:rsidR="00E3756F" w:rsidP="00562A5D" w:rsidRDefault="00E3756F">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10.30 Efficiënt werkende communicatie en postmarkt (bijdr. UPU/ITU)</w:t>
            </w:r>
          </w:p>
        </w:tc>
        <w:tc>
          <w:tcPr>
            <w:tcW w:w="554"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2.501</w:t>
            </w:r>
          </w:p>
        </w:tc>
        <w:tc>
          <w:tcPr>
            <w:tcW w:w="556" w:type="pct"/>
            <w:gridSpan w:val="2"/>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-519</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2"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1.982</w:t>
            </w:r>
          </w:p>
        </w:tc>
        <w:tc>
          <w:tcPr>
            <w:tcW w:w="575"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r>
      <w:tr w:rsidRPr="00E3756F" w:rsidR="00E3756F" w:rsidTr="00E3756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tcBorders>
              <w:top w:val="none" w:color="auto" w:sz="0" w:space="0"/>
              <w:bottom w:val="none" w:color="auto" w:sz="0" w:space="0"/>
            </w:tcBorders>
            <w:hideMark/>
          </w:tcPr>
          <w:p w:rsidRPr="00E3756F" w:rsidR="00E3756F" w:rsidP="00562A5D" w:rsidRDefault="00E3756F">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39.11 Internationale contributies/FAO</w:t>
            </w:r>
          </w:p>
        </w:tc>
        <w:tc>
          <w:tcPr>
            <w:tcW w:w="554"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6.973</w:t>
            </w:r>
          </w:p>
        </w:tc>
        <w:tc>
          <w:tcPr>
            <w:tcW w:w="556" w:type="pct"/>
            <w:gridSpan w:val="2"/>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3.556</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-92</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-47</w:t>
            </w:r>
          </w:p>
        </w:tc>
        <w:tc>
          <w:tcPr>
            <w:tcW w:w="592"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6.881</w:t>
            </w:r>
          </w:p>
        </w:tc>
        <w:tc>
          <w:tcPr>
            <w:tcW w:w="575" w:type="pct"/>
            <w:tcBorders>
              <w:top w:val="none" w:color="auto" w:sz="0" w:space="0"/>
              <w:bottom w:val="none" w:color="auto" w:sz="0" w:space="0"/>
              <w:right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3.509</w:t>
            </w:r>
          </w:p>
        </w:tc>
      </w:tr>
      <w:tr w:rsidRPr="00E3756F" w:rsidR="00E3756F" w:rsidTr="00E3756F">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hideMark/>
          </w:tcPr>
          <w:p w:rsidRPr="00E3756F" w:rsidR="00E3756F" w:rsidP="00562A5D" w:rsidRDefault="00E3756F">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33.14 Beheer van de natuur (Tropisch hout)</w:t>
            </w:r>
          </w:p>
        </w:tc>
        <w:tc>
          <w:tcPr>
            <w:tcW w:w="554"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61</w:t>
            </w:r>
          </w:p>
        </w:tc>
        <w:tc>
          <w:tcPr>
            <w:tcW w:w="556" w:type="pct"/>
            <w:gridSpan w:val="2"/>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c>
          <w:tcPr>
            <w:tcW w:w="592"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61</w:t>
            </w:r>
          </w:p>
        </w:tc>
        <w:tc>
          <w:tcPr>
            <w:tcW w:w="575"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0</w:t>
            </w:r>
          </w:p>
        </w:tc>
      </w:tr>
      <w:tr w:rsidRPr="00E3756F" w:rsidR="00E3756F" w:rsidTr="00E3756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Toerek.</w:t>
            </w:r>
          </w:p>
        </w:tc>
        <w:tc>
          <w:tcPr>
            <w:tcW w:w="962" w:type="pct"/>
            <w:tcBorders>
              <w:top w:val="none" w:color="auto" w:sz="0" w:space="0"/>
              <w:bottom w:val="none" w:color="auto" w:sz="0" w:space="0"/>
            </w:tcBorders>
            <w:hideMark/>
          </w:tcPr>
          <w:p w:rsidRPr="00E3756F" w:rsidR="00E3756F" w:rsidP="00562A5D" w:rsidRDefault="00E3756F">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EKI-kwijtschelding</w:t>
            </w:r>
          </w:p>
        </w:tc>
        <w:tc>
          <w:tcPr>
            <w:tcW w:w="554"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95.000</w:t>
            </w:r>
          </w:p>
        </w:tc>
        <w:tc>
          <w:tcPr>
            <w:tcW w:w="556" w:type="pct"/>
            <w:gridSpan w:val="2"/>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95.000</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-90.675</w:t>
            </w:r>
          </w:p>
        </w:tc>
        <w:tc>
          <w:tcPr>
            <w:tcW w:w="593"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-90.675</w:t>
            </w:r>
          </w:p>
        </w:tc>
        <w:tc>
          <w:tcPr>
            <w:tcW w:w="592" w:type="pct"/>
            <w:tcBorders>
              <w:top w:val="none" w:color="auto" w:sz="0" w:space="0"/>
              <w:bottom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4.325</w:t>
            </w:r>
          </w:p>
        </w:tc>
        <w:tc>
          <w:tcPr>
            <w:tcW w:w="575" w:type="pct"/>
            <w:tcBorders>
              <w:top w:val="none" w:color="auto" w:sz="0" w:space="0"/>
              <w:bottom w:val="none" w:color="auto" w:sz="0" w:space="0"/>
              <w:right w:val="none" w:color="auto" w:sz="0" w:space="0"/>
            </w:tcBorders>
            <w:noWrap/>
            <w:hideMark/>
          </w:tcPr>
          <w:p w:rsidRPr="00E3756F" w:rsidR="00E3756F" w:rsidP="00562A5D" w:rsidRDefault="00E3756F">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4.325</w:t>
            </w:r>
          </w:p>
        </w:tc>
      </w:tr>
      <w:tr w:rsidRPr="00E3756F" w:rsidR="00E3756F" w:rsidTr="00E3756F">
        <w:trPr>
          <w:trHeight w:val="270"/>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noWrap/>
            <w:hideMark/>
          </w:tcPr>
          <w:p w:rsidRPr="00E3756F" w:rsidR="00E3756F" w:rsidP="00562A5D" w:rsidRDefault="00E3756F">
            <w:pPr>
              <w:cnfStyle w:val="000000000000" w:firstRow="0" w:lastRow="0" w:firstColumn="0" w:lastColumn="0" w:oddVBand="0" w:evenVBand="0" w:oddHBand="0" w:evenHBand="0" w:firstRowFirstColumn="0" w:firstRowLastColumn="0" w:lastRowFirstColumn="0" w:lastRowLastColumn="0"/>
              <w:rPr>
                <w:rFonts w:eastAsia="Times New Roman" w:cs="Times New Roman"/>
                <w:b/>
                <w:sz w:val="16"/>
                <w:szCs w:val="16"/>
                <w:lang w:val="nl-NL" w:eastAsia="nl-NL"/>
              </w:rPr>
            </w:pPr>
            <w:r w:rsidRPr="00E3756F">
              <w:rPr>
                <w:rFonts w:eastAsia="Times New Roman" w:cs="Times New Roman"/>
                <w:b/>
                <w:sz w:val="16"/>
                <w:szCs w:val="16"/>
                <w:lang w:val="nl-NL" w:eastAsia="nl-NL"/>
              </w:rPr>
              <w:t>Totaal</w:t>
            </w:r>
          </w:p>
        </w:tc>
        <w:tc>
          <w:tcPr>
            <w:tcW w:w="554"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1.353.050</w:t>
            </w:r>
          </w:p>
        </w:tc>
        <w:tc>
          <w:tcPr>
            <w:tcW w:w="556" w:type="pct"/>
            <w:gridSpan w:val="2"/>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1.191.188</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-93.349</w:t>
            </w:r>
          </w:p>
        </w:tc>
        <w:tc>
          <w:tcPr>
            <w:tcW w:w="593"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-87.864</w:t>
            </w:r>
          </w:p>
        </w:tc>
        <w:tc>
          <w:tcPr>
            <w:tcW w:w="592"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1.259.701</w:t>
            </w:r>
          </w:p>
        </w:tc>
        <w:tc>
          <w:tcPr>
            <w:tcW w:w="575" w:type="pct"/>
            <w:noWrap/>
            <w:hideMark/>
          </w:tcPr>
          <w:p w:rsidRPr="00E3756F" w:rsidR="00E3756F" w:rsidP="00562A5D" w:rsidRDefault="00E3756F">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1.103.324</w:t>
            </w:r>
          </w:p>
        </w:tc>
      </w:tr>
    </w:tbl>
    <w:p w:rsidR="00185BB3" w:rsidP="00562A5D" w:rsidRDefault="00185BB3">
      <w:pPr>
        <w:spacing w:after="0" w:line="276" w:lineRule="auto"/>
        <w:ind w:left="2160" w:hanging="2160"/>
        <w:rPr>
          <w:b/>
          <w:lang w:val="nl-NL"/>
        </w:rPr>
      </w:pPr>
    </w:p>
    <w:p w:rsidRPr="004A4FF4" w:rsidR="00D2749C" w:rsidP="00562A5D" w:rsidRDefault="00D2749C">
      <w:pPr>
        <w:spacing w:after="0" w:line="276" w:lineRule="auto"/>
        <w:ind w:left="2160" w:hanging="2160"/>
        <w:rPr>
          <w:i/>
          <w:lang w:val="nl-NL"/>
        </w:rPr>
      </w:pPr>
      <w:r w:rsidRPr="004A4FF4">
        <w:rPr>
          <w:i/>
          <w:lang w:val="nl-NL"/>
        </w:rPr>
        <w:t>Financiële toelichting</w:t>
      </w:r>
    </w:p>
    <w:p w:rsidR="00275087" w:rsidP="00562A5D" w:rsidRDefault="00275087">
      <w:pPr>
        <w:spacing w:after="0" w:line="276" w:lineRule="auto"/>
        <w:rPr>
          <w:i/>
          <w:lang w:val="nl-NL"/>
        </w:rPr>
      </w:pPr>
    </w:p>
    <w:p w:rsidR="00801071" w:rsidP="00562A5D" w:rsidRDefault="00D2749C">
      <w:pPr>
        <w:spacing w:after="0" w:line="276" w:lineRule="auto"/>
        <w:rPr>
          <w:lang w:val="nl-NL"/>
        </w:rPr>
      </w:pPr>
      <w:r>
        <w:rPr>
          <w:i/>
          <w:lang w:val="nl-NL"/>
        </w:rPr>
        <w:t>BZ</w:t>
      </w:r>
      <w:r>
        <w:rPr>
          <w:lang w:val="nl-NL"/>
        </w:rPr>
        <w:t xml:space="preserve"> </w:t>
      </w:r>
      <w:r w:rsidR="00686A06">
        <w:rPr>
          <w:lang w:val="nl-NL"/>
        </w:rPr>
        <w:t>–</w:t>
      </w:r>
      <w:r>
        <w:rPr>
          <w:lang w:val="nl-NL"/>
        </w:rPr>
        <w:t xml:space="preserve"> </w:t>
      </w:r>
      <w:r w:rsidR="00686A06">
        <w:rPr>
          <w:lang w:val="nl-NL"/>
        </w:rPr>
        <w:t xml:space="preserve">De uitgaven voor het handels en investeringssysteem zijn lager dan begroot omdat er door de Nederlandse Investeringsbank voor Ontwikkelingslanden minder aanspraak is gedaan op de garantievoorziening dan dat er ruimte was. </w:t>
      </w:r>
    </w:p>
    <w:p w:rsidR="00275087" w:rsidP="00562A5D" w:rsidRDefault="00275087">
      <w:pPr>
        <w:spacing w:after="0" w:line="276" w:lineRule="auto"/>
        <w:rPr>
          <w:lang w:val="nl-NL"/>
        </w:rPr>
      </w:pPr>
    </w:p>
    <w:p w:rsidR="00801071" w:rsidP="00562A5D" w:rsidRDefault="00686A06">
      <w:pPr>
        <w:spacing w:after="0" w:line="276" w:lineRule="auto"/>
        <w:rPr>
          <w:lang w:val="nl-NL"/>
        </w:rPr>
      </w:pPr>
      <w:r>
        <w:rPr>
          <w:lang w:val="nl-NL"/>
        </w:rPr>
        <w:t xml:space="preserve">De hogere uitgaven voor armoedevermindering </w:t>
      </w:r>
      <w:r w:rsidR="004052BC">
        <w:rPr>
          <w:lang w:val="nl-NL"/>
        </w:rPr>
        <w:t xml:space="preserve">zijn een gesaldeerd effect van een aanpassing in de betalingsritmes aan de Wereldbank voor het </w:t>
      </w:r>
      <w:r w:rsidR="004052BC">
        <w:rPr>
          <w:i/>
          <w:lang w:val="nl-NL"/>
        </w:rPr>
        <w:t>Multilateral Debt Relief Initiative</w:t>
      </w:r>
      <w:r w:rsidR="004052BC">
        <w:rPr>
          <w:lang w:val="nl-NL"/>
        </w:rPr>
        <w:t xml:space="preserve"> en de </w:t>
      </w:r>
      <w:r w:rsidR="004052BC">
        <w:rPr>
          <w:i/>
          <w:lang w:val="nl-NL"/>
        </w:rPr>
        <w:t>Heavily Indebted Poor Countries Initiative</w:t>
      </w:r>
      <w:r w:rsidR="004052BC">
        <w:rPr>
          <w:lang w:val="nl-NL"/>
        </w:rPr>
        <w:t xml:space="preserve"> en een hogere uitgave aan het </w:t>
      </w:r>
      <w:r w:rsidR="004052BC">
        <w:rPr>
          <w:i/>
          <w:lang w:val="nl-NL"/>
        </w:rPr>
        <w:t>Bank Netherlands Partnership Program</w:t>
      </w:r>
      <w:r w:rsidR="00801071">
        <w:rPr>
          <w:lang w:val="nl-NL"/>
        </w:rPr>
        <w:t xml:space="preserve"> vanwege een eindbetaling,</w:t>
      </w:r>
      <w:r w:rsidR="004052BC">
        <w:rPr>
          <w:lang w:val="nl-NL"/>
        </w:rPr>
        <w:t xml:space="preserve"> tegen</w:t>
      </w:r>
      <w:r w:rsidR="00801071">
        <w:rPr>
          <w:lang w:val="nl-NL"/>
        </w:rPr>
        <w:t xml:space="preserve"> </w:t>
      </w:r>
      <w:r w:rsidR="004052BC">
        <w:rPr>
          <w:lang w:val="nl-NL"/>
        </w:rPr>
        <w:t>verminderde uitgaven onder het thema Institutionele Ontwikkeling en in sectordoorsnijdende programma’s.</w:t>
      </w:r>
    </w:p>
    <w:p w:rsidR="00275087" w:rsidP="00562A5D" w:rsidRDefault="00275087">
      <w:pPr>
        <w:spacing w:after="0" w:line="276" w:lineRule="auto"/>
        <w:rPr>
          <w:lang w:val="nl-NL"/>
        </w:rPr>
      </w:pPr>
    </w:p>
    <w:p w:rsidRPr="00641744" w:rsidR="00686A06" w:rsidP="00562A5D" w:rsidRDefault="00801071">
      <w:pPr>
        <w:spacing w:after="0" w:line="276" w:lineRule="auto"/>
        <w:rPr>
          <w:lang w:val="nl-NL"/>
        </w:rPr>
      </w:pPr>
      <w:r>
        <w:rPr>
          <w:lang w:val="nl-NL"/>
        </w:rPr>
        <w:t xml:space="preserve">De uitgaven voor ondernemingsklimaat in ontwikkelingslanden zijn verminderd. Dat komt onder andere doordat een aantal posten wegens lokale omstandigheden minder heeft uitgegeven dan was voorzien en omdat een er vertraging is opgelopen in de uitvoering van onder andere het </w:t>
      </w:r>
      <w:r>
        <w:rPr>
          <w:i/>
          <w:lang w:val="nl-NL"/>
        </w:rPr>
        <w:t>Global Agriculture and Food Program</w:t>
      </w:r>
      <w:r w:rsidR="00641744">
        <w:rPr>
          <w:lang w:val="nl-NL"/>
        </w:rPr>
        <w:t xml:space="preserve">, het programma </w:t>
      </w:r>
      <w:r w:rsidR="00641744">
        <w:rPr>
          <w:i/>
          <w:lang w:val="nl-NL"/>
        </w:rPr>
        <w:t>Strategic Alliances with International NGOs</w:t>
      </w:r>
      <w:r w:rsidR="00641744">
        <w:rPr>
          <w:lang w:val="nl-NL"/>
        </w:rPr>
        <w:t xml:space="preserve"> en activiteiten onder het thema Kennis en Vaardigheden. Anderzijds vonden hogere uitgaven plaats aan het Programma Uitgezonden Managers en het Minst Ontwikkelde Landen-fonds van de FMO vanwege versnelling in de uitvoering van bestaande activiteiten. </w:t>
      </w:r>
    </w:p>
    <w:p w:rsidR="00275087" w:rsidP="00562A5D" w:rsidRDefault="00275087">
      <w:pPr>
        <w:spacing w:after="0" w:line="276" w:lineRule="auto"/>
        <w:rPr>
          <w:lang w:val="nl-NL"/>
        </w:rPr>
      </w:pPr>
    </w:p>
    <w:p w:rsidR="001A5518" w:rsidP="00562A5D" w:rsidRDefault="00641744">
      <w:pPr>
        <w:spacing w:after="0" w:line="276" w:lineRule="auto"/>
        <w:rPr>
          <w:lang w:val="nl-NL"/>
        </w:rPr>
      </w:pPr>
      <w:r>
        <w:rPr>
          <w:lang w:val="nl-NL"/>
        </w:rPr>
        <w:t>De mutatie voor de toerekening van de EKI-kwijtschelding is neerwaarts bijgesteld omdat voor</w:t>
      </w:r>
      <w:r w:rsidRPr="00F70184">
        <w:rPr>
          <w:lang w:val="nl-NL"/>
        </w:rPr>
        <w:t xml:space="preserve"> 2011 </w:t>
      </w:r>
      <w:r>
        <w:rPr>
          <w:lang w:val="nl-NL"/>
        </w:rPr>
        <w:t xml:space="preserve">was verwacht </w:t>
      </w:r>
      <w:r w:rsidRPr="00F70184">
        <w:rPr>
          <w:lang w:val="nl-NL"/>
        </w:rPr>
        <w:t>dat Ivoorkust</w:t>
      </w:r>
      <w:r>
        <w:rPr>
          <w:lang w:val="nl-NL"/>
        </w:rPr>
        <w:t xml:space="preserve"> het HIPC-eindpunt zou bereiken, waarna volledige kwijtschelding zou volgen, inclusief de exportkredietschulden (EKI). Dat heeft echter niet plaatsgevonden. </w:t>
      </w:r>
    </w:p>
    <w:p w:rsidR="00275087" w:rsidP="00562A5D" w:rsidRDefault="00275087">
      <w:pPr>
        <w:spacing w:after="0"/>
        <w:rPr>
          <w:i/>
          <w:lang w:val="nl-NL"/>
        </w:rPr>
      </w:pPr>
    </w:p>
    <w:p w:rsidR="004F0E4D" w:rsidP="00562A5D" w:rsidRDefault="00F6183A">
      <w:pPr>
        <w:spacing w:after="0"/>
        <w:rPr>
          <w:szCs w:val="18"/>
          <w:lang w:val="nl-NL"/>
        </w:rPr>
      </w:pPr>
      <w:r>
        <w:rPr>
          <w:i/>
          <w:lang w:val="nl-NL"/>
        </w:rPr>
        <w:t>EL&amp;I</w:t>
      </w:r>
      <w:r>
        <w:rPr>
          <w:lang w:val="nl-NL"/>
        </w:rPr>
        <w:t xml:space="preserve"> – De onderuitputting onder 05.30 </w:t>
      </w:r>
      <w:r w:rsidR="00641101">
        <w:rPr>
          <w:lang w:val="nl-NL"/>
        </w:rPr>
        <w:t>‘</w:t>
      </w:r>
      <w:r>
        <w:rPr>
          <w:lang w:val="nl-NL"/>
        </w:rPr>
        <w:t xml:space="preserve">bevorderen internationaal ondernemen’ </w:t>
      </w:r>
      <w:r w:rsidRPr="00F6183A">
        <w:rPr>
          <w:rFonts w:eastAsia="Times New Roman" w:cs="Times New Roman"/>
          <w:lang w:val="nl-NL" w:eastAsia="nl-NL"/>
        </w:rPr>
        <w:t xml:space="preserve">is voornamelijk </w:t>
      </w:r>
      <w:r>
        <w:rPr>
          <w:rFonts w:eastAsia="Times New Roman" w:cs="Times New Roman"/>
          <w:lang w:val="nl-NL" w:eastAsia="nl-NL"/>
        </w:rPr>
        <w:t xml:space="preserve">toe te schrijven </w:t>
      </w:r>
      <w:r w:rsidR="009D15C7">
        <w:rPr>
          <w:rFonts w:eastAsia="Times New Roman" w:cs="Times New Roman"/>
          <w:lang w:val="nl-NL" w:eastAsia="nl-NL"/>
        </w:rPr>
        <w:t xml:space="preserve">aan </w:t>
      </w:r>
      <w:r>
        <w:rPr>
          <w:rFonts w:eastAsia="Times New Roman" w:cs="Times New Roman"/>
          <w:lang w:val="nl-NL" w:eastAsia="nl-NL"/>
        </w:rPr>
        <w:t>onder</w:t>
      </w:r>
      <w:r w:rsidR="008340BE">
        <w:rPr>
          <w:rFonts w:eastAsia="Times New Roman" w:cs="Times New Roman"/>
          <w:lang w:val="nl-NL" w:eastAsia="nl-NL"/>
        </w:rPr>
        <w:t>uitputting op de instrumenten</w:t>
      </w:r>
      <w:r>
        <w:rPr>
          <w:rFonts w:eastAsia="Times New Roman" w:cs="Times New Roman"/>
          <w:lang w:val="nl-NL" w:eastAsia="nl-NL"/>
        </w:rPr>
        <w:t xml:space="preserve"> ‘</w:t>
      </w:r>
      <w:r w:rsidRPr="00F6183A">
        <w:rPr>
          <w:rFonts w:eastAsia="Times New Roman" w:cs="Times New Roman"/>
          <w:lang w:val="nl-NL" w:eastAsia="nl-NL"/>
        </w:rPr>
        <w:t>Overig Pr</w:t>
      </w:r>
      <w:r>
        <w:rPr>
          <w:rFonts w:eastAsia="Times New Roman" w:cs="Times New Roman"/>
          <w:lang w:val="nl-NL" w:eastAsia="nl-NL"/>
        </w:rPr>
        <w:t xml:space="preserve">ogrammatisch Pakket’ en </w:t>
      </w:r>
      <w:r w:rsidRPr="00790AA2">
        <w:rPr>
          <w:rFonts w:eastAsia="Times New Roman" w:cs="Times New Roman"/>
          <w:i/>
          <w:lang w:val="nl-NL" w:eastAsia="nl-NL"/>
        </w:rPr>
        <w:t>Package4Growth</w:t>
      </w:r>
      <w:r>
        <w:rPr>
          <w:rFonts w:eastAsia="Times New Roman" w:cs="Times New Roman"/>
          <w:lang w:val="nl-NL" w:eastAsia="nl-NL"/>
        </w:rPr>
        <w:t>.</w:t>
      </w:r>
      <w:r w:rsidRPr="004F0E4D" w:rsidR="004F0E4D">
        <w:rPr>
          <w:szCs w:val="18"/>
          <w:lang w:val="nl-NL"/>
        </w:rPr>
        <w:t xml:space="preserve"> </w:t>
      </w:r>
    </w:p>
    <w:p w:rsidR="00275087" w:rsidP="00562A5D" w:rsidRDefault="00275087">
      <w:pPr>
        <w:spacing w:after="0"/>
        <w:rPr>
          <w:szCs w:val="18"/>
          <w:lang w:val="nl-NL"/>
        </w:rPr>
      </w:pPr>
    </w:p>
    <w:p w:rsidRPr="004F0E4D" w:rsidR="004F0E4D" w:rsidP="00562A5D" w:rsidRDefault="004F0E4D">
      <w:pPr>
        <w:spacing w:after="0"/>
        <w:rPr>
          <w:lang w:val="nl-NL"/>
        </w:rPr>
      </w:pPr>
      <w:r w:rsidRPr="004F0E4D">
        <w:rPr>
          <w:szCs w:val="18"/>
          <w:lang w:val="nl-NL"/>
        </w:rPr>
        <w:t xml:space="preserve">In de ontwerpbegroting 2011 is de bijdrage DG BEB aan Agentschap NL opgenomen onder de uitgaven geraamd op </w:t>
      </w:r>
      <w:r w:rsidRPr="004F0E4D">
        <w:rPr>
          <w:sz w:val="20"/>
          <w:szCs w:val="20"/>
          <w:lang w:val="nl-NL"/>
        </w:rPr>
        <w:t>artikel 05.30 (</w:t>
      </w:r>
      <w:r w:rsidRPr="004F0E4D">
        <w:rPr>
          <w:szCs w:val="18"/>
          <w:lang w:val="nl-NL"/>
        </w:rPr>
        <w:t>OD2</w:t>
      </w:r>
      <w:r w:rsidRPr="004F0E4D">
        <w:rPr>
          <w:sz w:val="20"/>
          <w:szCs w:val="20"/>
          <w:lang w:val="nl-NL"/>
        </w:rPr>
        <w:t>)</w:t>
      </w:r>
      <w:r w:rsidRPr="004F0E4D">
        <w:rPr>
          <w:szCs w:val="18"/>
          <w:lang w:val="nl-NL"/>
        </w:rPr>
        <w:t>. Bij 2</w:t>
      </w:r>
      <w:r w:rsidRPr="004F0E4D">
        <w:rPr>
          <w:szCs w:val="18"/>
          <w:vertAlign w:val="superscript"/>
          <w:lang w:val="nl-NL"/>
        </w:rPr>
        <w:t>e</w:t>
      </w:r>
      <w:r w:rsidRPr="004F0E4D">
        <w:rPr>
          <w:szCs w:val="18"/>
          <w:lang w:val="nl-NL"/>
        </w:rPr>
        <w:t xml:space="preserve"> suppletore wet 2010 zijn alle bijdragen aan agentschappen onder de materiële apparaatsuitgaven gebracht. Hierdoor is de realisatie van de uitgaven 2011 verantwoord onder de uitgaven apparaat</w:t>
      </w:r>
      <w:r w:rsidRPr="004F0E4D">
        <w:rPr>
          <w:sz w:val="20"/>
          <w:szCs w:val="20"/>
          <w:lang w:val="nl-NL"/>
        </w:rPr>
        <w:t> artikel 05.01 (Algemeen)</w:t>
      </w:r>
      <w:r w:rsidR="00B724C0">
        <w:rPr>
          <w:sz w:val="20"/>
          <w:szCs w:val="20"/>
          <w:lang w:val="nl-NL"/>
        </w:rPr>
        <w:t>, hetgeen de mutatie verklaart</w:t>
      </w:r>
      <w:r w:rsidRPr="004F0E4D">
        <w:rPr>
          <w:szCs w:val="18"/>
          <w:lang w:val="nl-NL"/>
        </w:rPr>
        <w:t>.</w:t>
      </w:r>
    </w:p>
    <w:p w:rsidR="00F6183A" w:rsidP="00562A5D" w:rsidRDefault="00F6183A">
      <w:pPr>
        <w:spacing w:after="0" w:line="276" w:lineRule="auto"/>
        <w:rPr>
          <w:rFonts w:eastAsia="Times New Roman" w:cs="Times New Roman"/>
          <w:lang w:val="nl-NL" w:eastAsia="nl-NL"/>
        </w:rPr>
      </w:pPr>
    </w:p>
    <w:p w:rsidR="001A5518" w:rsidP="00562A5D" w:rsidRDefault="001A5518">
      <w:pPr>
        <w:spacing w:after="0" w:line="276" w:lineRule="auto"/>
        <w:rPr>
          <w:lang w:val="nl-NL"/>
        </w:rPr>
      </w:pPr>
      <w:r>
        <w:rPr>
          <w:i/>
          <w:lang w:val="nl-NL"/>
        </w:rPr>
        <w:t xml:space="preserve">Financiën – </w:t>
      </w:r>
      <w:r>
        <w:rPr>
          <w:lang w:val="nl-NL"/>
        </w:rPr>
        <w:t>De verhoging van de uitgaven onder multilaterale ontwikkelingsbanken en –fondsen wordt v</w:t>
      </w:r>
      <w:r w:rsidR="008340BE">
        <w:rPr>
          <w:lang w:val="nl-NL"/>
        </w:rPr>
        <w:t>er</w:t>
      </w:r>
      <w:r>
        <w:rPr>
          <w:lang w:val="nl-NL"/>
        </w:rPr>
        <w:t>oorzaakt doordat het</w:t>
      </w:r>
      <w:r w:rsidRPr="001A5518">
        <w:rPr>
          <w:lang w:val="nl-NL"/>
        </w:rPr>
        <w:t xml:space="preserve"> ve</w:t>
      </w:r>
      <w:r w:rsidR="0005051E">
        <w:rPr>
          <w:lang w:val="nl-NL"/>
        </w:rPr>
        <w:t>rzilveringschema van het zachte-</w:t>
      </w:r>
      <w:r w:rsidRPr="001A5518">
        <w:rPr>
          <w:lang w:val="nl-NL"/>
        </w:rPr>
        <w:t>leningenloket van de Wereldbank (IDA) is aangepast.</w:t>
      </w:r>
    </w:p>
    <w:p w:rsidR="00275087" w:rsidRDefault="00275087">
      <w:pPr>
        <w:rPr>
          <w:rFonts w:eastAsiaTheme="majorEastAsia" w:cstheme="majorBidi"/>
          <w:b/>
          <w:bCs/>
          <w:szCs w:val="18"/>
          <w:lang w:val="nl-NL"/>
        </w:rPr>
      </w:pPr>
      <w:bookmarkStart w:name="_Toc322095162" w:id="15"/>
      <w:bookmarkStart w:name="_Toc323044013" w:id="16"/>
      <w:r>
        <w:rPr>
          <w:szCs w:val="18"/>
          <w:lang w:val="nl-NL"/>
        </w:rPr>
        <w:br w:type="page"/>
      </w:r>
    </w:p>
    <w:p w:rsidRPr="0044659E" w:rsidR="00185BB3" w:rsidP="00562A5D" w:rsidRDefault="00185BB3">
      <w:pPr>
        <w:pStyle w:val="Heading2"/>
        <w:spacing w:before="0"/>
        <w:rPr>
          <w:rFonts w:ascii="Verdana" w:hAnsi="Verdana"/>
          <w:sz w:val="18"/>
          <w:szCs w:val="22"/>
          <w:lang w:val="nl-NL"/>
        </w:rPr>
      </w:pPr>
      <w:r w:rsidRPr="000D2C29">
        <w:rPr>
          <w:rFonts w:ascii="Verdana" w:hAnsi="Verdana"/>
          <w:color w:val="auto"/>
          <w:sz w:val="18"/>
          <w:szCs w:val="18"/>
          <w:lang w:val="nl-NL"/>
        </w:rPr>
        <w:t xml:space="preserve">Beleidsthema 5 </w:t>
      </w:r>
      <w:r w:rsidRPr="000D2C29">
        <w:rPr>
          <w:rFonts w:ascii="Verdana" w:hAnsi="Verdana"/>
          <w:color w:val="auto"/>
          <w:sz w:val="18"/>
          <w:szCs w:val="18"/>
          <w:lang w:val="nl-NL"/>
        </w:rPr>
        <w:tab/>
        <w:t>Toegenomen menselijke ontplooiing en sociale ontwikkeling</w:t>
      </w:r>
      <w:bookmarkEnd w:id="15"/>
      <w:bookmarkEnd w:id="16"/>
    </w:p>
    <w:p w:rsidR="00E958B9" w:rsidP="00562A5D" w:rsidRDefault="00E958B9">
      <w:pPr>
        <w:spacing w:after="0" w:line="276" w:lineRule="auto"/>
        <w:ind w:left="2160" w:hanging="2160"/>
        <w:rPr>
          <w:b/>
          <w:lang w:val="nl-NL"/>
        </w:rPr>
      </w:pPr>
    </w:p>
    <w:p w:rsidR="00E958B9" w:rsidP="00562A5D" w:rsidRDefault="002B4EAB">
      <w:pPr>
        <w:spacing w:after="0" w:line="276" w:lineRule="auto"/>
        <w:rPr>
          <w:lang w:val="nl-NL"/>
        </w:rPr>
      </w:pPr>
      <w:r>
        <w:rPr>
          <w:lang w:val="nl-NL"/>
        </w:rPr>
        <w:t xml:space="preserve">De ontwikkeling van mens en maatschappij is een </w:t>
      </w:r>
      <w:r w:rsidR="00A001D7">
        <w:rPr>
          <w:lang w:val="nl-NL"/>
        </w:rPr>
        <w:t>voorwaarde</w:t>
      </w:r>
      <w:r>
        <w:rPr>
          <w:lang w:val="nl-NL"/>
        </w:rPr>
        <w:t xml:space="preserve"> voor de duurzame economische ontwikkeling. </w:t>
      </w:r>
      <w:r w:rsidR="00EB6D7E">
        <w:rPr>
          <w:lang w:val="nl-NL"/>
        </w:rPr>
        <w:t xml:space="preserve">Nederland </w:t>
      </w:r>
      <w:r w:rsidR="00A001D7">
        <w:rPr>
          <w:lang w:val="nl-NL"/>
        </w:rPr>
        <w:t xml:space="preserve">is </w:t>
      </w:r>
      <w:r w:rsidR="00EB6D7E">
        <w:rPr>
          <w:lang w:val="nl-NL"/>
        </w:rPr>
        <w:t>een internationaal erkende speler op gebied van Seksuele en Reproductieve Gezondheid en Rechten (SRGR). Bij de herziening van het Nederlands ontwikkelingsbeleid in 2011 is SRGR dan ook als één van de vier speerpunten van het beleid ge</w:t>
      </w:r>
      <w:r w:rsidR="00A001D7">
        <w:rPr>
          <w:lang w:val="nl-NL"/>
        </w:rPr>
        <w:t>kozen</w:t>
      </w:r>
      <w:r w:rsidR="00EB6D7E">
        <w:rPr>
          <w:lang w:val="nl-NL"/>
        </w:rPr>
        <w:t xml:space="preserve">. Op dit gebied </w:t>
      </w:r>
      <w:r w:rsidR="00A80A8F">
        <w:rPr>
          <w:lang w:val="nl-NL"/>
        </w:rPr>
        <w:t xml:space="preserve">heeft Nederland zich in 2011 bijvoorbeeld ingezet voor een integrale aanpak van HIV/aids en SRGR bij UNAIDS. </w:t>
      </w:r>
    </w:p>
    <w:p w:rsidR="00275087" w:rsidP="00562A5D" w:rsidRDefault="00275087">
      <w:pPr>
        <w:spacing w:after="0" w:line="276" w:lineRule="auto"/>
        <w:rPr>
          <w:lang w:val="nl-NL"/>
        </w:rPr>
      </w:pPr>
    </w:p>
    <w:p w:rsidR="00A80A8F" w:rsidP="00562A5D" w:rsidRDefault="00A80A8F">
      <w:pPr>
        <w:spacing w:after="0" w:line="276" w:lineRule="auto"/>
        <w:rPr>
          <w:lang w:val="nl-NL"/>
        </w:rPr>
      </w:pPr>
      <w:r>
        <w:rPr>
          <w:lang w:val="nl-NL"/>
        </w:rPr>
        <w:t xml:space="preserve">Gelijke rechten voor mannen en vrouwen is eveneens een belangrijke doelstelling onder dit </w:t>
      </w:r>
      <w:r w:rsidR="00A001D7">
        <w:rPr>
          <w:lang w:val="nl-NL"/>
        </w:rPr>
        <w:t>beleids</w:t>
      </w:r>
      <w:r>
        <w:rPr>
          <w:lang w:val="nl-NL"/>
        </w:rPr>
        <w:t xml:space="preserve">thema. In 2011 was de ambitie om de Nederlandse inzet op internationaal emancipatiebeleid te dissemineren. Daartoe is de Kamerbrief Internationaal Genderbeleid naar de Tweede Kamer verzonden. Ook heeft Nederland bijgedragen aan een nieuwe meerjarig fonds voor het behalen van de </w:t>
      </w:r>
      <w:r>
        <w:rPr>
          <w:i/>
          <w:lang w:val="nl-NL"/>
        </w:rPr>
        <w:t>Millen</w:t>
      </w:r>
      <w:r w:rsidR="0044659E">
        <w:rPr>
          <w:i/>
          <w:lang w:val="nl-NL"/>
        </w:rPr>
        <w:t>n</w:t>
      </w:r>
      <w:r>
        <w:rPr>
          <w:i/>
          <w:lang w:val="nl-NL"/>
        </w:rPr>
        <w:t xml:space="preserve">ium Development Goal </w:t>
      </w:r>
      <w:r>
        <w:rPr>
          <w:lang w:val="nl-NL"/>
        </w:rPr>
        <w:t xml:space="preserve">3. </w:t>
      </w:r>
    </w:p>
    <w:p w:rsidR="00275087" w:rsidP="00562A5D" w:rsidRDefault="00275087">
      <w:pPr>
        <w:spacing w:after="0" w:line="276" w:lineRule="auto"/>
        <w:rPr>
          <w:lang w:val="nl-NL"/>
        </w:rPr>
      </w:pPr>
    </w:p>
    <w:p w:rsidR="00A80A8F" w:rsidP="00562A5D" w:rsidRDefault="00A80A8F">
      <w:pPr>
        <w:spacing w:after="0" w:line="276" w:lineRule="auto"/>
        <w:rPr>
          <w:lang w:val="nl-NL"/>
        </w:rPr>
      </w:pPr>
      <w:r>
        <w:rPr>
          <w:lang w:val="nl-NL"/>
        </w:rPr>
        <w:t xml:space="preserve">Ter versterking van het maatschappelijk middenveld in ontwikkelingslanden zijn in 2011 de activiteiten </w:t>
      </w:r>
      <w:r w:rsidR="00A001D7">
        <w:rPr>
          <w:lang w:val="nl-NL"/>
        </w:rPr>
        <w:t xml:space="preserve">van start gegaan </w:t>
      </w:r>
      <w:r w:rsidR="00DE4AAC">
        <w:rPr>
          <w:lang w:val="nl-NL"/>
        </w:rPr>
        <w:t xml:space="preserve">van twintig </w:t>
      </w:r>
      <w:r>
        <w:rPr>
          <w:lang w:val="nl-NL"/>
        </w:rPr>
        <w:t>allianties van samenwerkende ontwikkelingsorganisaties</w:t>
      </w:r>
      <w:r w:rsidR="00D10D53">
        <w:rPr>
          <w:lang w:val="nl-NL"/>
        </w:rPr>
        <w:t xml:space="preserve"> die een subsidie hebben ontvangen in het kader van het</w:t>
      </w:r>
      <w:r>
        <w:rPr>
          <w:lang w:val="nl-NL"/>
        </w:rPr>
        <w:t xml:space="preserve"> medefinancieringsstelsel-II. </w:t>
      </w:r>
    </w:p>
    <w:p w:rsidR="00275087" w:rsidP="00562A5D" w:rsidRDefault="00275087">
      <w:pPr>
        <w:spacing w:after="0" w:line="276" w:lineRule="auto"/>
        <w:rPr>
          <w:lang w:val="nl-NL"/>
        </w:rPr>
      </w:pPr>
    </w:p>
    <w:p w:rsidR="00E958B9" w:rsidP="00562A5D" w:rsidRDefault="00D10D53">
      <w:pPr>
        <w:spacing w:after="0" w:line="276" w:lineRule="auto"/>
        <w:rPr>
          <w:lang w:val="nl-NL"/>
        </w:rPr>
      </w:pPr>
      <w:r>
        <w:rPr>
          <w:lang w:val="nl-NL"/>
        </w:rPr>
        <w:t xml:space="preserve">De Nederlandse bijdrage aan de ontwikkeling van het basisonderwijs in ontwikkelingslanden draagt bij aan betere kansen op betaald werk en daarmee op economische groei. </w:t>
      </w:r>
      <w:r w:rsidR="0043564F">
        <w:rPr>
          <w:lang w:val="nl-NL"/>
        </w:rPr>
        <w:t>In 2011 heeft Nederland bijvoorbeeld een bijdrage g</w:t>
      </w:r>
      <w:r w:rsidR="00FD7ECA">
        <w:rPr>
          <w:lang w:val="nl-NL"/>
        </w:rPr>
        <w:t>eleverd aan het UNICEF-programma</w:t>
      </w:r>
      <w:r w:rsidR="0043564F">
        <w:rPr>
          <w:lang w:val="nl-NL"/>
        </w:rPr>
        <w:t xml:space="preserve"> </w:t>
      </w:r>
      <w:r w:rsidR="0043564F">
        <w:rPr>
          <w:i/>
          <w:lang w:val="nl-NL"/>
        </w:rPr>
        <w:t>Education in Emergencies and Post-Conflict Transition</w:t>
      </w:r>
      <w:r w:rsidR="0043564F">
        <w:rPr>
          <w:lang w:val="nl-NL"/>
        </w:rPr>
        <w:t>.</w:t>
      </w:r>
      <w:r w:rsidR="00275087">
        <w:rPr>
          <w:lang w:val="nl-NL"/>
        </w:rPr>
        <w:t xml:space="preserve"> </w:t>
      </w:r>
      <w:r>
        <w:rPr>
          <w:lang w:val="nl-NL"/>
        </w:rPr>
        <w:t xml:space="preserve">De ministeries van Economische Zaken, Landbouw en Innovatie en Onderwijs, Cultuur en Wetenschap hebben tevens bijgedragen aan kennisontwikkeling en het bevorderen van internationale samenwerking op het gebied van onderwijs. </w:t>
      </w:r>
    </w:p>
    <w:p w:rsidRPr="00892F19" w:rsidR="00275087" w:rsidP="00562A5D" w:rsidRDefault="00275087">
      <w:pPr>
        <w:spacing w:after="0" w:line="276" w:lineRule="auto"/>
        <w:rPr>
          <w:lang w:val="nl-NL"/>
        </w:rPr>
      </w:pPr>
    </w:p>
    <w:p w:rsidRPr="009B3DF0" w:rsidR="009B3DF0" w:rsidP="00562A5D" w:rsidRDefault="009B3DF0">
      <w:pPr>
        <w:pStyle w:val="Caption"/>
        <w:keepNext/>
        <w:spacing w:after="0" w:line="276" w:lineRule="auto"/>
        <w:rPr>
          <w:color w:val="auto"/>
          <w:lang w:val="nl-NL"/>
        </w:rPr>
      </w:pPr>
      <w:r w:rsidRPr="009B3DF0">
        <w:rPr>
          <w:color w:val="auto"/>
          <w:lang w:val="nl-NL"/>
        </w:rPr>
        <w:t xml:space="preserve">Tabel </w:t>
      </w:r>
      <w:r w:rsidRPr="009B3DF0">
        <w:rPr>
          <w:color w:val="auto"/>
        </w:rPr>
        <w:fldChar w:fldCharType="begin"/>
      </w:r>
      <w:r w:rsidRPr="009B3DF0">
        <w:rPr>
          <w:color w:val="auto"/>
          <w:lang w:val="nl-NL"/>
        </w:rPr>
        <w:instrText xml:space="preserve"> SEQ Tabel \* ARABIC </w:instrText>
      </w:r>
      <w:r w:rsidRPr="009B3DF0">
        <w:rPr>
          <w:color w:val="auto"/>
        </w:rPr>
        <w:fldChar w:fldCharType="separate"/>
      </w:r>
      <w:r w:rsidR="00213A7C">
        <w:rPr>
          <w:noProof/>
          <w:color w:val="auto"/>
          <w:lang w:val="nl-NL"/>
        </w:rPr>
        <w:t>5</w:t>
      </w:r>
      <w:r w:rsidRPr="009B3DF0">
        <w:rPr>
          <w:color w:val="auto"/>
        </w:rPr>
        <w:fldChar w:fldCharType="end"/>
      </w:r>
      <w:r w:rsidRPr="009B3DF0">
        <w:rPr>
          <w:color w:val="auto"/>
          <w:lang w:val="nl-NL"/>
        </w:rPr>
        <w:t>. Toegenomen menselijke ontplooiing en sociale ontwikkeling (</w:t>
      </w:r>
      <w:r w:rsidR="000D305F">
        <w:rPr>
          <w:color w:val="auto"/>
          <w:lang w:val="nl-NL"/>
        </w:rPr>
        <w:t>bedragen x EUR 1000</w:t>
      </w:r>
      <w:r w:rsidRPr="009B3DF0">
        <w:rPr>
          <w:color w:val="auto"/>
          <w:lang w:val="nl-NL"/>
        </w:rPr>
        <w:t>)</w:t>
      </w:r>
    </w:p>
    <w:tbl>
      <w:tblPr>
        <w:tblStyle w:val="LightList"/>
        <w:tblW w:w="5123"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76"/>
        <w:gridCol w:w="2694"/>
        <w:gridCol w:w="1134"/>
        <w:gridCol w:w="1134"/>
        <w:gridCol w:w="993"/>
        <w:gridCol w:w="993"/>
        <w:gridCol w:w="1089"/>
        <w:gridCol w:w="1099"/>
      </w:tblGrid>
      <w:tr w:rsidRPr="00AC0EDF" w:rsidR="00AC0EDF" w:rsidTr="00AC0ED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17" w:type="pct"/>
            <w:gridSpan w:val="2"/>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Begroting/beleidsterrein/artikel/omschrijving</w:t>
            </w:r>
          </w:p>
        </w:tc>
        <w:tc>
          <w:tcPr>
            <w:tcW w:w="1156" w:type="pct"/>
            <w:gridSpan w:val="2"/>
            <w:noWrap/>
            <w:hideMark/>
          </w:tcPr>
          <w:p w:rsidRPr="00AC0EDF" w:rsidR="00AC0EDF" w:rsidP="00562A5D" w:rsidRDefault="00AC0ED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Begroting 2011</w:t>
            </w:r>
          </w:p>
        </w:tc>
        <w:tc>
          <w:tcPr>
            <w:tcW w:w="1012" w:type="pct"/>
            <w:gridSpan w:val="2"/>
            <w:noWrap/>
            <w:hideMark/>
          </w:tcPr>
          <w:p w:rsidRPr="00AC0EDF" w:rsidR="00AC0EDF" w:rsidP="00562A5D" w:rsidRDefault="00AC0ED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Mutatie</w:t>
            </w:r>
          </w:p>
        </w:tc>
        <w:tc>
          <w:tcPr>
            <w:tcW w:w="1115" w:type="pct"/>
            <w:gridSpan w:val="2"/>
            <w:noWrap/>
            <w:hideMark/>
          </w:tcPr>
          <w:p w:rsidRPr="00AC0EDF" w:rsidR="00AC0EDF" w:rsidP="00562A5D" w:rsidRDefault="00AC0ED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Realisaties 2011</w:t>
            </w:r>
          </w:p>
        </w:tc>
      </w:tr>
      <w:tr w:rsidRPr="00AC0EDF" w:rsidR="00AC0EDF" w:rsidTr="00AC0E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1373" w:type="pct"/>
            <w:tcBorders>
              <w:top w:val="none" w:color="auto" w:sz="0" w:space="0"/>
              <w:bottom w:val="none" w:color="auto" w:sz="0" w:space="0"/>
            </w:tcBorders>
            <w:noWrap/>
            <w:hideMark/>
          </w:tcPr>
          <w:p w:rsidRPr="00AC0EDF" w:rsidR="00AC0EDF" w:rsidP="00562A5D" w:rsidRDefault="00AC0EDF">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C0EDF">
              <w:rPr>
                <w:rFonts w:eastAsia="Times New Roman" w:cs="Times New Roman"/>
                <w:b/>
                <w:bCs/>
                <w:sz w:val="16"/>
                <w:szCs w:val="16"/>
                <w:lang w:val="nl-NL" w:eastAsia="nl-NL"/>
              </w:rPr>
              <w:t>Totaal</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C0EDF">
              <w:rPr>
                <w:rFonts w:eastAsia="Times New Roman" w:cs="Times New Roman"/>
                <w:b/>
                <w:bCs/>
                <w:sz w:val="16"/>
                <w:szCs w:val="16"/>
                <w:lang w:val="nl-NL" w:eastAsia="nl-NL"/>
              </w:rPr>
              <w:t>wv. ODA</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C0EDF">
              <w:rPr>
                <w:rFonts w:eastAsia="Times New Roman" w:cs="Times New Roman"/>
                <w:b/>
                <w:bCs/>
                <w:sz w:val="16"/>
                <w:szCs w:val="16"/>
                <w:lang w:val="nl-NL" w:eastAsia="nl-NL"/>
              </w:rPr>
              <w:t>Totaal</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C0EDF">
              <w:rPr>
                <w:rFonts w:eastAsia="Times New Roman" w:cs="Times New Roman"/>
                <w:b/>
                <w:bCs/>
                <w:sz w:val="16"/>
                <w:szCs w:val="16"/>
                <w:lang w:val="nl-NL" w:eastAsia="nl-NL"/>
              </w:rPr>
              <w:t>wv. ODA</w:t>
            </w:r>
          </w:p>
        </w:tc>
        <w:tc>
          <w:tcPr>
            <w:tcW w:w="555" w:type="pct"/>
            <w:tcBorders>
              <w:top w:val="none" w:color="auto" w:sz="0" w:space="0"/>
              <w:bottom w:val="none" w:color="auto" w:sz="0" w:space="0"/>
            </w:tcBorders>
            <w:noWrap/>
            <w:hideMark/>
          </w:tcPr>
          <w:p w:rsidRPr="00AC0EDF" w:rsidR="00AC0EDF" w:rsidP="00562A5D" w:rsidRDefault="00AC0ED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C0EDF">
              <w:rPr>
                <w:rFonts w:eastAsia="Times New Roman" w:cs="Times New Roman"/>
                <w:b/>
                <w:bCs/>
                <w:sz w:val="16"/>
                <w:szCs w:val="16"/>
                <w:lang w:val="nl-NL" w:eastAsia="nl-NL"/>
              </w:rPr>
              <w:t>Totaal</w:t>
            </w:r>
          </w:p>
        </w:tc>
        <w:tc>
          <w:tcPr>
            <w:tcW w:w="560" w:type="pct"/>
            <w:tcBorders>
              <w:top w:val="none" w:color="auto" w:sz="0" w:space="0"/>
              <w:bottom w:val="none" w:color="auto" w:sz="0" w:space="0"/>
              <w:right w:val="none" w:color="auto" w:sz="0" w:space="0"/>
            </w:tcBorders>
            <w:noWrap/>
            <w:hideMark/>
          </w:tcPr>
          <w:p w:rsidRPr="00AC0EDF" w:rsidR="00AC0EDF" w:rsidP="00562A5D" w:rsidRDefault="00AC0ED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C0EDF">
              <w:rPr>
                <w:rFonts w:eastAsia="Times New Roman" w:cs="Times New Roman"/>
                <w:b/>
                <w:bCs/>
                <w:sz w:val="16"/>
                <w:szCs w:val="16"/>
                <w:lang w:val="nl-NL" w:eastAsia="nl-NL"/>
              </w:rPr>
              <w:t>wv. ODA</w:t>
            </w:r>
          </w:p>
        </w:tc>
      </w:tr>
      <w:tr w:rsidRPr="00AC0EDF" w:rsidR="00AC0EDF" w:rsidTr="00AC0EDF">
        <w:trPr>
          <w:trHeight w:val="255"/>
        </w:trPr>
        <w:tc>
          <w:tcPr>
            <w:cnfStyle w:val="001000000000" w:firstRow="0" w:lastRow="0" w:firstColumn="1" w:lastColumn="0" w:oddVBand="0" w:evenVBand="0" w:oddHBand="0" w:evenHBand="0" w:firstRowFirstColumn="0" w:firstRowLastColumn="0" w:lastRowFirstColumn="0" w:lastRowLastColumn="0"/>
            <w:tcW w:w="344" w:type="pct"/>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BZ</w:t>
            </w:r>
          </w:p>
        </w:tc>
        <w:tc>
          <w:tcPr>
            <w:tcW w:w="1373" w:type="pct"/>
            <w:noWrap/>
            <w:hideMark/>
          </w:tcPr>
          <w:p w:rsidRPr="00AC0EDF" w:rsidR="00AC0EDF" w:rsidP="00562A5D" w:rsidRDefault="00AC0ED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05.01 Onderwijs</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258.567</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258.567</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-24.703</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-24.703</w:t>
            </w:r>
          </w:p>
        </w:tc>
        <w:tc>
          <w:tcPr>
            <w:tcW w:w="555"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233.864</w:t>
            </w:r>
          </w:p>
        </w:tc>
        <w:tc>
          <w:tcPr>
            <w:tcW w:w="560"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233.864</w:t>
            </w:r>
          </w:p>
        </w:tc>
      </w:tr>
      <w:tr w:rsidRPr="00AC0EDF" w:rsidR="00AC0EDF" w:rsidTr="00AC0E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1373" w:type="pct"/>
            <w:tcBorders>
              <w:top w:val="none" w:color="auto" w:sz="0" w:space="0"/>
              <w:bottom w:val="none" w:color="auto" w:sz="0" w:space="0"/>
            </w:tcBorders>
            <w:noWrap/>
            <w:hideMark/>
          </w:tcPr>
          <w:p w:rsidRPr="00AC0EDF" w:rsidR="00AC0EDF" w:rsidP="00562A5D" w:rsidRDefault="00AC0EDF">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05.02 Kennisontwikkeling</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134.757</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132.161</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-2.172</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-2.172</w:t>
            </w:r>
          </w:p>
        </w:tc>
        <w:tc>
          <w:tcPr>
            <w:tcW w:w="555"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132.585</w:t>
            </w:r>
          </w:p>
        </w:tc>
        <w:tc>
          <w:tcPr>
            <w:tcW w:w="560" w:type="pct"/>
            <w:tcBorders>
              <w:top w:val="none" w:color="auto" w:sz="0" w:space="0"/>
              <w:bottom w:val="none" w:color="auto" w:sz="0" w:space="0"/>
              <w:right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129.989</w:t>
            </w:r>
          </w:p>
        </w:tc>
      </w:tr>
      <w:tr w:rsidRPr="00AC0EDF" w:rsidR="00AC0EDF" w:rsidTr="00AC0EDF">
        <w:trPr>
          <w:trHeight w:val="255"/>
        </w:trPr>
        <w:tc>
          <w:tcPr>
            <w:cnfStyle w:val="001000000000" w:firstRow="0" w:lastRow="0" w:firstColumn="1" w:lastColumn="0" w:oddVBand="0" w:evenVBand="0" w:oddHBand="0" w:evenHBand="0" w:firstRowFirstColumn="0" w:firstRowLastColumn="0" w:lastRowFirstColumn="0" w:lastRowLastColumn="0"/>
            <w:tcW w:w="344" w:type="pct"/>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1373" w:type="pct"/>
            <w:noWrap/>
            <w:hideMark/>
          </w:tcPr>
          <w:p w:rsidRPr="00AC0EDF" w:rsidR="00AC0EDF" w:rsidP="00562A5D" w:rsidRDefault="00AC0ED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05.03 Gender</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42.201</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42.201</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-3.250</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-3.250</w:t>
            </w:r>
          </w:p>
        </w:tc>
        <w:tc>
          <w:tcPr>
            <w:tcW w:w="555"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38.951</w:t>
            </w:r>
          </w:p>
        </w:tc>
        <w:tc>
          <w:tcPr>
            <w:tcW w:w="560"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38.951</w:t>
            </w:r>
          </w:p>
        </w:tc>
      </w:tr>
      <w:tr w:rsidRPr="00AC0EDF" w:rsidR="00AC0EDF" w:rsidTr="00AC0E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1373" w:type="pct"/>
            <w:tcBorders>
              <w:top w:val="none" w:color="auto" w:sz="0" w:space="0"/>
              <w:bottom w:val="none" w:color="auto" w:sz="0" w:space="0"/>
            </w:tcBorders>
            <w:noWrap/>
            <w:hideMark/>
          </w:tcPr>
          <w:p w:rsidRPr="00AC0EDF" w:rsidR="00AC0EDF" w:rsidP="00562A5D" w:rsidRDefault="00AC0EDF">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05.04 HIV/AIDS</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246.604</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245.111</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12.662</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10.789</w:t>
            </w:r>
          </w:p>
        </w:tc>
        <w:tc>
          <w:tcPr>
            <w:tcW w:w="555"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259.266</w:t>
            </w:r>
          </w:p>
        </w:tc>
        <w:tc>
          <w:tcPr>
            <w:tcW w:w="560" w:type="pct"/>
            <w:tcBorders>
              <w:top w:val="none" w:color="auto" w:sz="0" w:space="0"/>
              <w:bottom w:val="none" w:color="auto" w:sz="0" w:space="0"/>
              <w:right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255.900</w:t>
            </w:r>
          </w:p>
        </w:tc>
      </w:tr>
      <w:tr w:rsidRPr="00AC0EDF" w:rsidR="00AC0EDF" w:rsidTr="00AC0EDF">
        <w:trPr>
          <w:trHeight w:val="255"/>
        </w:trPr>
        <w:tc>
          <w:tcPr>
            <w:cnfStyle w:val="001000000000" w:firstRow="0" w:lastRow="0" w:firstColumn="1" w:lastColumn="0" w:oddVBand="0" w:evenVBand="0" w:oddHBand="0" w:evenHBand="0" w:firstRowFirstColumn="0" w:firstRowLastColumn="0" w:lastRowFirstColumn="0" w:lastRowLastColumn="0"/>
            <w:tcW w:w="344" w:type="pct"/>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1373" w:type="pct"/>
            <w:noWrap/>
            <w:hideMark/>
          </w:tcPr>
          <w:p w:rsidRPr="00AC0EDF" w:rsidR="00AC0EDF" w:rsidP="00562A5D" w:rsidRDefault="00AC0ED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05.05 Reproductieve gezondheid</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162.886</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162.886</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-26.218</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-26.218</w:t>
            </w:r>
          </w:p>
        </w:tc>
        <w:tc>
          <w:tcPr>
            <w:tcW w:w="555"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136.668</w:t>
            </w:r>
          </w:p>
        </w:tc>
        <w:tc>
          <w:tcPr>
            <w:tcW w:w="560"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136.668</w:t>
            </w:r>
          </w:p>
        </w:tc>
      </w:tr>
      <w:tr w:rsidRPr="00AC0EDF" w:rsidR="00AC0EDF" w:rsidTr="00AC0E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1373" w:type="pct"/>
            <w:tcBorders>
              <w:top w:val="none" w:color="auto" w:sz="0" w:space="0"/>
              <w:bottom w:val="none" w:color="auto" w:sz="0" w:space="0"/>
            </w:tcBorders>
            <w:noWrap/>
            <w:hideMark/>
          </w:tcPr>
          <w:p w:rsidRPr="00AC0EDF" w:rsidR="00AC0EDF" w:rsidP="00562A5D" w:rsidRDefault="00AC0EDF">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05.06 Participatie civil society</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433.627</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433.627</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126.197</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126.197</w:t>
            </w:r>
          </w:p>
        </w:tc>
        <w:tc>
          <w:tcPr>
            <w:tcW w:w="555"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559.824</w:t>
            </w:r>
          </w:p>
        </w:tc>
        <w:tc>
          <w:tcPr>
            <w:tcW w:w="560" w:type="pct"/>
            <w:tcBorders>
              <w:top w:val="none" w:color="auto" w:sz="0" w:space="0"/>
              <w:bottom w:val="none" w:color="auto" w:sz="0" w:space="0"/>
              <w:right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559.824</w:t>
            </w:r>
          </w:p>
        </w:tc>
      </w:tr>
      <w:tr w:rsidRPr="00AC0EDF" w:rsidR="00AC0EDF" w:rsidTr="00AC0EDF">
        <w:trPr>
          <w:trHeight w:val="255"/>
        </w:trPr>
        <w:tc>
          <w:tcPr>
            <w:cnfStyle w:val="001000000000" w:firstRow="0" w:lastRow="0" w:firstColumn="1" w:lastColumn="0" w:oddVBand="0" w:evenVBand="0" w:oddHBand="0" w:evenHBand="0" w:firstRowFirstColumn="0" w:firstRowLastColumn="0" w:lastRowFirstColumn="0" w:lastRowLastColumn="0"/>
            <w:tcW w:w="344" w:type="pct"/>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OCW</w:t>
            </w:r>
          </w:p>
        </w:tc>
        <w:tc>
          <w:tcPr>
            <w:tcW w:w="1373" w:type="pct"/>
            <w:noWrap/>
            <w:hideMark/>
          </w:tcPr>
          <w:p w:rsidRPr="00AC0EDF" w:rsidR="00AC0EDF" w:rsidP="00562A5D" w:rsidRDefault="00AC0ED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06.01 HBO (beurzen niet EU)</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3.453</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3.453</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w:t>
            </w:r>
          </w:p>
        </w:tc>
        <w:tc>
          <w:tcPr>
            <w:tcW w:w="555"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3.453</w:t>
            </w:r>
          </w:p>
        </w:tc>
        <w:tc>
          <w:tcPr>
            <w:tcW w:w="560"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3.453</w:t>
            </w:r>
          </w:p>
        </w:tc>
      </w:tr>
      <w:tr w:rsidRPr="00AC0EDF" w:rsidR="00AC0EDF" w:rsidTr="00AC0E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1373" w:type="pct"/>
            <w:tcBorders>
              <w:top w:val="none" w:color="auto" w:sz="0" w:space="0"/>
              <w:bottom w:val="none" w:color="auto" w:sz="0" w:space="0"/>
            </w:tcBorders>
            <w:noWrap/>
            <w:hideMark/>
          </w:tcPr>
          <w:p w:rsidRPr="00AC0EDF" w:rsidR="00AC0EDF" w:rsidP="00562A5D" w:rsidRDefault="00AC0EDF">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07.10 Wetenschappelijk onderwijs</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61.814</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58.546</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-171</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-182</w:t>
            </w:r>
          </w:p>
        </w:tc>
        <w:tc>
          <w:tcPr>
            <w:tcW w:w="555"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61.643</w:t>
            </w:r>
          </w:p>
        </w:tc>
        <w:tc>
          <w:tcPr>
            <w:tcW w:w="560" w:type="pct"/>
            <w:tcBorders>
              <w:top w:val="none" w:color="auto" w:sz="0" w:space="0"/>
              <w:bottom w:val="none" w:color="auto" w:sz="0" w:space="0"/>
              <w:right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58.364</w:t>
            </w:r>
          </w:p>
        </w:tc>
      </w:tr>
      <w:tr w:rsidRPr="00AC0EDF" w:rsidR="00AC0EDF" w:rsidTr="00AC0EDF">
        <w:trPr>
          <w:trHeight w:val="255"/>
        </w:trPr>
        <w:tc>
          <w:tcPr>
            <w:cnfStyle w:val="001000000000" w:firstRow="0" w:lastRow="0" w:firstColumn="1" w:lastColumn="0" w:oddVBand="0" w:evenVBand="0" w:oddHBand="0" w:evenHBand="0" w:firstRowFirstColumn="0" w:firstRowLastColumn="0" w:lastRowFirstColumn="0" w:lastRowLastColumn="0"/>
            <w:tcW w:w="344" w:type="pct"/>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1373" w:type="pct"/>
            <w:noWrap/>
            <w:hideMark/>
          </w:tcPr>
          <w:p w:rsidRPr="00AC0EDF" w:rsidR="00AC0EDF" w:rsidP="00562A5D" w:rsidRDefault="00AC0ED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16.01 Onderzoek en wetenschappen: WOTRO</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454</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454</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w:t>
            </w:r>
          </w:p>
        </w:tc>
        <w:tc>
          <w:tcPr>
            <w:tcW w:w="555"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454</w:t>
            </w:r>
          </w:p>
        </w:tc>
        <w:tc>
          <w:tcPr>
            <w:tcW w:w="560"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454</w:t>
            </w:r>
          </w:p>
        </w:tc>
      </w:tr>
      <w:tr w:rsidRPr="00AC0EDF" w:rsidR="00AC0EDF" w:rsidTr="00AC0E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EL&amp;I</w:t>
            </w:r>
          </w:p>
        </w:tc>
        <w:tc>
          <w:tcPr>
            <w:tcW w:w="1373" w:type="pct"/>
            <w:tcBorders>
              <w:top w:val="none" w:color="auto" w:sz="0" w:space="0"/>
              <w:bottom w:val="none" w:color="auto" w:sz="0" w:space="0"/>
            </w:tcBorders>
            <w:noWrap/>
            <w:hideMark/>
          </w:tcPr>
          <w:p w:rsidRPr="00AC0EDF" w:rsidR="00AC0EDF" w:rsidP="00562A5D" w:rsidRDefault="00AC0EDF">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36.15 Kennisontwikkeling en innovatie</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160</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w:t>
            </w:r>
          </w:p>
        </w:tc>
        <w:tc>
          <w:tcPr>
            <w:tcW w:w="555"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160</w:t>
            </w:r>
          </w:p>
        </w:tc>
        <w:tc>
          <w:tcPr>
            <w:tcW w:w="560" w:type="pct"/>
            <w:tcBorders>
              <w:top w:val="none" w:color="auto" w:sz="0" w:space="0"/>
              <w:bottom w:val="none" w:color="auto" w:sz="0" w:space="0"/>
              <w:right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w:t>
            </w:r>
          </w:p>
        </w:tc>
      </w:tr>
      <w:tr w:rsidRPr="00AC0EDF" w:rsidR="00AC0EDF" w:rsidTr="00AC0EDF">
        <w:trPr>
          <w:trHeight w:val="420"/>
        </w:trPr>
        <w:tc>
          <w:tcPr>
            <w:cnfStyle w:val="001000000000" w:firstRow="0" w:lastRow="0" w:firstColumn="1" w:lastColumn="0" w:oddVBand="0" w:evenVBand="0" w:oddHBand="0" w:evenHBand="0" w:firstRowFirstColumn="0" w:firstRowLastColumn="0" w:lastRowFirstColumn="0" w:lastRowLastColumn="0"/>
            <w:tcW w:w="344" w:type="pct"/>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1373" w:type="pct"/>
            <w:hideMark/>
          </w:tcPr>
          <w:p w:rsidRPr="00AC0EDF" w:rsidR="00AC0EDF" w:rsidP="00562A5D" w:rsidRDefault="00AC0ED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36.16 Waarborgen van het kennisstelsel (Intern. onderwijs)</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35</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35</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w:t>
            </w:r>
          </w:p>
        </w:tc>
        <w:tc>
          <w:tcPr>
            <w:tcW w:w="555"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35</w:t>
            </w:r>
          </w:p>
        </w:tc>
        <w:tc>
          <w:tcPr>
            <w:tcW w:w="560"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35</w:t>
            </w:r>
          </w:p>
        </w:tc>
      </w:tr>
      <w:tr w:rsidRPr="00AC0EDF" w:rsidR="00AC0EDF" w:rsidTr="00AC0E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1373" w:type="pct"/>
            <w:tcBorders>
              <w:top w:val="none" w:color="auto" w:sz="0" w:space="0"/>
              <w:bottom w:val="none" w:color="auto" w:sz="0" w:space="0"/>
            </w:tcBorders>
            <w:noWrap/>
            <w:hideMark/>
          </w:tcPr>
          <w:p w:rsidRPr="00AC0EDF" w:rsidR="00AC0EDF" w:rsidP="00562A5D" w:rsidRDefault="00AC0EDF">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36.16 Waarborgen van het kennisstelsel (ISRIC)</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1.098</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1.098</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50</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50</w:t>
            </w:r>
          </w:p>
        </w:tc>
        <w:tc>
          <w:tcPr>
            <w:tcW w:w="555"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1.148</w:t>
            </w:r>
          </w:p>
        </w:tc>
        <w:tc>
          <w:tcPr>
            <w:tcW w:w="560" w:type="pct"/>
            <w:tcBorders>
              <w:top w:val="none" w:color="auto" w:sz="0" w:space="0"/>
              <w:bottom w:val="none" w:color="auto" w:sz="0" w:space="0"/>
              <w:right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1.148</w:t>
            </w:r>
          </w:p>
        </w:tc>
      </w:tr>
      <w:tr w:rsidRPr="00AC0EDF" w:rsidR="00AC0EDF" w:rsidTr="00AC0EDF">
        <w:trPr>
          <w:trHeight w:val="255"/>
        </w:trPr>
        <w:tc>
          <w:tcPr>
            <w:cnfStyle w:val="001000000000" w:firstRow="0" w:lastRow="0" w:firstColumn="1" w:lastColumn="0" w:oddVBand="0" w:evenVBand="0" w:oddHBand="0" w:evenHBand="0" w:firstRowFirstColumn="0" w:firstRowLastColumn="0" w:lastRowFirstColumn="0" w:lastRowLastColumn="0"/>
            <w:tcW w:w="344" w:type="pct"/>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VWS</w:t>
            </w:r>
          </w:p>
        </w:tc>
        <w:tc>
          <w:tcPr>
            <w:tcW w:w="1373" w:type="pct"/>
            <w:noWrap/>
            <w:hideMark/>
          </w:tcPr>
          <w:p w:rsidRPr="00AC0EDF" w:rsidR="00AC0EDF" w:rsidP="00562A5D" w:rsidRDefault="00AC0ED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46.01.01 Sport en OS</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1.500</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1.500</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-2</w:t>
            </w:r>
          </w:p>
        </w:tc>
        <w:tc>
          <w:tcPr>
            <w:tcW w:w="555"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1.498</w:t>
            </w:r>
          </w:p>
        </w:tc>
        <w:tc>
          <w:tcPr>
            <w:tcW w:w="560"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1.498</w:t>
            </w:r>
          </w:p>
        </w:tc>
      </w:tr>
      <w:tr w:rsidRPr="00AC0EDF" w:rsidR="00AC0EDF" w:rsidTr="00AC0E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1373" w:type="pct"/>
            <w:tcBorders>
              <w:top w:val="none" w:color="auto" w:sz="0" w:space="0"/>
              <w:bottom w:val="none" w:color="auto" w:sz="0" w:space="0"/>
            </w:tcBorders>
            <w:noWrap/>
            <w:hideMark/>
          </w:tcPr>
          <w:p w:rsidRPr="00AC0EDF" w:rsidR="00AC0EDF" w:rsidP="00562A5D" w:rsidRDefault="00AC0EDF">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98.01.01 WHO-partnerschap</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6.000</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-426</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w:t>
            </w:r>
          </w:p>
        </w:tc>
        <w:tc>
          <w:tcPr>
            <w:tcW w:w="555" w:type="pct"/>
            <w:tcBorders>
              <w:top w:val="none" w:color="auto" w:sz="0" w:space="0"/>
              <w:bottom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5.574</w:t>
            </w:r>
          </w:p>
        </w:tc>
        <w:tc>
          <w:tcPr>
            <w:tcW w:w="560" w:type="pct"/>
            <w:tcBorders>
              <w:top w:val="none" w:color="auto" w:sz="0" w:space="0"/>
              <w:bottom w:val="none" w:color="auto" w:sz="0" w:space="0"/>
              <w:right w:val="none" w:color="auto" w:sz="0" w:space="0"/>
            </w:tcBorders>
            <w:noWrap/>
            <w:hideMark/>
          </w:tcPr>
          <w:p w:rsidRPr="00AC0EDF" w:rsidR="00AC0EDF" w:rsidP="00562A5D" w:rsidRDefault="00AC0EDF">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0</w:t>
            </w:r>
          </w:p>
        </w:tc>
      </w:tr>
      <w:tr w:rsidRPr="00AC0EDF" w:rsidR="00AC0EDF" w:rsidTr="00AC0EDF">
        <w:trPr>
          <w:trHeight w:val="270"/>
        </w:trPr>
        <w:tc>
          <w:tcPr>
            <w:cnfStyle w:val="001000000000" w:firstRow="0" w:lastRow="0" w:firstColumn="1" w:lastColumn="0" w:oddVBand="0" w:evenVBand="0" w:oddHBand="0" w:evenHBand="0" w:firstRowFirstColumn="0" w:firstRowLastColumn="0" w:lastRowFirstColumn="0" w:lastRowLastColumn="0"/>
            <w:tcW w:w="344" w:type="pct"/>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1373" w:type="pct"/>
            <w:noWrap/>
            <w:hideMark/>
          </w:tcPr>
          <w:p w:rsidRPr="00AC0EDF" w:rsidR="00AC0EDF" w:rsidP="00562A5D" w:rsidRDefault="00AC0ED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16"/>
                <w:szCs w:val="16"/>
                <w:lang w:val="nl-NL" w:eastAsia="nl-NL"/>
              </w:rPr>
            </w:pPr>
            <w:r w:rsidRPr="00AC0EDF">
              <w:rPr>
                <w:rFonts w:eastAsia="Times New Roman" w:cs="Times New Roman"/>
                <w:b/>
                <w:sz w:val="16"/>
                <w:szCs w:val="16"/>
                <w:lang w:val="nl-NL" w:eastAsia="nl-NL"/>
              </w:rPr>
              <w:t>Totaal</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1.352.996</w:t>
            </w:r>
          </w:p>
        </w:tc>
        <w:tc>
          <w:tcPr>
            <w:tcW w:w="578"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1.339.639</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82.127</w:t>
            </w:r>
          </w:p>
        </w:tc>
        <w:tc>
          <w:tcPr>
            <w:tcW w:w="506"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80.509</w:t>
            </w:r>
          </w:p>
        </w:tc>
        <w:tc>
          <w:tcPr>
            <w:tcW w:w="555"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1.435.123</w:t>
            </w:r>
          </w:p>
        </w:tc>
        <w:tc>
          <w:tcPr>
            <w:tcW w:w="560" w:type="pct"/>
            <w:noWrap/>
            <w:hideMark/>
          </w:tcPr>
          <w:p w:rsidRPr="00AC0EDF" w:rsidR="00AC0EDF" w:rsidP="00562A5D" w:rsidRDefault="00AC0EDF">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1.420.148</w:t>
            </w:r>
          </w:p>
        </w:tc>
      </w:tr>
    </w:tbl>
    <w:p w:rsidR="005C03D7" w:rsidP="00562A5D" w:rsidRDefault="005C03D7">
      <w:pPr>
        <w:spacing w:after="0" w:line="276" w:lineRule="auto"/>
        <w:rPr>
          <w:bCs/>
          <w:i/>
          <w:color w:val="FF0000"/>
          <w:lang w:val="nl-NL"/>
        </w:rPr>
      </w:pPr>
    </w:p>
    <w:p w:rsidR="007747BF" w:rsidP="00562A5D" w:rsidRDefault="007747BF">
      <w:pPr>
        <w:spacing w:after="0" w:line="276" w:lineRule="auto"/>
        <w:rPr>
          <w:bCs/>
          <w:i/>
          <w:lang w:val="nl-NL"/>
        </w:rPr>
      </w:pPr>
    </w:p>
    <w:p w:rsidR="005C03D7" w:rsidP="00562A5D" w:rsidRDefault="005C03D7">
      <w:pPr>
        <w:spacing w:after="0" w:line="276" w:lineRule="auto"/>
        <w:rPr>
          <w:bCs/>
          <w:i/>
          <w:lang w:val="nl-NL"/>
        </w:rPr>
      </w:pPr>
      <w:r w:rsidRPr="008340BE">
        <w:rPr>
          <w:bCs/>
          <w:i/>
          <w:lang w:val="nl-NL"/>
        </w:rPr>
        <w:t>Financiële toelichting</w:t>
      </w:r>
    </w:p>
    <w:p w:rsidR="00275087" w:rsidP="00562A5D" w:rsidRDefault="00275087">
      <w:pPr>
        <w:spacing w:after="0" w:line="276" w:lineRule="auto"/>
        <w:rPr>
          <w:bCs/>
          <w:i/>
          <w:lang w:val="nl-NL"/>
        </w:rPr>
      </w:pPr>
    </w:p>
    <w:p w:rsidRPr="008340BE" w:rsidR="008340BE" w:rsidP="00562A5D" w:rsidRDefault="008340BE">
      <w:pPr>
        <w:spacing w:after="0" w:line="276" w:lineRule="auto"/>
        <w:rPr>
          <w:bCs/>
          <w:lang w:val="nl-NL"/>
        </w:rPr>
      </w:pPr>
      <w:r>
        <w:rPr>
          <w:bCs/>
          <w:i/>
          <w:lang w:val="nl-NL"/>
        </w:rPr>
        <w:t>BZ</w:t>
      </w:r>
      <w:r>
        <w:rPr>
          <w:bCs/>
          <w:lang w:val="nl-NL"/>
        </w:rPr>
        <w:t xml:space="preserve"> –De verlaging van de uitgaven op artikel 5.5 ‘reproductieve gezondheid’ is het gevolg van de overheveling van alle MFS-II uitgaven naar artikel 5.6, als mede door een vertraging in een aantal centraal </w:t>
      </w:r>
      <w:r w:rsidR="00F94022">
        <w:rPr>
          <w:bCs/>
          <w:lang w:val="nl-NL"/>
        </w:rPr>
        <w:t>gefinancierde</w:t>
      </w:r>
      <w:r>
        <w:rPr>
          <w:bCs/>
          <w:lang w:val="nl-NL"/>
        </w:rPr>
        <w:t xml:space="preserve"> activiteiten. Daar staat tegenover dat het betalingsritme aan de </w:t>
      </w:r>
      <w:r>
        <w:rPr>
          <w:bCs/>
          <w:i/>
          <w:lang w:val="nl-NL"/>
        </w:rPr>
        <w:t>Global Alliance for Vaccines and Immunization</w:t>
      </w:r>
      <w:r>
        <w:rPr>
          <w:bCs/>
          <w:lang w:val="nl-NL"/>
        </w:rPr>
        <w:t xml:space="preserve"> juist is verhoogd. Het budget voor artikel 5.6 ‘participatie </w:t>
      </w:r>
      <w:r>
        <w:rPr>
          <w:bCs/>
          <w:i/>
          <w:lang w:val="nl-NL"/>
        </w:rPr>
        <w:t>civil society</w:t>
      </w:r>
      <w:r w:rsidR="00DE4AAC">
        <w:rPr>
          <w:bCs/>
          <w:lang w:val="nl-NL"/>
        </w:rPr>
        <w:t>’</w:t>
      </w:r>
      <w:r>
        <w:rPr>
          <w:bCs/>
          <w:lang w:val="nl-NL"/>
        </w:rPr>
        <w:t xml:space="preserve"> is verhoogd omdat alle MFS-uitgaven naar dit artikel zijn overgeheveld. Daarnaast </w:t>
      </w:r>
      <w:r w:rsidR="00244F0E">
        <w:rPr>
          <w:bCs/>
          <w:lang w:val="nl-NL"/>
        </w:rPr>
        <w:t xml:space="preserve">heeft een aanpassing plaatsgevonden in de betalingsritmes ten behoeve van onder andere SNV. </w:t>
      </w:r>
    </w:p>
    <w:p w:rsidRPr="009519BE" w:rsidR="000D2C29" w:rsidP="00562A5D" w:rsidRDefault="003865E4">
      <w:pPr>
        <w:pStyle w:val="Heading2"/>
        <w:spacing w:before="0" w:line="276" w:lineRule="auto"/>
        <w:rPr>
          <w:rFonts w:ascii="Verdana" w:hAnsi="Verdana"/>
          <w:sz w:val="18"/>
          <w:szCs w:val="18"/>
          <w:lang w:val="nl-NL"/>
        </w:rPr>
      </w:pPr>
      <w:r>
        <w:rPr>
          <w:b w:val="0"/>
          <w:lang w:val="nl-NL"/>
        </w:rPr>
        <w:br w:type="page"/>
      </w:r>
      <w:bookmarkStart w:name="_Toc322095163" w:id="17"/>
      <w:bookmarkStart w:name="_Toc323044014" w:id="18"/>
      <w:r w:rsidRPr="009519BE" w:rsidR="00185BB3">
        <w:rPr>
          <w:rFonts w:ascii="Verdana" w:hAnsi="Verdana"/>
          <w:color w:val="auto"/>
          <w:sz w:val="18"/>
          <w:szCs w:val="18"/>
          <w:lang w:val="nl-NL"/>
        </w:rPr>
        <w:t>Beleidsthema 6</w:t>
      </w:r>
      <w:r w:rsidRPr="009519BE" w:rsidR="00185BB3">
        <w:rPr>
          <w:rFonts w:ascii="Verdana" w:hAnsi="Verdana"/>
          <w:color w:val="auto"/>
          <w:sz w:val="18"/>
          <w:szCs w:val="18"/>
          <w:lang w:val="nl-NL"/>
        </w:rPr>
        <w:tab/>
        <w:t>Beter beschermd en verbeterd milieu</w:t>
      </w:r>
      <w:bookmarkEnd w:id="17"/>
      <w:bookmarkEnd w:id="18"/>
    </w:p>
    <w:p w:rsidRPr="00892F19" w:rsidR="00892F19" w:rsidP="00562A5D" w:rsidRDefault="00892F19">
      <w:pPr>
        <w:spacing w:after="0" w:line="276" w:lineRule="auto"/>
        <w:rPr>
          <w:b/>
          <w:szCs w:val="18"/>
          <w:lang w:val="nl-NL"/>
        </w:rPr>
      </w:pPr>
    </w:p>
    <w:p w:rsidR="004735D5" w:rsidP="00562A5D" w:rsidRDefault="009324E6">
      <w:pPr>
        <w:spacing w:after="0" w:line="276" w:lineRule="auto"/>
        <w:rPr>
          <w:lang w:val="nl-NL"/>
        </w:rPr>
      </w:pPr>
      <w:r>
        <w:rPr>
          <w:lang w:val="nl-NL"/>
        </w:rPr>
        <w:t xml:space="preserve">Nederland zet zich nationaal en internationaal in voor een duurzame leefomgeving. Dat komt tot uiting in de Nederlandse inzet voor het beperken van de mondiale temperatuurstijging tot maximaal twee graden Celsius. Er wordt invulling gegeven aan deze inzet door middel van een kosteneffectief klimaatbeleid. </w:t>
      </w:r>
    </w:p>
    <w:p w:rsidR="00275087" w:rsidP="00562A5D" w:rsidRDefault="00275087">
      <w:pPr>
        <w:spacing w:after="0" w:line="276" w:lineRule="auto"/>
        <w:rPr>
          <w:lang w:val="nl-NL"/>
        </w:rPr>
      </w:pPr>
    </w:p>
    <w:p w:rsidR="009324E6" w:rsidP="003545D0" w:rsidRDefault="006C7113">
      <w:pPr>
        <w:spacing w:after="0" w:line="276" w:lineRule="auto"/>
        <w:rPr>
          <w:lang w:val="nl-NL"/>
        </w:rPr>
      </w:pPr>
      <w:r>
        <w:rPr>
          <w:lang w:val="nl-NL"/>
        </w:rPr>
        <w:t>Daartoe heeft Nederland deelgenomen aan</w:t>
      </w:r>
      <w:r w:rsidR="009324E6">
        <w:rPr>
          <w:lang w:val="nl-NL"/>
        </w:rPr>
        <w:t xml:space="preserve"> de VN-klimaattop in Durban. De Nederlandse inzet was afgestemd op Europees niveau. De belangrijkste uitkomst van Durban is dat er een nieuw mondiaal bindend instrument voor het klimaatregime zal worden ontwikkeld. </w:t>
      </w:r>
    </w:p>
    <w:p w:rsidR="00275087" w:rsidP="003545D0" w:rsidRDefault="00275087">
      <w:pPr>
        <w:spacing w:after="0" w:line="276" w:lineRule="auto"/>
        <w:rPr>
          <w:lang w:val="nl-NL"/>
        </w:rPr>
      </w:pPr>
    </w:p>
    <w:p w:rsidR="009324E6" w:rsidP="0028747F" w:rsidRDefault="001753F7">
      <w:pPr>
        <w:spacing w:line="276" w:lineRule="auto"/>
        <w:rPr>
          <w:lang w:val="nl-NL"/>
        </w:rPr>
      </w:pPr>
      <w:r>
        <w:rPr>
          <w:lang w:val="nl-NL"/>
        </w:rPr>
        <w:t xml:space="preserve">In het huidige klimaatregime streeft Nederland naar het behalen van de Kyoto-doelstelling, </w:t>
      </w:r>
      <w:r w:rsidR="009324E6">
        <w:rPr>
          <w:lang w:val="nl-NL"/>
        </w:rPr>
        <w:t xml:space="preserve">onder andere </w:t>
      </w:r>
      <w:r>
        <w:rPr>
          <w:lang w:val="nl-NL"/>
        </w:rPr>
        <w:t>met de inzet van het</w:t>
      </w:r>
      <w:r w:rsidR="009324E6">
        <w:rPr>
          <w:lang w:val="nl-NL"/>
        </w:rPr>
        <w:t xml:space="preserve"> </w:t>
      </w:r>
      <w:r w:rsidR="009324E6">
        <w:rPr>
          <w:i/>
          <w:lang w:val="nl-NL"/>
        </w:rPr>
        <w:t>Clean Development Mechanism</w:t>
      </w:r>
      <w:r w:rsidR="009324E6">
        <w:rPr>
          <w:lang w:val="nl-NL"/>
        </w:rPr>
        <w:t xml:space="preserve"> (CDM)</w:t>
      </w:r>
      <w:r w:rsidR="005C03D7">
        <w:rPr>
          <w:lang w:val="nl-NL"/>
        </w:rPr>
        <w:t xml:space="preserve"> en </w:t>
      </w:r>
      <w:r w:rsidR="005C03D7">
        <w:rPr>
          <w:i/>
          <w:lang w:val="nl-NL"/>
        </w:rPr>
        <w:t>Joint Implementation</w:t>
      </w:r>
      <w:r w:rsidR="0028747F">
        <w:rPr>
          <w:i/>
          <w:lang w:val="nl-NL"/>
        </w:rPr>
        <w:t xml:space="preserve"> </w:t>
      </w:r>
      <w:r w:rsidR="0028747F">
        <w:rPr>
          <w:lang w:val="nl-NL"/>
        </w:rPr>
        <w:t xml:space="preserve">(JI). JI </w:t>
      </w:r>
      <w:r w:rsidRPr="009506B4" w:rsidR="009506B4">
        <w:rPr>
          <w:lang w:val="nl-NL"/>
        </w:rPr>
        <w:t xml:space="preserve">wordt geïmplementeerd door het ministerie van Economische Zaken, Landbouw en Innovatie en heeft samen met gegroende </w:t>
      </w:r>
      <w:r w:rsidRPr="009506B4" w:rsidR="009506B4">
        <w:rPr>
          <w:i/>
          <w:iCs/>
          <w:lang w:val="nl-NL"/>
        </w:rPr>
        <w:t>Assigned Amount Units</w:t>
      </w:r>
      <w:r w:rsidRPr="009506B4" w:rsidR="009506B4">
        <w:rPr>
          <w:lang w:val="nl-NL"/>
        </w:rPr>
        <w:t xml:space="preserve"> in 2011 3,6 Mton aan vermeden CO</w:t>
      </w:r>
      <w:r w:rsidRPr="009506B4" w:rsidR="009506B4">
        <w:rPr>
          <w:vertAlign w:val="subscript"/>
          <w:lang w:val="nl-NL"/>
        </w:rPr>
        <w:t>2</w:t>
      </w:r>
      <w:r w:rsidRPr="009506B4" w:rsidR="009506B4">
        <w:rPr>
          <w:lang w:val="nl-NL"/>
        </w:rPr>
        <w:t xml:space="preserve">-uitstoot gerealiseerd. Het </w:t>
      </w:r>
      <w:r w:rsidR="0028747F">
        <w:rPr>
          <w:iCs/>
          <w:lang w:val="nl-NL"/>
        </w:rPr>
        <w:t>CDM</w:t>
      </w:r>
      <w:r w:rsidRPr="009506B4" w:rsidR="009506B4">
        <w:rPr>
          <w:lang w:val="nl-NL"/>
        </w:rPr>
        <w:t xml:space="preserve"> wordt uitgevoerd door het ministerie van Infrastructuur en Milieu en heeft in 2011 5,8 Mton aan vermeden CO</w:t>
      </w:r>
      <w:r w:rsidRPr="009506B4" w:rsidR="009506B4">
        <w:rPr>
          <w:vertAlign w:val="subscript"/>
          <w:lang w:val="nl-NL"/>
        </w:rPr>
        <w:t>2</w:t>
      </w:r>
      <w:r w:rsidR="0028747F">
        <w:rPr>
          <w:lang w:val="nl-NL"/>
        </w:rPr>
        <w:t>-uitstoot gerealiseerd.</w:t>
      </w:r>
    </w:p>
    <w:p w:rsidRPr="005C03D7" w:rsidR="00275087" w:rsidP="00562A5D" w:rsidRDefault="00275087">
      <w:pPr>
        <w:spacing w:after="0" w:line="276" w:lineRule="auto"/>
        <w:rPr>
          <w:lang w:val="nl-NL"/>
        </w:rPr>
      </w:pPr>
    </w:p>
    <w:p w:rsidRPr="00A83507" w:rsidR="001753F7" w:rsidP="00562A5D" w:rsidRDefault="001753F7">
      <w:pPr>
        <w:pBdr>
          <w:left w:val="single" w:color="auto" w:sz="4" w:space="4"/>
          <w:right w:val="single" w:color="auto" w:sz="4" w:space="4"/>
        </w:pBdr>
        <w:spacing w:after="0" w:line="276" w:lineRule="auto"/>
        <w:rPr>
          <w:i/>
          <w:sz w:val="16"/>
          <w:szCs w:val="16"/>
          <w:lang w:val="nl-NL"/>
        </w:rPr>
      </w:pPr>
      <w:r w:rsidRPr="00A83507">
        <w:rPr>
          <w:i/>
          <w:sz w:val="16"/>
          <w:szCs w:val="16"/>
          <w:lang w:val="nl-NL"/>
        </w:rPr>
        <w:t>CO</w:t>
      </w:r>
      <w:r w:rsidRPr="00A83507">
        <w:rPr>
          <w:i/>
          <w:sz w:val="16"/>
          <w:szCs w:val="16"/>
          <w:vertAlign w:val="subscript"/>
          <w:lang w:val="nl-NL"/>
        </w:rPr>
        <w:t>2</w:t>
      </w:r>
      <w:r w:rsidRPr="00A83507">
        <w:rPr>
          <w:i/>
          <w:sz w:val="16"/>
          <w:szCs w:val="16"/>
          <w:lang w:val="nl-NL"/>
        </w:rPr>
        <w:t>-reductieprogramma’s</w:t>
      </w:r>
    </w:p>
    <w:p w:rsidR="00A83507" w:rsidP="00562A5D" w:rsidRDefault="00A83507">
      <w:pPr>
        <w:pBdr>
          <w:left w:val="single" w:color="auto" w:sz="4" w:space="4"/>
          <w:right w:val="single" w:color="auto" w:sz="4" w:space="4"/>
        </w:pBdr>
        <w:spacing w:after="0" w:line="276" w:lineRule="auto"/>
        <w:rPr>
          <w:sz w:val="16"/>
          <w:szCs w:val="16"/>
          <w:lang w:val="nl-NL"/>
        </w:rPr>
      </w:pPr>
    </w:p>
    <w:p w:rsidRPr="005B3153" w:rsidR="001753F7" w:rsidP="00562A5D" w:rsidRDefault="001753F7">
      <w:pPr>
        <w:pBdr>
          <w:left w:val="single" w:color="auto" w:sz="4" w:space="4"/>
          <w:right w:val="single" w:color="auto" w:sz="4" w:space="4"/>
        </w:pBdr>
        <w:spacing w:after="0" w:line="276" w:lineRule="auto"/>
        <w:rPr>
          <w:sz w:val="16"/>
          <w:szCs w:val="16"/>
          <w:lang w:val="nl-NL"/>
        </w:rPr>
      </w:pPr>
      <w:r w:rsidRPr="005B3153">
        <w:rPr>
          <w:sz w:val="16"/>
          <w:szCs w:val="16"/>
          <w:lang w:val="nl-NL"/>
        </w:rPr>
        <w:t xml:space="preserve">Nederland </w:t>
      </w:r>
      <w:r w:rsidR="005C03D7">
        <w:rPr>
          <w:sz w:val="16"/>
          <w:szCs w:val="16"/>
          <w:lang w:val="nl-NL"/>
        </w:rPr>
        <w:t>kent in het kader van het Kyoto</w:t>
      </w:r>
      <w:r w:rsidRPr="005B3153">
        <w:rPr>
          <w:sz w:val="16"/>
          <w:szCs w:val="16"/>
          <w:lang w:val="nl-NL"/>
        </w:rPr>
        <w:t xml:space="preserve">protocol een verplichting om de nationale broeikasgasemissies in de periode 2008–2012 met zes procent ten opzichte van 1990 te reduceren. Op grond van de meest recente inzichten van het Planbureau voor de Leefomgeving (PBL) wordt </w:t>
      </w:r>
      <w:r w:rsidR="005C03D7">
        <w:rPr>
          <w:sz w:val="16"/>
          <w:szCs w:val="16"/>
          <w:lang w:val="nl-NL"/>
        </w:rPr>
        <w:t>verwacht dat Nederland de Kyoto</w:t>
      </w:r>
      <w:r w:rsidRPr="005B3153">
        <w:rPr>
          <w:sz w:val="16"/>
          <w:szCs w:val="16"/>
          <w:lang w:val="nl-NL"/>
        </w:rPr>
        <w:t xml:space="preserve">doelstelling gaat halen. </w:t>
      </w:r>
    </w:p>
    <w:p w:rsidRPr="005B3153" w:rsidR="001753F7" w:rsidP="00562A5D" w:rsidRDefault="005C03D7">
      <w:pPr>
        <w:pBdr>
          <w:left w:val="single" w:color="auto" w:sz="4" w:space="4"/>
          <w:right w:val="single" w:color="auto" w:sz="4" w:space="4"/>
        </w:pBdr>
        <w:spacing w:after="0" w:line="276" w:lineRule="auto"/>
        <w:rPr>
          <w:sz w:val="16"/>
          <w:szCs w:val="16"/>
          <w:lang w:val="nl-NL"/>
        </w:rPr>
      </w:pPr>
      <w:r>
        <w:rPr>
          <w:sz w:val="16"/>
          <w:szCs w:val="16"/>
          <w:lang w:val="nl-NL"/>
        </w:rPr>
        <w:t>In het kader van het Kyoto</w:t>
      </w:r>
      <w:r w:rsidRPr="005B3153" w:rsidR="001753F7">
        <w:rPr>
          <w:sz w:val="16"/>
          <w:szCs w:val="16"/>
          <w:lang w:val="nl-NL"/>
        </w:rPr>
        <w:t xml:space="preserve">protocol is afgesproken dat landen hun reductieverplichting via maatregelen in het buitenland mogen realiseren. Hiervoor zijn drie instrumenten beschikbaar: Internationale Emissiehandel, </w:t>
      </w:r>
      <w:r w:rsidRPr="005B3153" w:rsidR="001753F7">
        <w:rPr>
          <w:i/>
          <w:sz w:val="16"/>
          <w:szCs w:val="16"/>
          <w:lang w:val="nl-NL"/>
        </w:rPr>
        <w:t xml:space="preserve">Joint Implementation </w:t>
      </w:r>
      <w:r w:rsidRPr="005B3153" w:rsidR="001753F7">
        <w:rPr>
          <w:sz w:val="16"/>
          <w:szCs w:val="16"/>
          <w:lang w:val="nl-NL"/>
        </w:rPr>
        <w:t xml:space="preserve">(JI), en het </w:t>
      </w:r>
      <w:r w:rsidRPr="005B3153" w:rsidR="001753F7">
        <w:rPr>
          <w:i/>
          <w:sz w:val="16"/>
          <w:szCs w:val="16"/>
          <w:lang w:val="nl-NL"/>
        </w:rPr>
        <w:t xml:space="preserve">Clean Development Mechanism </w:t>
      </w:r>
      <w:r w:rsidRPr="005B3153" w:rsidR="001753F7">
        <w:rPr>
          <w:sz w:val="16"/>
          <w:szCs w:val="16"/>
          <w:lang w:val="nl-NL"/>
        </w:rPr>
        <w:t xml:space="preserve">(CDM). Het CDM en JI maken het voor bedrijven aantrekkelijk om in ontwikkelingslanden en landen in Midden- en Oost-Europa in schone technologieën te investeren. Zij kunnen de uitgespaarde broeikasgassen verkopen aan industrielanden. Daarnaast bestaat er de mogelijkheid voor landen om emissieruimte, in de vorm </w:t>
      </w:r>
      <w:r w:rsidRPr="005B3153" w:rsidR="001753F7">
        <w:rPr>
          <w:i/>
          <w:sz w:val="16"/>
          <w:szCs w:val="16"/>
          <w:lang w:val="nl-NL"/>
        </w:rPr>
        <w:t>Assigned Amount Units</w:t>
      </w:r>
      <w:r w:rsidRPr="005B3153" w:rsidR="001753F7">
        <w:rPr>
          <w:sz w:val="16"/>
          <w:szCs w:val="16"/>
          <w:lang w:val="nl-NL"/>
        </w:rPr>
        <w:t xml:space="preserve"> (AAU’s), die ze over hebben</w:t>
      </w:r>
      <w:r>
        <w:rPr>
          <w:sz w:val="16"/>
          <w:szCs w:val="16"/>
          <w:lang w:val="nl-NL"/>
        </w:rPr>
        <w:t>,</w:t>
      </w:r>
      <w:r w:rsidRPr="005B3153" w:rsidR="001753F7">
        <w:rPr>
          <w:sz w:val="16"/>
          <w:szCs w:val="16"/>
          <w:lang w:val="nl-NL"/>
        </w:rPr>
        <w:t xml:space="preserve"> aan anderen te verkopen.  </w:t>
      </w:r>
    </w:p>
    <w:p w:rsidRPr="001753F7" w:rsidR="001753F7" w:rsidP="00562A5D" w:rsidRDefault="001753F7">
      <w:pPr>
        <w:spacing w:after="0" w:line="276" w:lineRule="auto"/>
        <w:rPr>
          <w:lang w:val="nl-NL"/>
        </w:rPr>
      </w:pPr>
    </w:p>
    <w:p w:rsidR="001753F7" w:rsidP="00562A5D" w:rsidRDefault="001753F7">
      <w:pPr>
        <w:spacing w:after="0" w:line="276" w:lineRule="auto"/>
        <w:rPr>
          <w:lang w:val="nl-NL"/>
        </w:rPr>
      </w:pPr>
      <w:r>
        <w:rPr>
          <w:lang w:val="nl-NL"/>
        </w:rPr>
        <w:t xml:space="preserve">Daarnaast zet Nederland zich in voor duurzaam gebruik en beheer van natuurlijke hulpbronnen. Nederland draagt onder meer bij aan de kennisontwikkeling op </w:t>
      </w:r>
      <w:r w:rsidR="00DE4AAC">
        <w:rPr>
          <w:lang w:val="nl-NL"/>
        </w:rPr>
        <w:t xml:space="preserve">het </w:t>
      </w:r>
      <w:r>
        <w:rPr>
          <w:lang w:val="nl-NL"/>
        </w:rPr>
        <w:t xml:space="preserve">gebied van bosbeheer en boslandbouw. Een </w:t>
      </w:r>
      <w:r w:rsidR="00322411">
        <w:rPr>
          <w:lang w:val="nl-NL"/>
        </w:rPr>
        <w:t>gezamenlijke</w:t>
      </w:r>
      <w:r>
        <w:rPr>
          <w:lang w:val="nl-NL"/>
        </w:rPr>
        <w:t xml:space="preserve"> inspanning van de ministeries van Buitenlandse Zaken en Infrastructuur en Milieu </w:t>
      </w:r>
      <w:r w:rsidR="005C03D7">
        <w:rPr>
          <w:lang w:val="nl-NL"/>
        </w:rPr>
        <w:t xml:space="preserve">in het kader van het Interdepartementale Beleidsprogramma Biodiversiteit en via het Initiatief Duurzame Handel </w:t>
      </w:r>
      <w:r>
        <w:rPr>
          <w:lang w:val="nl-NL"/>
        </w:rPr>
        <w:t>heeft geleid tot een groei in de vraag naar duurzaam hout</w:t>
      </w:r>
      <w:r w:rsidR="005C03D7">
        <w:rPr>
          <w:lang w:val="nl-NL"/>
        </w:rPr>
        <w:t>, onder andere dankzij publieksvoorlichting en monitoring van de houtimport</w:t>
      </w:r>
      <w:r>
        <w:rPr>
          <w:lang w:val="nl-NL"/>
        </w:rPr>
        <w:t xml:space="preserve">. </w:t>
      </w:r>
    </w:p>
    <w:p w:rsidR="00275087" w:rsidP="00562A5D" w:rsidRDefault="00275087">
      <w:pPr>
        <w:spacing w:after="0" w:line="276" w:lineRule="auto"/>
        <w:rPr>
          <w:lang w:val="nl-NL"/>
        </w:rPr>
      </w:pPr>
    </w:p>
    <w:p w:rsidR="00856E29" w:rsidP="00562A5D" w:rsidRDefault="001753F7">
      <w:pPr>
        <w:spacing w:after="0" w:line="276" w:lineRule="auto"/>
        <w:rPr>
          <w:lang w:val="nl-NL"/>
        </w:rPr>
      </w:pPr>
      <w:r>
        <w:rPr>
          <w:lang w:val="nl-NL"/>
        </w:rPr>
        <w:t xml:space="preserve">Duurzaam waterbeheer is één van de speerpunten van het Nederlands beleid. </w:t>
      </w:r>
      <w:r w:rsidR="005C03D7">
        <w:rPr>
          <w:lang w:val="nl-NL"/>
        </w:rPr>
        <w:t>De Nederlandse watersector kan daar mondiaal een belangrijke bijdrage aan leveren</w:t>
      </w:r>
      <w:r w:rsidR="004B2336">
        <w:rPr>
          <w:lang w:val="nl-NL"/>
        </w:rPr>
        <w:t xml:space="preserve">. Het Nederlands </w:t>
      </w:r>
      <w:r w:rsidR="009D15C7">
        <w:rPr>
          <w:lang w:val="nl-NL"/>
        </w:rPr>
        <w:t>buitenlands beleid</w:t>
      </w:r>
      <w:r w:rsidR="004B2336">
        <w:rPr>
          <w:lang w:val="nl-NL"/>
        </w:rPr>
        <w:t xml:space="preserve"> faciliteert een samenwerking tussen Nederlandse experts uit kennisinstellingen</w:t>
      </w:r>
      <w:r w:rsidR="00414235">
        <w:rPr>
          <w:lang w:val="nl-NL"/>
        </w:rPr>
        <w:t xml:space="preserve"> en het bedrijfsleven enerzijds</w:t>
      </w:r>
      <w:r w:rsidR="004B2336">
        <w:rPr>
          <w:lang w:val="nl-NL"/>
        </w:rPr>
        <w:t xml:space="preserve"> en</w:t>
      </w:r>
      <w:r w:rsidR="00820695">
        <w:rPr>
          <w:lang w:val="nl-NL"/>
        </w:rPr>
        <w:t xml:space="preserve"> vertegenwoordigers van de betrokken ministeries uit</w:t>
      </w:r>
      <w:r w:rsidR="004B2336">
        <w:rPr>
          <w:lang w:val="nl-NL"/>
        </w:rPr>
        <w:t xml:space="preserve"> de </w:t>
      </w:r>
      <w:r w:rsidR="006F3887">
        <w:rPr>
          <w:lang w:val="nl-NL"/>
        </w:rPr>
        <w:t>focus</w:t>
      </w:r>
      <w:r w:rsidR="004B2336">
        <w:rPr>
          <w:lang w:val="nl-NL"/>
        </w:rPr>
        <w:t>landen</w:t>
      </w:r>
      <w:r w:rsidR="006F3887">
        <w:rPr>
          <w:lang w:val="nl-NL"/>
        </w:rPr>
        <w:t xml:space="preserve"> van Water Mondiaal</w:t>
      </w:r>
      <w:r w:rsidR="004B2336">
        <w:rPr>
          <w:lang w:val="nl-NL"/>
        </w:rPr>
        <w:t xml:space="preserve"> </w:t>
      </w:r>
      <w:r w:rsidR="006F3887">
        <w:rPr>
          <w:lang w:val="nl-NL"/>
        </w:rPr>
        <w:t>(</w:t>
      </w:r>
      <w:r w:rsidR="004B2336">
        <w:rPr>
          <w:lang w:val="nl-NL"/>
        </w:rPr>
        <w:t>Vietnam, Egypte, Bangladesh, Mozambique en Indonesië</w:t>
      </w:r>
      <w:r w:rsidR="006F3887">
        <w:rPr>
          <w:lang w:val="nl-NL"/>
        </w:rPr>
        <w:t>)</w:t>
      </w:r>
      <w:r w:rsidR="004B2336">
        <w:rPr>
          <w:lang w:val="nl-NL"/>
        </w:rPr>
        <w:t xml:space="preserve"> anderzijds. In Vietnam heeft dit bijvoorbeeld geleid tot een klimaatadaptatiestrategie voor de Mekong-delta en Ho Chi Min stad. De krachten van de Nederlandse watersector worden gebundeld in he</w:t>
      </w:r>
      <w:r w:rsidR="00C75804">
        <w:rPr>
          <w:lang w:val="nl-NL"/>
        </w:rPr>
        <w:t>t programma Partners voor Water, waarvan de uitvoering ligt bij het ministerie van Infrastructuur en Milieu.</w:t>
      </w:r>
    </w:p>
    <w:p w:rsidRPr="001753F7" w:rsidR="00275087" w:rsidP="00562A5D" w:rsidRDefault="00275087">
      <w:pPr>
        <w:spacing w:after="0" w:line="276" w:lineRule="auto"/>
        <w:rPr>
          <w:lang w:val="nl-NL"/>
        </w:rPr>
      </w:pPr>
    </w:p>
    <w:p w:rsidRPr="00C75804" w:rsidR="00C75804" w:rsidP="00562A5D" w:rsidRDefault="001753F7">
      <w:pPr>
        <w:pBdr>
          <w:left w:val="single" w:color="auto" w:sz="4" w:space="1"/>
          <w:right w:val="single" w:color="auto" w:sz="4" w:space="1"/>
        </w:pBdr>
        <w:spacing w:after="0" w:line="276" w:lineRule="auto"/>
        <w:rPr>
          <w:i/>
          <w:sz w:val="16"/>
          <w:szCs w:val="16"/>
          <w:lang w:val="nl-NL"/>
        </w:rPr>
      </w:pPr>
      <w:r w:rsidRPr="005B3153">
        <w:rPr>
          <w:i/>
          <w:sz w:val="16"/>
          <w:szCs w:val="16"/>
          <w:lang w:val="nl-NL"/>
        </w:rPr>
        <w:t>Partners voor Water</w:t>
      </w:r>
    </w:p>
    <w:p w:rsidR="00021D38" w:rsidP="00562A5D" w:rsidRDefault="00021D38">
      <w:pPr>
        <w:pBdr>
          <w:left w:val="single" w:color="auto" w:sz="4" w:space="1"/>
          <w:right w:val="single" w:color="auto" w:sz="4" w:space="1"/>
        </w:pBdr>
        <w:spacing w:after="0"/>
        <w:jc w:val="both"/>
        <w:rPr>
          <w:sz w:val="16"/>
          <w:szCs w:val="16"/>
          <w:lang w:val="nl-NL"/>
        </w:rPr>
      </w:pPr>
    </w:p>
    <w:p w:rsidRPr="00C75804" w:rsidR="00C75804" w:rsidP="00562A5D" w:rsidRDefault="00C75804">
      <w:pPr>
        <w:pBdr>
          <w:left w:val="single" w:color="auto" w:sz="4" w:space="1"/>
          <w:right w:val="single" w:color="auto" w:sz="4" w:space="1"/>
        </w:pBdr>
        <w:spacing w:after="0"/>
        <w:jc w:val="both"/>
        <w:rPr>
          <w:sz w:val="16"/>
          <w:szCs w:val="16"/>
          <w:lang w:val="nl-NL"/>
        </w:rPr>
      </w:pPr>
      <w:r w:rsidRPr="00C75804">
        <w:rPr>
          <w:sz w:val="16"/>
          <w:szCs w:val="16"/>
          <w:lang w:val="nl-NL"/>
        </w:rPr>
        <w:t>Partners voor Water (II en III) bundelt krachten om de Nederlandse watersector te versterken. Nederlandse waterexpertise vanuit de overheid, het bedrijfsleven, kennisinstellingen en NGO's wordt structureel ingezet om bij te dragen aan duurzame oplossingen voor de wereldwaterproblematiek en bij te dragen aan versterking van de Nederlandse exportpositie.</w:t>
      </w:r>
    </w:p>
    <w:p w:rsidRPr="00C75804" w:rsidR="00C75804" w:rsidP="00562A5D" w:rsidRDefault="00C75804">
      <w:pPr>
        <w:pBdr>
          <w:left w:val="single" w:color="auto" w:sz="4" w:space="1"/>
          <w:right w:val="single" w:color="auto" w:sz="4" w:space="1"/>
        </w:pBdr>
        <w:spacing w:after="0"/>
        <w:jc w:val="both"/>
        <w:rPr>
          <w:sz w:val="16"/>
          <w:szCs w:val="16"/>
          <w:lang w:val="nl-NL"/>
        </w:rPr>
      </w:pPr>
      <w:r w:rsidRPr="00C75804">
        <w:rPr>
          <w:sz w:val="16"/>
          <w:szCs w:val="16"/>
          <w:lang w:val="nl-NL"/>
        </w:rPr>
        <w:t>De middelen van PvW II zijn in 2011 vrijwel uitgeput. Evaluatie van afgesloten projecten en activiteiten levert een beeld op van substantiële spin-off. De Wereldbank en de Asian Development Bank hebben diverse projecten gefinancierd waarbij Nederlandse organisaties een rol spelen in de uitvoering. Een aantal initiatieven zijn verzelfstandigd.</w:t>
      </w:r>
    </w:p>
    <w:p w:rsidR="00021D38" w:rsidP="00562A5D" w:rsidRDefault="00021D38">
      <w:pPr>
        <w:pBdr>
          <w:left w:val="single" w:color="auto" w:sz="4" w:space="1"/>
          <w:right w:val="single" w:color="auto" w:sz="4" w:space="1"/>
        </w:pBdr>
        <w:spacing w:after="0"/>
        <w:jc w:val="both"/>
        <w:rPr>
          <w:sz w:val="16"/>
          <w:szCs w:val="16"/>
          <w:lang w:val="nl-NL"/>
        </w:rPr>
      </w:pPr>
    </w:p>
    <w:p w:rsidRPr="00C75804" w:rsidR="00C75804" w:rsidP="00562A5D" w:rsidRDefault="00C75804">
      <w:pPr>
        <w:pBdr>
          <w:left w:val="single" w:color="auto" w:sz="4" w:space="1"/>
          <w:right w:val="single" w:color="auto" w:sz="4" w:space="1"/>
        </w:pBdr>
        <w:spacing w:after="0"/>
        <w:jc w:val="both"/>
        <w:rPr>
          <w:sz w:val="16"/>
          <w:szCs w:val="16"/>
          <w:lang w:val="nl-NL"/>
        </w:rPr>
      </w:pPr>
      <w:r w:rsidRPr="00C75804">
        <w:rPr>
          <w:sz w:val="16"/>
          <w:szCs w:val="16"/>
          <w:lang w:val="nl-NL"/>
        </w:rPr>
        <w:t>In 2010 is een start gemaakt met PvW III, met een vergelijkbaar budget als voor PvW II. Vooralsnog worden de ambities van Water Mondiaal en de met name de 5 deltalanden uit dit budget gefinancierd. Om dit (deels) te kunnen accommoderen is het aantal PvW landen terug gebracht van 43 naar 26 inclusief de 5 deltalan</w:t>
      </w:r>
      <w:r w:rsidR="009046AC">
        <w:rPr>
          <w:sz w:val="16"/>
          <w:szCs w:val="16"/>
          <w:lang w:val="nl-NL"/>
        </w:rPr>
        <w:t>den Indonesië, Vietnam, Banglad</w:t>
      </w:r>
      <w:r w:rsidRPr="00C75804">
        <w:rPr>
          <w:sz w:val="16"/>
          <w:szCs w:val="16"/>
          <w:lang w:val="nl-NL"/>
        </w:rPr>
        <w:t>esh, Egypte en Mozambique.</w:t>
      </w:r>
    </w:p>
    <w:p w:rsidR="00021D38" w:rsidP="00562A5D" w:rsidRDefault="00021D38">
      <w:pPr>
        <w:pBdr>
          <w:left w:val="single" w:color="auto" w:sz="4" w:space="1"/>
          <w:right w:val="single" w:color="auto" w:sz="4" w:space="1"/>
        </w:pBdr>
        <w:spacing w:after="0"/>
        <w:jc w:val="both"/>
        <w:rPr>
          <w:sz w:val="16"/>
          <w:szCs w:val="16"/>
          <w:lang w:val="nl-NL"/>
        </w:rPr>
      </w:pPr>
    </w:p>
    <w:p w:rsidRPr="00C75804" w:rsidR="00C75804" w:rsidP="00562A5D" w:rsidRDefault="00095FA5">
      <w:pPr>
        <w:pBdr>
          <w:left w:val="single" w:color="auto" w:sz="4" w:space="1"/>
          <w:right w:val="single" w:color="auto" w:sz="4" w:space="1"/>
        </w:pBdr>
        <w:spacing w:after="0"/>
        <w:jc w:val="both"/>
        <w:rPr>
          <w:sz w:val="16"/>
          <w:szCs w:val="16"/>
          <w:lang w:val="nl-NL"/>
        </w:rPr>
      </w:pPr>
      <w:r>
        <w:rPr>
          <w:sz w:val="16"/>
          <w:szCs w:val="16"/>
          <w:lang w:val="nl-NL"/>
        </w:rPr>
        <w:t>In 2011 is voor EUR</w:t>
      </w:r>
      <w:r w:rsidRPr="00C75804" w:rsidR="00C75804">
        <w:rPr>
          <w:sz w:val="16"/>
          <w:szCs w:val="16"/>
          <w:lang w:val="nl-NL"/>
        </w:rPr>
        <w:t xml:space="preserve"> 4 miljoen aan beschikkingen afgegeven onder de tijdelijke subsidieregeling binnen het tijdelijke crisiskader. Eind 2010 was de definitieve subsidieregeling vrijwel afgerond.</w:t>
      </w:r>
    </w:p>
    <w:p w:rsidRPr="00C75804" w:rsidR="00C75804" w:rsidP="00562A5D" w:rsidRDefault="00C75804">
      <w:pPr>
        <w:pBdr>
          <w:left w:val="single" w:color="auto" w:sz="4" w:space="1"/>
          <w:right w:val="single" w:color="auto" w:sz="4" w:space="1"/>
        </w:pBdr>
        <w:spacing w:after="0"/>
        <w:jc w:val="both"/>
        <w:rPr>
          <w:sz w:val="16"/>
          <w:szCs w:val="16"/>
          <w:lang w:val="nl-NL"/>
        </w:rPr>
      </w:pPr>
      <w:r w:rsidRPr="00C75804">
        <w:rPr>
          <w:sz w:val="16"/>
          <w:szCs w:val="16"/>
          <w:lang w:val="nl-NL"/>
        </w:rPr>
        <w:t xml:space="preserve">Enkele voorbeelden van projecten en activiteiten die in 2011 aan de doelstelling hebben bijgedragen: </w:t>
      </w:r>
    </w:p>
    <w:p w:rsidRPr="00C75804" w:rsidR="00C75804" w:rsidP="00562A5D" w:rsidRDefault="00C75804">
      <w:pPr>
        <w:numPr>
          <w:ilvl w:val="0"/>
          <w:numId w:val="10"/>
        </w:numPr>
        <w:pBdr>
          <w:left w:val="single" w:color="auto" w:sz="4" w:space="19"/>
          <w:right w:val="single" w:color="auto" w:sz="4" w:space="1"/>
        </w:pBdr>
        <w:spacing w:after="0"/>
        <w:jc w:val="both"/>
        <w:rPr>
          <w:sz w:val="16"/>
          <w:szCs w:val="16"/>
          <w:lang w:val="nl-NL"/>
        </w:rPr>
      </w:pPr>
      <w:r w:rsidRPr="00C75804">
        <w:rPr>
          <w:sz w:val="16"/>
          <w:szCs w:val="16"/>
          <w:lang w:val="nl-NL"/>
        </w:rPr>
        <w:t xml:space="preserve">Het thema "Water en klimaatadaptatie" werd internationaal geagendeerd middels het </w:t>
      </w:r>
      <w:r w:rsidRPr="00C75804">
        <w:rPr>
          <w:i/>
          <w:sz w:val="16"/>
          <w:szCs w:val="16"/>
          <w:lang w:val="nl-NL"/>
        </w:rPr>
        <w:t>Cooperative Programme on Water and Climate</w:t>
      </w:r>
      <w:r w:rsidRPr="00C75804">
        <w:rPr>
          <w:sz w:val="16"/>
          <w:szCs w:val="16"/>
          <w:lang w:val="nl-NL"/>
        </w:rPr>
        <w:t xml:space="preserve"> (CPWC). Vanuit CPWC is in 2011 nog een belangrijke bijdrage geleverd aan het opstarten van de programma’s op de deltalanden. </w:t>
      </w:r>
    </w:p>
    <w:p w:rsidRPr="00C75804" w:rsidR="00C75804" w:rsidP="00562A5D" w:rsidRDefault="00C75804">
      <w:pPr>
        <w:numPr>
          <w:ilvl w:val="0"/>
          <w:numId w:val="10"/>
        </w:numPr>
        <w:pBdr>
          <w:left w:val="single" w:color="auto" w:sz="4" w:space="19"/>
          <w:right w:val="single" w:color="auto" w:sz="4" w:space="1"/>
        </w:pBdr>
        <w:spacing w:after="0"/>
        <w:jc w:val="both"/>
        <w:rPr>
          <w:sz w:val="16"/>
          <w:szCs w:val="16"/>
          <w:lang w:val="nl-NL"/>
        </w:rPr>
      </w:pPr>
      <w:r w:rsidRPr="00C75804">
        <w:rPr>
          <w:sz w:val="16"/>
          <w:szCs w:val="16"/>
          <w:lang w:val="nl-NL"/>
        </w:rPr>
        <w:t xml:space="preserve">Het project </w:t>
      </w:r>
      <w:r w:rsidRPr="00C75804">
        <w:rPr>
          <w:i/>
          <w:sz w:val="16"/>
          <w:szCs w:val="16"/>
          <w:lang w:val="nl-NL"/>
        </w:rPr>
        <w:t xml:space="preserve">Jakarta Coastal Defense Strategy Study </w:t>
      </w:r>
      <w:r w:rsidRPr="00C75804">
        <w:rPr>
          <w:sz w:val="16"/>
          <w:szCs w:val="16"/>
          <w:lang w:val="nl-NL"/>
        </w:rPr>
        <w:t>is uitgevoerd om een strategie te ontwikkelen voor het sterk verminderen van de risico’s voor overstroming vanuit de zee en rivieren, m</w:t>
      </w:r>
      <w:r>
        <w:rPr>
          <w:sz w:val="16"/>
          <w:szCs w:val="16"/>
          <w:lang w:val="nl-NL"/>
        </w:rPr>
        <w:t>ede als gevolg van bodemdaling.</w:t>
      </w:r>
      <w:r w:rsidRPr="00C75804">
        <w:rPr>
          <w:sz w:val="16"/>
          <w:szCs w:val="16"/>
          <w:lang w:val="nl-NL"/>
        </w:rPr>
        <w:t xml:space="preserve"> Nederland is gevraagd om in dit stadium de te assisteren bij de procesbegeleiding en multi-stakeholder betrokkenheid. De studie krijgt een vervolg in de vorm van een masterplanstudie. </w:t>
      </w:r>
    </w:p>
    <w:p w:rsidRPr="00C75804" w:rsidR="00C75804" w:rsidP="00562A5D" w:rsidRDefault="00C75804">
      <w:pPr>
        <w:numPr>
          <w:ilvl w:val="0"/>
          <w:numId w:val="10"/>
        </w:numPr>
        <w:pBdr>
          <w:left w:val="single" w:color="auto" w:sz="4" w:space="19"/>
          <w:right w:val="single" w:color="auto" w:sz="4" w:space="1"/>
        </w:pBdr>
        <w:spacing w:after="0"/>
        <w:jc w:val="both"/>
        <w:rPr>
          <w:sz w:val="16"/>
          <w:szCs w:val="16"/>
          <w:lang w:val="nl-NL"/>
        </w:rPr>
      </w:pPr>
      <w:r>
        <w:rPr>
          <w:sz w:val="16"/>
          <w:szCs w:val="16"/>
          <w:lang w:val="nl-NL"/>
        </w:rPr>
        <w:t>Voor Banglad</w:t>
      </w:r>
      <w:r w:rsidRPr="00C75804">
        <w:rPr>
          <w:sz w:val="16"/>
          <w:szCs w:val="16"/>
          <w:lang w:val="nl-NL"/>
        </w:rPr>
        <w:t>esh, Egypte en Mozambique zijn eerdere verkennende missies uitgewerkt om met de NL ambassades en lokale partijen vorm te geven aan de focus voor de Water Mondiaal samenwerking.. In 2011 heeft dat geresulteerd in conferenties, oprichting van samenwerkingsverbanden en de formulering van strategische projecten</w:t>
      </w:r>
    </w:p>
    <w:p w:rsidRPr="00C75804" w:rsidR="00C75804" w:rsidP="00562A5D" w:rsidRDefault="00C75804">
      <w:pPr>
        <w:numPr>
          <w:ilvl w:val="0"/>
          <w:numId w:val="10"/>
        </w:numPr>
        <w:pBdr>
          <w:left w:val="single" w:color="auto" w:sz="4" w:space="19"/>
          <w:right w:val="single" w:color="auto" w:sz="4" w:space="1"/>
        </w:pBdr>
        <w:spacing w:after="0"/>
        <w:jc w:val="both"/>
        <w:rPr>
          <w:sz w:val="16"/>
          <w:szCs w:val="16"/>
          <w:lang w:val="nl-NL"/>
        </w:rPr>
      </w:pPr>
      <w:r w:rsidRPr="00C75804">
        <w:rPr>
          <w:sz w:val="16"/>
          <w:szCs w:val="16"/>
          <w:lang w:val="nl-NL"/>
        </w:rPr>
        <w:t xml:space="preserve">Voor een sterke internationale positie is het van belang om als Nederland te blijven innoveren. Daarom heeft Partners voor Water bijgedragen aan de doorontwikkeling van de innovatieprogramma's 'delta- en watertechnologie', en aan het Programma </w:t>
      </w:r>
      <w:r w:rsidRPr="00C75804">
        <w:rPr>
          <w:i/>
          <w:sz w:val="16"/>
          <w:szCs w:val="16"/>
          <w:lang w:val="nl-NL"/>
        </w:rPr>
        <w:t>Human Capital Water</w:t>
      </w:r>
      <w:r w:rsidRPr="00C75804">
        <w:rPr>
          <w:sz w:val="16"/>
          <w:szCs w:val="16"/>
          <w:lang w:val="nl-NL"/>
        </w:rPr>
        <w:t xml:space="preserve">. Verder is gewerkt </w:t>
      </w:r>
      <w:r>
        <w:rPr>
          <w:sz w:val="16"/>
          <w:szCs w:val="16"/>
          <w:lang w:val="nl-NL"/>
        </w:rPr>
        <w:t xml:space="preserve">aan de doorontwikkeling van de </w:t>
      </w:r>
      <w:r w:rsidRPr="00C75804">
        <w:rPr>
          <w:sz w:val="16"/>
          <w:szCs w:val="16"/>
          <w:lang w:val="nl-NL"/>
        </w:rPr>
        <w:t>toekomstvisie 2020 voor de sector.</w:t>
      </w:r>
    </w:p>
    <w:p w:rsidRPr="00C75804" w:rsidR="00C75804" w:rsidP="00562A5D" w:rsidRDefault="00C75804">
      <w:pPr>
        <w:numPr>
          <w:ilvl w:val="0"/>
          <w:numId w:val="10"/>
        </w:numPr>
        <w:pBdr>
          <w:left w:val="single" w:color="auto" w:sz="4" w:space="19"/>
          <w:right w:val="single" w:color="auto" w:sz="4" w:space="1"/>
        </w:pBdr>
        <w:spacing w:after="0"/>
        <w:jc w:val="both"/>
        <w:rPr>
          <w:sz w:val="16"/>
          <w:szCs w:val="16"/>
          <w:lang w:val="nl-NL"/>
        </w:rPr>
      </w:pPr>
      <w:r w:rsidRPr="00C75804">
        <w:rPr>
          <w:sz w:val="16"/>
          <w:szCs w:val="16"/>
          <w:lang w:val="nl-NL"/>
        </w:rPr>
        <w:t xml:space="preserve">Om de internationale zichtbaarheid van Nederland te versterken, heeft PvW veel energie gestoken in communicatie ( </w:t>
      </w:r>
      <w:hyperlink w:history="1" r:id="rId12">
        <w:r w:rsidRPr="00C75804">
          <w:rPr>
            <w:rStyle w:val="Hyperlink"/>
            <w:sz w:val="16"/>
            <w:szCs w:val="16"/>
            <w:lang w:val="nl-NL"/>
          </w:rPr>
          <w:t>www.dutchwatersector.com</w:t>
        </w:r>
      </w:hyperlink>
      <w:r w:rsidRPr="00C75804">
        <w:rPr>
          <w:sz w:val="16"/>
          <w:szCs w:val="16"/>
          <w:lang w:val="nl-NL"/>
        </w:rPr>
        <w:t xml:space="preserve">) en aanwezigheid op diverse internationale podia. </w:t>
      </w:r>
    </w:p>
    <w:p w:rsidRPr="00C75804" w:rsidR="00C75804" w:rsidP="00562A5D" w:rsidRDefault="00C75804">
      <w:pPr>
        <w:numPr>
          <w:ilvl w:val="0"/>
          <w:numId w:val="10"/>
        </w:numPr>
        <w:pBdr>
          <w:left w:val="single" w:color="auto" w:sz="4" w:space="19"/>
          <w:right w:val="single" w:color="auto" w:sz="4" w:space="1"/>
        </w:pBdr>
        <w:spacing w:after="0"/>
        <w:jc w:val="both"/>
        <w:rPr>
          <w:sz w:val="16"/>
          <w:szCs w:val="16"/>
          <w:lang w:val="nl-NL"/>
        </w:rPr>
      </w:pPr>
      <w:r w:rsidRPr="00C75804">
        <w:rPr>
          <w:sz w:val="16"/>
          <w:szCs w:val="16"/>
          <w:lang w:val="nl-NL"/>
        </w:rPr>
        <w:t>Een bijdrage is geleverd aan de formulering en uitwe</w:t>
      </w:r>
      <w:r w:rsidR="00E410B4">
        <w:rPr>
          <w:sz w:val="16"/>
          <w:szCs w:val="16"/>
          <w:lang w:val="nl-NL"/>
        </w:rPr>
        <w:t>rking van de Top Sector Water. In enkele landen (waaronder Bangladesh, Indonesië en Mozambique) wordt aangesloten bij de uitvoering van de bilaterale OS-programma’s.</w:t>
      </w:r>
    </w:p>
    <w:p w:rsidRPr="00C75804" w:rsidR="00C75804" w:rsidP="00562A5D" w:rsidRDefault="00C75804">
      <w:pPr>
        <w:numPr>
          <w:ilvl w:val="0"/>
          <w:numId w:val="10"/>
        </w:numPr>
        <w:pBdr>
          <w:left w:val="single" w:color="auto" w:sz="4" w:space="19"/>
          <w:right w:val="single" w:color="auto" w:sz="4" w:space="1"/>
        </w:pBdr>
        <w:spacing w:after="0"/>
        <w:jc w:val="both"/>
        <w:rPr>
          <w:sz w:val="16"/>
          <w:szCs w:val="16"/>
          <w:lang w:val="nl-NL"/>
        </w:rPr>
      </w:pPr>
      <w:r w:rsidRPr="00C75804">
        <w:rPr>
          <w:sz w:val="16"/>
          <w:szCs w:val="16"/>
          <w:lang w:val="nl-NL"/>
        </w:rPr>
        <w:t>De Syrian Dutch Wat</w:t>
      </w:r>
      <w:r w:rsidR="00790AA2">
        <w:rPr>
          <w:sz w:val="16"/>
          <w:szCs w:val="16"/>
          <w:lang w:val="nl-NL"/>
        </w:rPr>
        <w:t>er Cooperation is stil gelegd in verband met</w:t>
      </w:r>
      <w:r w:rsidRPr="00C75804">
        <w:rPr>
          <w:sz w:val="16"/>
          <w:szCs w:val="16"/>
          <w:lang w:val="nl-NL"/>
        </w:rPr>
        <w:t xml:space="preserve"> de onrust.</w:t>
      </w:r>
    </w:p>
    <w:p w:rsidR="001753F7" w:rsidP="00562A5D" w:rsidRDefault="001753F7">
      <w:pPr>
        <w:pStyle w:val="Caption"/>
        <w:keepNext/>
        <w:spacing w:after="0" w:line="276" w:lineRule="auto"/>
        <w:rPr>
          <w:color w:val="auto"/>
          <w:lang w:val="nl-NL"/>
        </w:rPr>
      </w:pPr>
    </w:p>
    <w:p w:rsidRPr="0005051E" w:rsidR="0005051E" w:rsidP="0005051E" w:rsidRDefault="0005051E">
      <w:pPr>
        <w:rPr>
          <w:lang w:val="nl-NL"/>
        </w:rPr>
      </w:pPr>
    </w:p>
    <w:p w:rsidRPr="009B3DF0" w:rsidR="009B3DF0" w:rsidP="00562A5D" w:rsidRDefault="009B3DF0">
      <w:pPr>
        <w:pStyle w:val="Caption"/>
        <w:keepNext/>
        <w:spacing w:after="0" w:line="276" w:lineRule="auto"/>
        <w:rPr>
          <w:color w:val="auto"/>
          <w:lang w:val="nl-NL"/>
        </w:rPr>
      </w:pPr>
      <w:r w:rsidRPr="009B3DF0">
        <w:rPr>
          <w:color w:val="auto"/>
          <w:lang w:val="nl-NL"/>
        </w:rPr>
        <w:t xml:space="preserve">Tabel </w:t>
      </w:r>
      <w:r w:rsidRPr="009B3DF0">
        <w:rPr>
          <w:color w:val="auto"/>
        </w:rPr>
        <w:fldChar w:fldCharType="begin"/>
      </w:r>
      <w:r w:rsidRPr="009B3DF0">
        <w:rPr>
          <w:color w:val="auto"/>
          <w:lang w:val="nl-NL"/>
        </w:rPr>
        <w:instrText xml:space="preserve"> SEQ Tabel \* ARABIC </w:instrText>
      </w:r>
      <w:r w:rsidRPr="009B3DF0">
        <w:rPr>
          <w:color w:val="auto"/>
        </w:rPr>
        <w:fldChar w:fldCharType="separate"/>
      </w:r>
      <w:r w:rsidR="00213A7C">
        <w:rPr>
          <w:noProof/>
          <w:color w:val="auto"/>
          <w:lang w:val="nl-NL"/>
        </w:rPr>
        <w:t>6</w:t>
      </w:r>
      <w:r w:rsidRPr="009B3DF0">
        <w:rPr>
          <w:color w:val="auto"/>
        </w:rPr>
        <w:fldChar w:fldCharType="end"/>
      </w:r>
      <w:r w:rsidRPr="009B3DF0">
        <w:rPr>
          <w:color w:val="auto"/>
          <w:lang w:val="nl-NL"/>
        </w:rPr>
        <w:t>. Beter beschermd en verbeterd milieu (</w:t>
      </w:r>
      <w:r w:rsidR="000D305F">
        <w:rPr>
          <w:color w:val="auto"/>
          <w:lang w:val="nl-NL"/>
        </w:rPr>
        <w:t>bedragen x EUR 1000</w:t>
      </w:r>
      <w:r w:rsidRPr="009B3DF0">
        <w:rPr>
          <w:color w:val="auto"/>
          <w:lang w:val="nl-NL"/>
        </w:rPr>
        <w:t>)</w:t>
      </w:r>
    </w:p>
    <w:tbl>
      <w:tblPr>
        <w:tblStyle w:val="LightList"/>
        <w:tblW w:w="5000"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676"/>
        <w:gridCol w:w="3223"/>
        <w:gridCol w:w="885"/>
        <w:gridCol w:w="983"/>
        <w:gridCol w:w="958"/>
        <w:gridCol w:w="983"/>
        <w:gridCol w:w="885"/>
        <w:gridCol w:w="983"/>
      </w:tblGrid>
      <w:tr w:rsidRPr="00661047" w:rsidR="00661047" w:rsidTr="0066104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39" w:type="pct"/>
            <w:gridSpan w:val="2"/>
            <w:noWrap/>
            <w:hideMark/>
          </w:tcPr>
          <w:p w:rsidR="00661047" w:rsidP="00562A5D" w:rsidRDefault="00661047">
            <w:pPr>
              <w:rPr>
                <w:rFonts w:eastAsia="Times New Roman" w:cs="Times New Roman"/>
                <w:b w:val="0"/>
                <w:bCs w:val="0"/>
                <w:sz w:val="16"/>
                <w:szCs w:val="16"/>
                <w:lang w:val="nl-NL" w:eastAsia="nl-NL"/>
              </w:rPr>
            </w:pPr>
            <w:r w:rsidRPr="00661047">
              <w:rPr>
                <w:rFonts w:eastAsia="Times New Roman" w:cs="Times New Roman"/>
                <w:sz w:val="16"/>
                <w:szCs w:val="16"/>
                <w:lang w:val="nl-NL" w:eastAsia="nl-NL"/>
              </w:rPr>
              <w:t>Begroting/beleidsterrein/</w:t>
            </w:r>
          </w:p>
          <w:p w:rsidRPr="00661047" w:rsidR="00661047" w:rsidP="00562A5D" w:rsidRDefault="00661047">
            <w:pPr>
              <w:rPr>
                <w:rFonts w:eastAsia="Times New Roman" w:cs="Times New Roman"/>
                <w:sz w:val="16"/>
                <w:szCs w:val="16"/>
                <w:lang w:val="nl-NL" w:eastAsia="nl-NL"/>
              </w:rPr>
            </w:pPr>
            <w:r w:rsidRPr="00661047">
              <w:rPr>
                <w:rFonts w:eastAsia="Times New Roman" w:cs="Times New Roman"/>
                <w:sz w:val="16"/>
                <w:szCs w:val="16"/>
                <w:lang w:val="nl-NL" w:eastAsia="nl-NL"/>
              </w:rPr>
              <w:t>artikel/omschrijving</w:t>
            </w:r>
          </w:p>
        </w:tc>
        <w:tc>
          <w:tcPr>
            <w:tcW w:w="820" w:type="pct"/>
            <w:gridSpan w:val="2"/>
            <w:noWrap/>
            <w:hideMark/>
          </w:tcPr>
          <w:p w:rsidRPr="00661047" w:rsidR="00661047" w:rsidP="00562A5D" w:rsidRDefault="0066104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Begroting 2011</w:t>
            </w:r>
          </w:p>
        </w:tc>
        <w:tc>
          <w:tcPr>
            <w:tcW w:w="820" w:type="pct"/>
            <w:gridSpan w:val="2"/>
            <w:noWrap/>
            <w:hideMark/>
          </w:tcPr>
          <w:p w:rsidRPr="00661047" w:rsidR="00661047" w:rsidP="00562A5D" w:rsidRDefault="0066104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Mutatie</w:t>
            </w:r>
          </w:p>
        </w:tc>
        <w:tc>
          <w:tcPr>
            <w:tcW w:w="820" w:type="pct"/>
            <w:gridSpan w:val="2"/>
            <w:noWrap/>
            <w:hideMark/>
          </w:tcPr>
          <w:p w:rsidRPr="00661047" w:rsidR="00661047" w:rsidP="00562A5D" w:rsidRDefault="0066104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Realisaties 2011</w:t>
            </w:r>
          </w:p>
        </w:tc>
      </w:tr>
      <w:tr w:rsidRPr="00661047" w:rsidR="00661047" w:rsidTr="006610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2" w:type="pct"/>
            <w:tcBorders>
              <w:top w:val="none" w:color="auto" w:sz="0" w:space="0"/>
              <w:left w:val="none" w:color="auto" w:sz="0" w:space="0"/>
              <w:bottom w:val="none" w:color="auto" w:sz="0" w:space="0"/>
            </w:tcBorders>
            <w:noWrap/>
            <w:hideMark/>
          </w:tcPr>
          <w:p w:rsidRPr="00661047" w:rsidR="00661047" w:rsidP="00562A5D" w:rsidRDefault="00661047">
            <w:pPr>
              <w:rPr>
                <w:rFonts w:eastAsia="Times New Roman" w:cs="Times New Roman"/>
                <w:sz w:val="16"/>
                <w:szCs w:val="16"/>
                <w:lang w:val="nl-NL" w:eastAsia="nl-NL"/>
              </w:rPr>
            </w:pPr>
            <w:r w:rsidRPr="00661047">
              <w:rPr>
                <w:rFonts w:eastAsia="Times New Roman" w:cs="Times New Roman"/>
                <w:sz w:val="16"/>
                <w:szCs w:val="16"/>
                <w:lang w:val="nl-NL" w:eastAsia="nl-NL"/>
              </w:rPr>
              <w:t> </w:t>
            </w:r>
          </w:p>
        </w:tc>
        <w:tc>
          <w:tcPr>
            <w:tcW w:w="2267" w:type="pct"/>
            <w:tcBorders>
              <w:top w:val="none" w:color="auto" w:sz="0" w:space="0"/>
              <w:bottom w:val="none" w:color="auto" w:sz="0" w:space="0"/>
            </w:tcBorders>
            <w:noWrap/>
            <w:hideMark/>
          </w:tcPr>
          <w:p w:rsidRPr="00661047" w:rsidR="00661047" w:rsidP="00562A5D" w:rsidRDefault="00661047">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 </w:t>
            </w:r>
          </w:p>
        </w:tc>
        <w:tc>
          <w:tcPr>
            <w:tcW w:w="383" w:type="pct"/>
            <w:tcBorders>
              <w:top w:val="none" w:color="auto" w:sz="0" w:space="0"/>
              <w:bottom w:val="none" w:color="auto" w:sz="0" w:space="0"/>
            </w:tcBorders>
            <w:noWrap/>
            <w:hideMark/>
          </w:tcPr>
          <w:p w:rsidRPr="00661047" w:rsidR="00661047" w:rsidP="00562A5D" w:rsidRDefault="0066104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661047">
              <w:rPr>
                <w:rFonts w:eastAsia="Times New Roman" w:cs="Times New Roman"/>
                <w:b/>
                <w:bCs/>
                <w:sz w:val="16"/>
                <w:szCs w:val="16"/>
                <w:lang w:val="nl-NL" w:eastAsia="nl-NL"/>
              </w:rPr>
              <w:t>Totaal</w:t>
            </w:r>
          </w:p>
        </w:tc>
        <w:tc>
          <w:tcPr>
            <w:tcW w:w="437" w:type="pct"/>
            <w:tcBorders>
              <w:top w:val="none" w:color="auto" w:sz="0" w:space="0"/>
              <w:bottom w:val="none" w:color="auto" w:sz="0" w:space="0"/>
            </w:tcBorders>
            <w:noWrap/>
            <w:hideMark/>
          </w:tcPr>
          <w:p w:rsidRPr="00661047" w:rsidR="00661047" w:rsidP="00562A5D" w:rsidRDefault="0066104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661047">
              <w:rPr>
                <w:rFonts w:eastAsia="Times New Roman" w:cs="Times New Roman"/>
                <w:b/>
                <w:bCs/>
                <w:sz w:val="16"/>
                <w:szCs w:val="16"/>
                <w:lang w:val="nl-NL" w:eastAsia="nl-NL"/>
              </w:rPr>
              <w:t>wv. ODA</w:t>
            </w:r>
          </w:p>
        </w:tc>
        <w:tc>
          <w:tcPr>
            <w:tcW w:w="404" w:type="pct"/>
            <w:tcBorders>
              <w:top w:val="none" w:color="auto" w:sz="0" w:space="0"/>
              <w:bottom w:val="none" w:color="auto" w:sz="0" w:space="0"/>
            </w:tcBorders>
            <w:noWrap/>
            <w:hideMark/>
          </w:tcPr>
          <w:p w:rsidRPr="00661047" w:rsidR="00661047" w:rsidP="00562A5D" w:rsidRDefault="0066104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661047">
              <w:rPr>
                <w:rFonts w:eastAsia="Times New Roman" w:cs="Times New Roman"/>
                <w:b/>
                <w:bCs/>
                <w:sz w:val="16"/>
                <w:szCs w:val="16"/>
                <w:lang w:val="nl-NL" w:eastAsia="nl-NL"/>
              </w:rPr>
              <w:t>Totaal</w:t>
            </w:r>
          </w:p>
        </w:tc>
        <w:tc>
          <w:tcPr>
            <w:tcW w:w="417" w:type="pct"/>
            <w:tcBorders>
              <w:top w:val="none" w:color="auto" w:sz="0" w:space="0"/>
              <w:bottom w:val="none" w:color="auto" w:sz="0" w:space="0"/>
            </w:tcBorders>
            <w:noWrap/>
            <w:hideMark/>
          </w:tcPr>
          <w:p w:rsidRPr="00661047" w:rsidR="00661047" w:rsidP="00562A5D" w:rsidRDefault="0066104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661047">
              <w:rPr>
                <w:rFonts w:eastAsia="Times New Roman" w:cs="Times New Roman"/>
                <w:b/>
                <w:bCs/>
                <w:sz w:val="16"/>
                <w:szCs w:val="16"/>
                <w:lang w:val="nl-NL" w:eastAsia="nl-NL"/>
              </w:rPr>
              <w:t>wv. ODA</w:t>
            </w:r>
          </w:p>
        </w:tc>
        <w:tc>
          <w:tcPr>
            <w:tcW w:w="383" w:type="pct"/>
            <w:tcBorders>
              <w:top w:val="none" w:color="auto" w:sz="0" w:space="0"/>
              <w:bottom w:val="none" w:color="auto" w:sz="0" w:space="0"/>
            </w:tcBorders>
            <w:noWrap/>
            <w:hideMark/>
          </w:tcPr>
          <w:p w:rsidRPr="00661047" w:rsidR="00661047" w:rsidP="00562A5D" w:rsidRDefault="0066104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661047">
              <w:rPr>
                <w:rFonts w:eastAsia="Times New Roman" w:cs="Times New Roman"/>
                <w:b/>
                <w:bCs/>
                <w:sz w:val="16"/>
                <w:szCs w:val="16"/>
                <w:lang w:val="nl-NL" w:eastAsia="nl-NL"/>
              </w:rPr>
              <w:t>Totaal</w:t>
            </w:r>
          </w:p>
        </w:tc>
        <w:tc>
          <w:tcPr>
            <w:tcW w:w="437" w:type="pct"/>
            <w:tcBorders>
              <w:top w:val="none" w:color="auto" w:sz="0" w:space="0"/>
              <w:bottom w:val="none" w:color="auto" w:sz="0" w:space="0"/>
              <w:right w:val="none" w:color="auto" w:sz="0" w:space="0"/>
            </w:tcBorders>
            <w:noWrap/>
            <w:hideMark/>
          </w:tcPr>
          <w:p w:rsidRPr="00661047" w:rsidR="00661047" w:rsidP="00562A5D" w:rsidRDefault="0066104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661047">
              <w:rPr>
                <w:rFonts w:eastAsia="Times New Roman" w:cs="Times New Roman"/>
                <w:b/>
                <w:bCs/>
                <w:sz w:val="16"/>
                <w:szCs w:val="16"/>
                <w:lang w:val="nl-NL" w:eastAsia="nl-NL"/>
              </w:rPr>
              <w:t>wv. ODA</w:t>
            </w:r>
          </w:p>
        </w:tc>
      </w:tr>
      <w:tr w:rsidRPr="00661047" w:rsidR="00661047" w:rsidTr="00661047">
        <w:trPr>
          <w:trHeight w:val="255"/>
        </w:trPr>
        <w:tc>
          <w:tcPr>
            <w:cnfStyle w:val="001000000000" w:firstRow="0" w:lastRow="0" w:firstColumn="1" w:lastColumn="0" w:oddVBand="0" w:evenVBand="0" w:oddHBand="0" w:evenHBand="0" w:firstRowFirstColumn="0" w:firstRowLastColumn="0" w:lastRowFirstColumn="0" w:lastRowLastColumn="0"/>
            <w:tcW w:w="272" w:type="pct"/>
            <w:noWrap/>
            <w:hideMark/>
          </w:tcPr>
          <w:p w:rsidRPr="00661047" w:rsidR="00661047" w:rsidP="00562A5D" w:rsidRDefault="00661047">
            <w:pPr>
              <w:rPr>
                <w:rFonts w:eastAsia="Times New Roman" w:cs="Times New Roman"/>
                <w:sz w:val="16"/>
                <w:szCs w:val="16"/>
                <w:lang w:val="nl-NL" w:eastAsia="nl-NL"/>
              </w:rPr>
            </w:pPr>
            <w:r w:rsidRPr="00661047">
              <w:rPr>
                <w:rFonts w:eastAsia="Times New Roman" w:cs="Times New Roman"/>
                <w:sz w:val="16"/>
                <w:szCs w:val="16"/>
                <w:lang w:val="nl-NL" w:eastAsia="nl-NL"/>
              </w:rPr>
              <w:t>BZ</w:t>
            </w:r>
          </w:p>
        </w:tc>
        <w:tc>
          <w:tcPr>
            <w:tcW w:w="2267" w:type="pct"/>
            <w:hideMark/>
          </w:tcPr>
          <w:p w:rsidRPr="00661047" w:rsidR="00661047" w:rsidP="00562A5D" w:rsidRDefault="00661047">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06.01 Milieu en water</w:t>
            </w:r>
          </w:p>
        </w:tc>
        <w:tc>
          <w:tcPr>
            <w:tcW w:w="383"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334.985</w:t>
            </w:r>
          </w:p>
        </w:tc>
        <w:tc>
          <w:tcPr>
            <w:tcW w:w="43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332.566</w:t>
            </w:r>
          </w:p>
        </w:tc>
        <w:tc>
          <w:tcPr>
            <w:tcW w:w="404"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-53.992</w:t>
            </w:r>
          </w:p>
        </w:tc>
        <w:tc>
          <w:tcPr>
            <w:tcW w:w="41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-54.727</w:t>
            </w:r>
          </w:p>
        </w:tc>
        <w:tc>
          <w:tcPr>
            <w:tcW w:w="383"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280.993</w:t>
            </w:r>
          </w:p>
        </w:tc>
        <w:tc>
          <w:tcPr>
            <w:tcW w:w="43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277.839</w:t>
            </w:r>
          </w:p>
        </w:tc>
      </w:tr>
      <w:tr w:rsidRPr="00661047" w:rsidR="00661047" w:rsidTr="006610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2" w:type="pct"/>
            <w:tcBorders>
              <w:top w:val="none" w:color="auto" w:sz="0" w:space="0"/>
              <w:left w:val="none" w:color="auto" w:sz="0" w:space="0"/>
              <w:bottom w:val="none" w:color="auto" w:sz="0" w:space="0"/>
            </w:tcBorders>
            <w:noWrap/>
            <w:hideMark/>
          </w:tcPr>
          <w:p w:rsidRPr="00661047" w:rsidR="00661047" w:rsidP="00562A5D" w:rsidRDefault="00661047">
            <w:pPr>
              <w:rPr>
                <w:rFonts w:eastAsia="Times New Roman" w:cs="Times New Roman"/>
                <w:sz w:val="16"/>
                <w:szCs w:val="16"/>
                <w:lang w:val="nl-NL" w:eastAsia="nl-NL"/>
              </w:rPr>
            </w:pPr>
            <w:r w:rsidRPr="00661047">
              <w:rPr>
                <w:rFonts w:eastAsia="Times New Roman" w:cs="Times New Roman"/>
                <w:sz w:val="16"/>
                <w:szCs w:val="16"/>
                <w:lang w:val="nl-NL" w:eastAsia="nl-NL"/>
              </w:rPr>
              <w:t> </w:t>
            </w:r>
          </w:p>
        </w:tc>
        <w:tc>
          <w:tcPr>
            <w:tcW w:w="2267" w:type="pct"/>
            <w:tcBorders>
              <w:top w:val="none" w:color="auto" w:sz="0" w:space="0"/>
              <w:bottom w:val="none" w:color="auto" w:sz="0" w:space="0"/>
            </w:tcBorders>
            <w:hideMark/>
          </w:tcPr>
          <w:p w:rsidRPr="00661047" w:rsidR="00661047" w:rsidP="00562A5D" w:rsidRDefault="00661047">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06.02 Water en stedelijke ontwikkeling</w:t>
            </w:r>
          </w:p>
        </w:tc>
        <w:tc>
          <w:tcPr>
            <w:tcW w:w="383"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136.757</w:t>
            </w:r>
          </w:p>
        </w:tc>
        <w:tc>
          <w:tcPr>
            <w:tcW w:w="437"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136.757</w:t>
            </w:r>
          </w:p>
        </w:tc>
        <w:tc>
          <w:tcPr>
            <w:tcW w:w="404"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8.781</w:t>
            </w:r>
          </w:p>
        </w:tc>
        <w:tc>
          <w:tcPr>
            <w:tcW w:w="417"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8.781</w:t>
            </w:r>
          </w:p>
        </w:tc>
        <w:tc>
          <w:tcPr>
            <w:tcW w:w="383"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145.538</w:t>
            </w:r>
          </w:p>
        </w:tc>
        <w:tc>
          <w:tcPr>
            <w:tcW w:w="437" w:type="pct"/>
            <w:tcBorders>
              <w:top w:val="none" w:color="auto" w:sz="0" w:space="0"/>
              <w:bottom w:val="none" w:color="auto" w:sz="0" w:space="0"/>
              <w:right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145.538</w:t>
            </w:r>
          </w:p>
        </w:tc>
      </w:tr>
      <w:tr w:rsidRPr="00661047" w:rsidR="00661047" w:rsidTr="00661047">
        <w:trPr>
          <w:trHeight w:val="255"/>
        </w:trPr>
        <w:tc>
          <w:tcPr>
            <w:cnfStyle w:val="001000000000" w:firstRow="0" w:lastRow="0" w:firstColumn="1" w:lastColumn="0" w:oddVBand="0" w:evenVBand="0" w:oddHBand="0" w:evenHBand="0" w:firstRowFirstColumn="0" w:firstRowLastColumn="0" w:lastRowFirstColumn="0" w:lastRowLastColumn="0"/>
            <w:tcW w:w="272" w:type="pct"/>
            <w:noWrap/>
            <w:hideMark/>
          </w:tcPr>
          <w:p w:rsidRPr="00661047" w:rsidR="00661047" w:rsidP="00562A5D" w:rsidRDefault="00DB1F39">
            <w:pPr>
              <w:rPr>
                <w:rFonts w:eastAsia="Times New Roman" w:cs="Times New Roman"/>
                <w:sz w:val="16"/>
                <w:szCs w:val="16"/>
                <w:lang w:val="nl-NL" w:eastAsia="nl-NL"/>
              </w:rPr>
            </w:pPr>
            <w:r>
              <w:rPr>
                <w:rFonts w:eastAsia="Times New Roman" w:cs="Times New Roman"/>
                <w:sz w:val="16"/>
                <w:szCs w:val="16"/>
                <w:lang w:val="nl-NL" w:eastAsia="nl-NL"/>
              </w:rPr>
              <w:t>IenM</w:t>
            </w:r>
          </w:p>
        </w:tc>
        <w:tc>
          <w:tcPr>
            <w:tcW w:w="2267" w:type="pct"/>
            <w:hideMark/>
          </w:tcPr>
          <w:p w:rsidRPr="00661047" w:rsidR="00661047" w:rsidP="00562A5D" w:rsidRDefault="00661047">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31.01 Integraal waterbeleid (Partners voor Water)</w:t>
            </w:r>
          </w:p>
        </w:tc>
        <w:tc>
          <w:tcPr>
            <w:tcW w:w="383"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9.536</w:t>
            </w:r>
          </w:p>
        </w:tc>
        <w:tc>
          <w:tcPr>
            <w:tcW w:w="43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404"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221</w:t>
            </w:r>
          </w:p>
        </w:tc>
        <w:tc>
          <w:tcPr>
            <w:tcW w:w="41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383"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9.757</w:t>
            </w:r>
          </w:p>
        </w:tc>
        <w:tc>
          <w:tcPr>
            <w:tcW w:w="43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r>
      <w:tr w:rsidRPr="00661047" w:rsidR="00661047" w:rsidTr="006610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2" w:type="pct"/>
            <w:tcBorders>
              <w:top w:val="none" w:color="auto" w:sz="0" w:space="0"/>
              <w:left w:val="none" w:color="auto" w:sz="0" w:space="0"/>
              <w:bottom w:val="none" w:color="auto" w:sz="0" w:space="0"/>
            </w:tcBorders>
            <w:noWrap/>
            <w:hideMark/>
          </w:tcPr>
          <w:p w:rsidRPr="00661047" w:rsidR="00661047" w:rsidP="00562A5D" w:rsidRDefault="00661047">
            <w:pPr>
              <w:rPr>
                <w:rFonts w:eastAsia="Times New Roman" w:cs="Times New Roman"/>
                <w:sz w:val="16"/>
                <w:szCs w:val="16"/>
                <w:lang w:val="nl-NL" w:eastAsia="nl-NL"/>
              </w:rPr>
            </w:pPr>
            <w:r w:rsidRPr="00661047">
              <w:rPr>
                <w:rFonts w:eastAsia="Times New Roman" w:cs="Times New Roman"/>
                <w:sz w:val="16"/>
                <w:szCs w:val="16"/>
                <w:lang w:val="nl-NL" w:eastAsia="nl-NL"/>
              </w:rPr>
              <w:t> </w:t>
            </w:r>
          </w:p>
        </w:tc>
        <w:tc>
          <w:tcPr>
            <w:tcW w:w="2267" w:type="pct"/>
            <w:tcBorders>
              <w:top w:val="none" w:color="auto" w:sz="0" w:space="0"/>
              <w:bottom w:val="none" w:color="auto" w:sz="0" w:space="0"/>
            </w:tcBorders>
            <w:hideMark/>
          </w:tcPr>
          <w:p w:rsidRPr="00661047" w:rsidR="00661047" w:rsidP="00562A5D" w:rsidRDefault="00661047">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37.01 Weer, klimaat, seismologie, ruimtevaart (WMO)</w:t>
            </w:r>
          </w:p>
        </w:tc>
        <w:tc>
          <w:tcPr>
            <w:tcW w:w="383"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736</w:t>
            </w:r>
          </w:p>
        </w:tc>
        <w:tc>
          <w:tcPr>
            <w:tcW w:w="437"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27</w:t>
            </w:r>
          </w:p>
        </w:tc>
        <w:tc>
          <w:tcPr>
            <w:tcW w:w="404"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154</w:t>
            </w:r>
          </w:p>
        </w:tc>
        <w:tc>
          <w:tcPr>
            <w:tcW w:w="417"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9</w:t>
            </w:r>
          </w:p>
        </w:tc>
        <w:tc>
          <w:tcPr>
            <w:tcW w:w="383"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890</w:t>
            </w:r>
          </w:p>
        </w:tc>
        <w:tc>
          <w:tcPr>
            <w:tcW w:w="437" w:type="pct"/>
            <w:tcBorders>
              <w:top w:val="none" w:color="auto" w:sz="0" w:space="0"/>
              <w:bottom w:val="none" w:color="auto" w:sz="0" w:space="0"/>
              <w:right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36</w:t>
            </w:r>
          </w:p>
        </w:tc>
      </w:tr>
      <w:tr w:rsidRPr="00661047" w:rsidR="00661047" w:rsidTr="00661047">
        <w:trPr>
          <w:trHeight w:val="255"/>
        </w:trPr>
        <w:tc>
          <w:tcPr>
            <w:cnfStyle w:val="001000000000" w:firstRow="0" w:lastRow="0" w:firstColumn="1" w:lastColumn="0" w:oddVBand="0" w:evenVBand="0" w:oddHBand="0" w:evenHBand="0" w:firstRowFirstColumn="0" w:firstRowLastColumn="0" w:lastRowFirstColumn="0" w:lastRowLastColumn="0"/>
            <w:tcW w:w="272" w:type="pct"/>
            <w:noWrap/>
            <w:hideMark/>
          </w:tcPr>
          <w:p w:rsidRPr="00661047" w:rsidR="00661047" w:rsidP="00562A5D" w:rsidRDefault="00661047">
            <w:pPr>
              <w:rPr>
                <w:rFonts w:eastAsia="Times New Roman" w:cs="Times New Roman"/>
                <w:sz w:val="16"/>
                <w:szCs w:val="16"/>
                <w:lang w:val="nl-NL" w:eastAsia="nl-NL"/>
              </w:rPr>
            </w:pPr>
            <w:r w:rsidRPr="00661047">
              <w:rPr>
                <w:rFonts w:eastAsia="Times New Roman" w:cs="Times New Roman"/>
                <w:sz w:val="16"/>
                <w:szCs w:val="16"/>
                <w:lang w:val="nl-NL" w:eastAsia="nl-NL"/>
              </w:rPr>
              <w:t> </w:t>
            </w:r>
          </w:p>
        </w:tc>
        <w:tc>
          <w:tcPr>
            <w:tcW w:w="2267" w:type="pct"/>
            <w:hideMark/>
          </w:tcPr>
          <w:p w:rsidRPr="00661047" w:rsidR="00661047" w:rsidP="00562A5D" w:rsidRDefault="00661047">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57.44 Internationaal milieubeleid</w:t>
            </w:r>
          </w:p>
        </w:tc>
        <w:tc>
          <w:tcPr>
            <w:tcW w:w="383"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3.970</w:t>
            </w:r>
          </w:p>
        </w:tc>
        <w:tc>
          <w:tcPr>
            <w:tcW w:w="43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404"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-1.492</w:t>
            </w:r>
          </w:p>
        </w:tc>
        <w:tc>
          <w:tcPr>
            <w:tcW w:w="41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383"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2.478</w:t>
            </w:r>
          </w:p>
        </w:tc>
        <w:tc>
          <w:tcPr>
            <w:tcW w:w="43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r>
      <w:tr w:rsidRPr="00661047" w:rsidR="00661047" w:rsidTr="006610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2" w:type="pct"/>
            <w:tcBorders>
              <w:top w:val="none" w:color="auto" w:sz="0" w:space="0"/>
              <w:left w:val="none" w:color="auto" w:sz="0" w:space="0"/>
              <w:bottom w:val="none" w:color="auto" w:sz="0" w:space="0"/>
            </w:tcBorders>
            <w:noWrap/>
            <w:hideMark/>
          </w:tcPr>
          <w:p w:rsidRPr="00661047" w:rsidR="00661047" w:rsidP="00562A5D" w:rsidRDefault="00661047">
            <w:pPr>
              <w:rPr>
                <w:rFonts w:eastAsia="Times New Roman" w:cs="Times New Roman"/>
                <w:sz w:val="16"/>
                <w:szCs w:val="16"/>
                <w:lang w:val="nl-NL" w:eastAsia="nl-NL"/>
              </w:rPr>
            </w:pPr>
            <w:r w:rsidRPr="00661047">
              <w:rPr>
                <w:rFonts w:eastAsia="Times New Roman" w:cs="Times New Roman"/>
                <w:sz w:val="16"/>
                <w:szCs w:val="16"/>
                <w:lang w:val="nl-NL" w:eastAsia="nl-NL"/>
              </w:rPr>
              <w:t> </w:t>
            </w:r>
          </w:p>
        </w:tc>
        <w:tc>
          <w:tcPr>
            <w:tcW w:w="2267" w:type="pct"/>
            <w:tcBorders>
              <w:top w:val="none" w:color="auto" w:sz="0" w:space="0"/>
              <w:bottom w:val="none" w:color="auto" w:sz="0" w:space="0"/>
            </w:tcBorders>
            <w:hideMark/>
          </w:tcPr>
          <w:p w:rsidRPr="00661047" w:rsidR="00661047" w:rsidP="00562A5D" w:rsidRDefault="00661047">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57.48 Clean development mechanism</w:t>
            </w:r>
          </w:p>
        </w:tc>
        <w:tc>
          <w:tcPr>
            <w:tcW w:w="383"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93.675</w:t>
            </w:r>
          </w:p>
        </w:tc>
        <w:tc>
          <w:tcPr>
            <w:tcW w:w="437"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404"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-46.330</w:t>
            </w:r>
          </w:p>
        </w:tc>
        <w:tc>
          <w:tcPr>
            <w:tcW w:w="417"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383"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47.345</w:t>
            </w:r>
          </w:p>
        </w:tc>
        <w:tc>
          <w:tcPr>
            <w:tcW w:w="437" w:type="pct"/>
            <w:tcBorders>
              <w:top w:val="none" w:color="auto" w:sz="0" w:space="0"/>
              <w:bottom w:val="none" w:color="auto" w:sz="0" w:space="0"/>
              <w:right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r>
      <w:tr w:rsidRPr="00661047" w:rsidR="00661047" w:rsidTr="00661047">
        <w:trPr>
          <w:trHeight w:val="255"/>
        </w:trPr>
        <w:tc>
          <w:tcPr>
            <w:cnfStyle w:val="001000000000" w:firstRow="0" w:lastRow="0" w:firstColumn="1" w:lastColumn="0" w:oddVBand="0" w:evenVBand="0" w:oddHBand="0" w:evenHBand="0" w:firstRowFirstColumn="0" w:firstRowLastColumn="0" w:lastRowFirstColumn="0" w:lastRowLastColumn="0"/>
            <w:tcW w:w="272" w:type="pct"/>
            <w:noWrap/>
            <w:hideMark/>
          </w:tcPr>
          <w:p w:rsidRPr="00661047" w:rsidR="00661047" w:rsidP="00562A5D" w:rsidRDefault="00661047">
            <w:pPr>
              <w:rPr>
                <w:rFonts w:eastAsia="Times New Roman" w:cs="Times New Roman"/>
                <w:sz w:val="16"/>
                <w:szCs w:val="16"/>
                <w:lang w:val="nl-NL" w:eastAsia="nl-NL"/>
              </w:rPr>
            </w:pPr>
            <w:r w:rsidRPr="00661047">
              <w:rPr>
                <w:rFonts w:eastAsia="Times New Roman" w:cs="Times New Roman"/>
                <w:sz w:val="16"/>
                <w:szCs w:val="16"/>
                <w:lang w:val="nl-NL" w:eastAsia="nl-NL"/>
              </w:rPr>
              <w:t> </w:t>
            </w:r>
          </w:p>
        </w:tc>
        <w:tc>
          <w:tcPr>
            <w:tcW w:w="2267" w:type="pct"/>
            <w:hideMark/>
          </w:tcPr>
          <w:p w:rsidRPr="00661047" w:rsidR="00661047" w:rsidP="00562A5D" w:rsidRDefault="00661047">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61.89 Bekostiging van externe uitvoeringsorganisaties</w:t>
            </w:r>
          </w:p>
        </w:tc>
        <w:tc>
          <w:tcPr>
            <w:tcW w:w="383"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335</w:t>
            </w:r>
          </w:p>
        </w:tc>
        <w:tc>
          <w:tcPr>
            <w:tcW w:w="43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404"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-335</w:t>
            </w:r>
          </w:p>
        </w:tc>
        <w:tc>
          <w:tcPr>
            <w:tcW w:w="41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383"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43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r>
      <w:tr w:rsidRPr="00661047" w:rsidR="00661047" w:rsidTr="006610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2" w:type="pct"/>
            <w:tcBorders>
              <w:top w:val="none" w:color="auto" w:sz="0" w:space="0"/>
              <w:left w:val="none" w:color="auto" w:sz="0" w:space="0"/>
              <w:bottom w:val="none" w:color="auto" w:sz="0" w:space="0"/>
            </w:tcBorders>
            <w:noWrap/>
            <w:hideMark/>
          </w:tcPr>
          <w:p w:rsidRPr="00661047" w:rsidR="00661047" w:rsidP="00562A5D" w:rsidRDefault="00661047">
            <w:pPr>
              <w:rPr>
                <w:rFonts w:eastAsia="Times New Roman" w:cs="Times New Roman"/>
                <w:sz w:val="16"/>
                <w:szCs w:val="16"/>
                <w:lang w:val="nl-NL" w:eastAsia="nl-NL"/>
              </w:rPr>
            </w:pPr>
            <w:r w:rsidRPr="00661047">
              <w:rPr>
                <w:rFonts w:eastAsia="Times New Roman" w:cs="Times New Roman"/>
                <w:sz w:val="16"/>
                <w:szCs w:val="16"/>
                <w:lang w:val="nl-NL" w:eastAsia="nl-NL"/>
              </w:rPr>
              <w:t>EL&amp;I</w:t>
            </w:r>
          </w:p>
        </w:tc>
        <w:tc>
          <w:tcPr>
            <w:tcW w:w="2267" w:type="pct"/>
            <w:tcBorders>
              <w:top w:val="none" w:color="auto" w:sz="0" w:space="0"/>
              <w:bottom w:val="none" w:color="auto" w:sz="0" w:space="0"/>
            </w:tcBorders>
            <w:hideMark/>
          </w:tcPr>
          <w:p w:rsidRPr="00661047" w:rsidR="00661047" w:rsidP="00562A5D" w:rsidRDefault="00661047">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4.20 Duurzame energie (Joint Implementation)</w:t>
            </w:r>
          </w:p>
        </w:tc>
        <w:tc>
          <w:tcPr>
            <w:tcW w:w="383"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31.563</w:t>
            </w:r>
          </w:p>
        </w:tc>
        <w:tc>
          <w:tcPr>
            <w:tcW w:w="437"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404"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-19.308</w:t>
            </w:r>
          </w:p>
        </w:tc>
        <w:tc>
          <w:tcPr>
            <w:tcW w:w="417"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383"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12.255</w:t>
            </w:r>
          </w:p>
        </w:tc>
        <w:tc>
          <w:tcPr>
            <w:tcW w:w="437" w:type="pct"/>
            <w:tcBorders>
              <w:top w:val="none" w:color="auto" w:sz="0" w:space="0"/>
              <w:bottom w:val="none" w:color="auto" w:sz="0" w:space="0"/>
              <w:right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r>
      <w:tr w:rsidRPr="00661047" w:rsidR="00661047" w:rsidTr="00661047">
        <w:trPr>
          <w:trHeight w:val="255"/>
        </w:trPr>
        <w:tc>
          <w:tcPr>
            <w:cnfStyle w:val="001000000000" w:firstRow="0" w:lastRow="0" w:firstColumn="1" w:lastColumn="0" w:oddVBand="0" w:evenVBand="0" w:oddHBand="0" w:evenHBand="0" w:firstRowFirstColumn="0" w:firstRowLastColumn="0" w:lastRowFirstColumn="0" w:lastRowLastColumn="0"/>
            <w:tcW w:w="272" w:type="pct"/>
            <w:noWrap/>
            <w:hideMark/>
          </w:tcPr>
          <w:p w:rsidRPr="00661047" w:rsidR="00661047" w:rsidP="00562A5D" w:rsidRDefault="00661047">
            <w:pPr>
              <w:rPr>
                <w:rFonts w:eastAsia="Times New Roman" w:cs="Times New Roman"/>
                <w:sz w:val="16"/>
                <w:szCs w:val="16"/>
                <w:lang w:val="nl-NL" w:eastAsia="nl-NL"/>
              </w:rPr>
            </w:pPr>
            <w:r w:rsidRPr="00661047">
              <w:rPr>
                <w:rFonts w:eastAsia="Times New Roman" w:cs="Times New Roman"/>
                <w:sz w:val="16"/>
                <w:szCs w:val="16"/>
                <w:lang w:val="nl-NL" w:eastAsia="nl-NL"/>
              </w:rPr>
              <w:t> </w:t>
            </w:r>
          </w:p>
        </w:tc>
        <w:tc>
          <w:tcPr>
            <w:tcW w:w="2267" w:type="pct"/>
            <w:hideMark/>
          </w:tcPr>
          <w:p w:rsidRPr="00661047" w:rsidR="00661047" w:rsidP="00562A5D" w:rsidRDefault="00661047">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33.14 Programma 'Leren voor Duurzame Ontwikkeling'</w:t>
            </w:r>
          </w:p>
        </w:tc>
        <w:tc>
          <w:tcPr>
            <w:tcW w:w="383"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1.000</w:t>
            </w:r>
          </w:p>
        </w:tc>
        <w:tc>
          <w:tcPr>
            <w:tcW w:w="43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1.000</w:t>
            </w:r>
          </w:p>
        </w:tc>
        <w:tc>
          <w:tcPr>
            <w:tcW w:w="404"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41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383"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1.000</w:t>
            </w:r>
          </w:p>
        </w:tc>
        <w:tc>
          <w:tcPr>
            <w:tcW w:w="43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1.000</w:t>
            </w:r>
          </w:p>
        </w:tc>
      </w:tr>
      <w:tr w:rsidRPr="00661047" w:rsidR="00661047" w:rsidTr="0066104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2" w:type="pct"/>
            <w:tcBorders>
              <w:top w:val="none" w:color="auto" w:sz="0" w:space="0"/>
              <w:left w:val="none" w:color="auto" w:sz="0" w:space="0"/>
              <w:bottom w:val="none" w:color="auto" w:sz="0" w:space="0"/>
            </w:tcBorders>
            <w:noWrap/>
            <w:hideMark/>
          </w:tcPr>
          <w:p w:rsidRPr="00661047" w:rsidR="00661047" w:rsidP="00562A5D" w:rsidRDefault="00661047">
            <w:pPr>
              <w:rPr>
                <w:rFonts w:eastAsia="Times New Roman" w:cs="Times New Roman"/>
                <w:sz w:val="16"/>
                <w:szCs w:val="16"/>
                <w:lang w:val="nl-NL" w:eastAsia="nl-NL"/>
              </w:rPr>
            </w:pPr>
            <w:r w:rsidRPr="00661047">
              <w:rPr>
                <w:rFonts w:eastAsia="Times New Roman" w:cs="Times New Roman"/>
                <w:sz w:val="16"/>
                <w:szCs w:val="16"/>
                <w:lang w:val="nl-NL" w:eastAsia="nl-NL"/>
              </w:rPr>
              <w:t> </w:t>
            </w:r>
          </w:p>
        </w:tc>
        <w:tc>
          <w:tcPr>
            <w:tcW w:w="2267" w:type="pct"/>
            <w:tcBorders>
              <w:top w:val="none" w:color="auto" w:sz="0" w:space="0"/>
              <w:bottom w:val="none" w:color="auto" w:sz="0" w:space="0"/>
            </w:tcBorders>
            <w:hideMark/>
          </w:tcPr>
          <w:p w:rsidRPr="00661047" w:rsidR="00661047" w:rsidP="00562A5D" w:rsidRDefault="00661047">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39.11 Internationale contributies/UNEP</w:t>
            </w:r>
          </w:p>
        </w:tc>
        <w:tc>
          <w:tcPr>
            <w:tcW w:w="383"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243</w:t>
            </w:r>
          </w:p>
        </w:tc>
        <w:tc>
          <w:tcPr>
            <w:tcW w:w="437"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243</w:t>
            </w:r>
          </w:p>
        </w:tc>
        <w:tc>
          <w:tcPr>
            <w:tcW w:w="404"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417"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0</w:t>
            </w:r>
          </w:p>
        </w:tc>
        <w:tc>
          <w:tcPr>
            <w:tcW w:w="383" w:type="pct"/>
            <w:tcBorders>
              <w:top w:val="none" w:color="auto" w:sz="0" w:space="0"/>
              <w:bottom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243</w:t>
            </w:r>
          </w:p>
        </w:tc>
        <w:tc>
          <w:tcPr>
            <w:tcW w:w="437" w:type="pct"/>
            <w:tcBorders>
              <w:top w:val="none" w:color="auto" w:sz="0" w:space="0"/>
              <w:bottom w:val="none" w:color="auto" w:sz="0" w:space="0"/>
              <w:right w:val="none" w:color="auto" w:sz="0" w:space="0"/>
            </w:tcBorders>
            <w:noWrap/>
            <w:hideMark/>
          </w:tcPr>
          <w:p w:rsidRPr="00661047" w:rsidR="00661047" w:rsidP="00562A5D" w:rsidRDefault="0066104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243</w:t>
            </w:r>
          </w:p>
        </w:tc>
      </w:tr>
      <w:tr w:rsidRPr="00661047" w:rsidR="00661047" w:rsidTr="00661047">
        <w:trPr>
          <w:trHeight w:val="270"/>
        </w:trPr>
        <w:tc>
          <w:tcPr>
            <w:cnfStyle w:val="001000000000" w:firstRow="0" w:lastRow="0" w:firstColumn="1" w:lastColumn="0" w:oddVBand="0" w:evenVBand="0" w:oddHBand="0" w:evenHBand="0" w:firstRowFirstColumn="0" w:firstRowLastColumn="0" w:lastRowFirstColumn="0" w:lastRowLastColumn="0"/>
            <w:tcW w:w="272" w:type="pct"/>
            <w:noWrap/>
            <w:hideMark/>
          </w:tcPr>
          <w:p w:rsidRPr="00661047" w:rsidR="00661047" w:rsidP="00562A5D" w:rsidRDefault="00661047">
            <w:pPr>
              <w:rPr>
                <w:rFonts w:eastAsia="Times New Roman" w:cs="Times New Roman"/>
                <w:sz w:val="16"/>
                <w:szCs w:val="16"/>
                <w:lang w:val="nl-NL" w:eastAsia="nl-NL"/>
              </w:rPr>
            </w:pPr>
            <w:r w:rsidRPr="00661047">
              <w:rPr>
                <w:rFonts w:eastAsia="Times New Roman" w:cs="Times New Roman"/>
                <w:sz w:val="16"/>
                <w:szCs w:val="16"/>
                <w:lang w:val="nl-NL" w:eastAsia="nl-NL"/>
              </w:rPr>
              <w:t> </w:t>
            </w:r>
          </w:p>
        </w:tc>
        <w:tc>
          <w:tcPr>
            <w:tcW w:w="2267" w:type="pct"/>
            <w:noWrap/>
            <w:hideMark/>
          </w:tcPr>
          <w:p w:rsidRPr="00B7443F" w:rsidR="00661047" w:rsidP="00562A5D" w:rsidRDefault="00661047">
            <w:pPr>
              <w:cnfStyle w:val="000000000000" w:firstRow="0" w:lastRow="0" w:firstColumn="0" w:lastColumn="0" w:oddVBand="0" w:evenVBand="0" w:oddHBand="0" w:evenHBand="0" w:firstRowFirstColumn="0" w:firstRowLastColumn="0" w:lastRowFirstColumn="0" w:lastRowLastColumn="0"/>
              <w:rPr>
                <w:rFonts w:eastAsia="Times New Roman" w:cs="Times New Roman"/>
                <w:b/>
                <w:sz w:val="16"/>
                <w:szCs w:val="16"/>
                <w:lang w:val="nl-NL" w:eastAsia="nl-NL"/>
              </w:rPr>
            </w:pPr>
            <w:r w:rsidRPr="00B7443F">
              <w:rPr>
                <w:rFonts w:eastAsia="Times New Roman" w:cs="Times New Roman"/>
                <w:b/>
                <w:sz w:val="16"/>
                <w:szCs w:val="16"/>
                <w:lang w:val="nl-NL" w:eastAsia="nl-NL"/>
              </w:rPr>
              <w:t>Totaal</w:t>
            </w:r>
          </w:p>
        </w:tc>
        <w:tc>
          <w:tcPr>
            <w:tcW w:w="383"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612.800</w:t>
            </w:r>
          </w:p>
        </w:tc>
        <w:tc>
          <w:tcPr>
            <w:tcW w:w="43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470.593</w:t>
            </w:r>
          </w:p>
        </w:tc>
        <w:tc>
          <w:tcPr>
            <w:tcW w:w="404"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-112.301</w:t>
            </w:r>
          </w:p>
        </w:tc>
        <w:tc>
          <w:tcPr>
            <w:tcW w:w="41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-45.937</w:t>
            </w:r>
          </w:p>
        </w:tc>
        <w:tc>
          <w:tcPr>
            <w:tcW w:w="383"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500.499</w:t>
            </w:r>
          </w:p>
        </w:tc>
        <w:tc>
          <w:tcPr>
            <w:tcW w:w="437" w:type="pct"/>
            <w:noWrap/>
            <w:hideMark/>
          </w:tcPr>
          <w:p w:rsidRPr="00661047" w:rsidR="00661047" w:rsidP="00562A5D" w:rsidRDefault="00661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424.656</w:t>
            </w:r>
          </w:p>
        </w:tc>
      </w:tr>
    </w:tbl>
    <w:p w:rsidR="003865E4" w:rsidP="00562A5D" w:rsidRDefault="003865E4">
      <w:pPr>
        <w:spacing w:after="0" w:line="276" w:lineRule="auto"/>
        <w:ind w:left="2160" w:hanging="2160"/>
        <w:rPr>
          <w:b/>
          <w:lang w:val="nl-NL"/>
        </w:rPr>
      </w:pPr>
    </w:p>
    <w:p w:rsidR="0005051E" w:rsidP="00562A5D" w:rsidRDefault="0005051E">
      <w:pPr>
        <w:spacing w:after="0" w:line="276" w:lineRule="auto"/>
        <w:ind w:left="2160" w:hanging="2160"/>
        <w:rPr>
          <w:i/>
          <w:lang w:val="nl-NL"/>
        </w:rPr>
      </w:pPr>
    </w:p>
    <w:p w:rsidR="0005051E" w:rsidP="00562A5D" w:rsidRDefault="0005051E">
      <w:pPr>
        <w:spacing w:after="0" w:line="276" w:lineRule="auto"/>
        <w:ind w:left="2160" w:hanging="2160"/>
        <w:rPr>
          <w:i/>
          <w:lang w:val="nl-NL"/>
        </w:rPr>
      </w:pPr>
    </w:p>
    <w:p w:rsidR="00185BB3" w:rsidP="00562A5D" w:rsidRDefault="000D5639">
      <w:pPr>
        <w:spacing w:after="0" w:line="276" w:lineRule="auto"/>
        <w:ind w:left="2160" w:hanging="2160"/>
        <w:rPr>
          <w:lang w:val="nl-NL"/>
        </w:rPr>
      </w:pPr>
      <w:r w:rsidRPr="000D305F">
        <w:rPr>
          <w:i/>
          <w:lang w:val="nl-NL"/>
        </w:rPr>
        <w:t>Financiële toelichting</w:t>
      </w:r>
    </w:p>
    <w:p w:rsidR="000D305F" w:rsidP="00562A5D" w:rsidRDefault="000D305F">
      <w:pPr>
        <w:spacing w:after="0" w:line="276" w:lineRule="auto"/>
        <w:rPr>
          <w:lang w:val="nl-NL"/>
        </w:rPr>
      </w:pPr>
      <w:r>
        <w:rPr>
          <w:i/>
          <w:lang w:val="nl-NL"/>
        </w:rPr>
        <w:t>BZ</w:t>
      </w:r>
      <w:r>
        <w:rPr>
          <w:lang w:val="nl-NL"/>
        </w:rPr>
        <w:t xml:space="preserve"> – De uitgaven op gebied van milieu en water zijn lager dan begroot als gevolg van een technische  overheveling naar artikel 5.6 van alle MFS-uitgaven. Daarnaast zijn enkele uitgaven aan hernieuwbare energieprojecten vertraagd, terwijl aan het </w:t>
      </w:r>
      <w:r>
        <w:rPr>
          <w:i/>
          <w:lang w:val="nl-NL"/>
        </w:rPr>
        <w:t>Global Environment Fund</w:t>
      </w:r>
      <w:r>
        <w:rPr>
          <w:lang w:val="nl-NL"/>
        </w:rPr>
        <w:t xml:space="preserve"> juist een extra betaling is gedaan  als gevolg van een aangepast betalingsritme. </w:t>
      </w:r>
    </w:p>
    <w:p w:rsidR="00275087" w:rsidP="00562A5D" w:rsidRDefault="00275087">
      <w:pPr>
        <w:spacing w:after="0" w:line="276" w:lineRule="auto"/>
        <w:rPr>
          <w:i/>
          <w:lang w:val="nl-NL"/>
        </w:rPr>
      </w:pPr>
    </w:p>
    <w:p w:rsidRPr="00ED0DC6" w:rsidR="00ED0DC6" w:rsidP="00562A5D" w:rsidRDefault="00ED0DC6">
      <w:pPr>
        <w:spacing w:after="0" w:line="276" w:lineRule="auto"/>
        <w:rPr>
          <w:lang w:val="nl-NL"/>
        </w:rPr>
      </w:pPr>
      <w:r>
        <w:rPr>
          <w:i/>
          <w:lang w:val="nl-NL"/>
        </w:rPr>
        <w:t>IenM</w:t>
      </w:r>
      <w:r>
        <w:rPr>
          <w:lang w:val="nl-NL"/>
        </w:rPr>
        <w:t xml:space="preserve"> - </w:t>
      </w:r>
      <w:r w:rsidRPr="00ED0DC6">
        <w:rPr>
          <w:rFonts w:cs="Arial"/>
          <w:bCs/>
          <w:szCs w:val="18"/>
          <w:lang w:val="nl-NL"/>
        </w:rPr>
        <w:t>De onderuitputting bij het CDM in 2011 vloeit voort uit het feit dat in het budget een bedrag was opgenomen voor eventuele noodzakelijke aankopen om het halen van de Kyoto-doelstelling zeker te kunnen blijven stellen. Volgens het Planbureau voor de Leefomgeving bestaat er namelijk een kans dat N</w:t>
      </w:r>
      <w:r w:rsidR="007747BF">
        <w:rPr>
          <w:rFonts w:cs="Arial"/>
          <w:bCs/>
          <w:szCs w:val="18"/>
          <w:lang w:val="nl-NL"/>
        </w:rPr>
        <w:t>ederland 8 Mton tekort zal</w:t>
      </w:r>
      <w:r w:rsidRPr="00ED0DC6">
        <w:rPr>
          <w:rFonts w:cs="Arial"/>
          <w:bCs/>
          <w:szCs w:val="18"/>
          <w:lang w:val="nl-NL"/>
        </w:rPr>
        <w:t xml:space="preserve"> komen om de Kyoto-doelstelling te halen. Deze aankopen hebben nog niet plaatsgevonden, omdat gewacht wordt totdat in 2013/2014 de werkelijke emissies in de Kyoto-periode en de leveringen op de aangekochte emissierechten bekend zijn</w:t>
      </w:r>
      <w:r w:rsidR="007747BF">
        <w:rPr>
          <w:rFonts w:cs="Arial"/>
          <w:bCs/>
          <w:szCs w:val="18"/>
          <w:lang w:val="nl-NL"/>
        </w:rPr>
        <w:t>.</w:t>
      </w:r>
    </w:p>
    <w:p w:rsidR="00A83507" w:rsidP="00562A5D" w:rsidRDefault="00A83507">
      <w:pPr>
        <w:spacing w:after="0" w:line="276" w:lineRule="auto"/>
        <w:rPr>
          <w:i/>
          <w:lang w:val="nl-NL"/>
        </w:rPr>
      </w:pPr>
    </w:p>
    <w:p w:rsidRPr="00142D43" w:rsidR="00142D43" w:rsidP="00562A5D" w:rsidRDefault="00142D43">
      <w:pPr>
        <w:spacing w:after="0" w:line="276" w:lineRule="auto"/>
        <w:rPr>
          <w:rFonts w:eastAsia="Times New Roman" w:cs="Times New Roman"/>
          <w:lang w:val="nl-NL" w:eastAsia="nl-NL"/>
        </w:rPr>
      </w:pPr>
      <w:r>
        <w:rPr>
          <w:i/>
          <w:lang w:val="nl-NL"/>
        </w:rPr>
        <w:t>EL&amp;I</w:t>
      </w:r>
      <w:r>
        <w:rPr>
          <w:lang w:val="nl-NL"/>
        </w:rPr>
        <w:t xml:space="preserve"> - </w:t>
      </w:r>
      <w:r w:rsidRPr="00142D43">
        <w:rPr>
          <w:rFonts w:eastAsia="Times New Roman" w:cs="Times New Roman"/>
          <w:lang w:val="nl-NL" w:eastAsia="nl-NL"/>
        </w:rPr>
        <w:t xml:space="preserve">De lagere uitgaven bij </w:t>
      </w:r>
      <w:r w:rsidRPr="00142D43">
        <w:rPr>
          <w:rFonts w:eastAsia="Times New Roman" w:cs="Times New Roman"/>
          <w:i/>
          <w:lang w:val="nl-NL" w:eastAsia="nl-NL"/>
        </w:rPr>
        <w:t>Joint Implementation</w:t>
      </w:r>
      <w:r w:rsidRPr="00142D43">
        <w:rPr>
          <w:rFonts w:eastAsia="Times New Roman" w:cs="Times New Roman"/>
          <w:lang w:val="nl-NL" w:eastAsia="nl-NL"/>
        </w:rPr>
        <w:t xml:space="preserve"> worden veroorzaakt door een ongunstig investeringsklimaat, waarbij ook sprake is geweest van een faillissement. Hierdoor zijn de investeringen bij projecten in het buitenland op het gebied van reductie van broeikasgasemissie lager uitgekomen dan geraamd.</w:t>
      </w:r>
    </w:p>
    <w:p w:rsidRPr="00142D43" w:rsidR="00142D43" w:rsidP="00562A5D" w:rsidRDefault="00142D43">
      <w:pPr>
        <w:spacing w:after="0" w:line="276" w:lineRule="auto"/>
        <w:rPr>
          <w:lang w:val="nl-NL"/>
        </w:rPr>
      </w:pPr>
    </w:p>
    <w:p w:rsidRPr="009519BE" w:rsidR="00185BB3" w:rsidP="00562A5D" w:rsidRDefault="005B3153">
      <w:pPr>
        <w:pStyle w:val="Heading2"/>
        <w:spacing w:before="0"/>
        <w:ind w:left="2127" w:hanging="2127"/>
        <w:rPr>
          <w:rFonts w:ascii="Verdana" w:hAnsi="Verdana"/>
          <w:color w:val="auto"/>
          <w:sz w:val="18"/>
          <w:szCs w:val="18"/>
          <w:lang w:val="nl-NL"/>
        </w:rPr>
      </w:pPr>
      <w:r>
        <w:rPr>
          <w:b w:val="0"/>
          <w:szCs w:val="18"/>
          <w:lang w:val="nl-NL"/>
        </w:rPr>
        <w:br w:type="page"/>
      </w:r>
      <w:bookmarkStart w:name="_Toc322095164" w:id="19"/>
      <w:bookmarkStart w:name="_Toc323044015" w:id="20"/>
      <w:r w:rsidRPr="009519BE" w:rsidR="00185BB3">
        <w:rPr>
          <w:rFonts w:ascii="Verdana" w:hAnsi="Verdana"/>
          <w:color w:val="auto"/>
          <w:sz w:val="18"/>
          <w:szCs w:val="18"/>
          <w:lang w:val="nl-NL"/>
        </w:rPr>
        <w:t xml:space="preserve">Beleidsthema 7 </w:t>
      </w:r>
      <w:r w:rsidRPr="009519BE" w:rsidR="00185BB3">
        <w:rPr>
          <w:rFonts w:ascii="Verdana" w:hAnsi="Verdana"/>
          <w:color w:val="auto"/>
          <w:sz w:val="18"/>
          <w:szCs w:val="18"/>
          <w:lang w:val="nl-NL"/>
        </w:rPr>
        <w:tab/>
        <w:t xml:space="preserve">Welzijn en veiligheid van Nederlanders in het buitenland en regulering </w:t>
      </w:r>
      <w:r w:rsidR="00A20693">
        <w:rPr>
          <w:rFonts w:ascii="Verdana" w:hAnsi="Verdana"/>
          <w:color w:val="auto"/>
          <w:sz w:val="18"/>
          <w:szCs w:val="18"/>
          <w:lang w:val="nl-NL"/>
        </w:rPr>
        <w:t xml:space="preserve">                  </w:t>
      </w:r>
      <w:r w:rsidRPr="009519BE" w:rsidR="00185BB3">
        <w:rPr>
          <w:rFonts w:ascii="Verdana" w:hAnsi="Verdana"/>
          <w:color w:val="auto"/>
          <w:sz w:val="18"/>
          <w:szCs w:val="18"/>
          <w:lang w:val="nl-NL"/>
        </w:rPr>
        <w:t>van het personenverkeer</w:t>
      </w:r>
      <w:bookmarkEnd w:id="19"/>
      <w:bookmarkEnd w:id="20"/>
    </w:p>
    <w:p w:rsidR="000D2C29" w:rsidP="00562A5D" w:rsidRDefault="000D2C29">
      <w:pPr>
        <w:pStyle w:val="Caption"/>
        <w:keepNext/>
        <w:spacing w:after="0" w:line="276" w:lineRule="auto"/>
        <w:rPr>
          <w:color w:val="auto"/>
          <w:lang w:val="nl-NL"/>
        </w:rPr>
      </w:pPr>
    </w:p>
    <w:p w:rsidR="00B9127E" w:rsidP="00562A5D" w:rsidRDefault="00B9127E">
      <w:pPr>
        <w:spacing w:after="0" w:line="276" w:lineRule="auto"/>
        <w:rPr>
          <w:lang w:val="nl-NL"/>
        </w:rPr>
      </w:pPr>
      <w:r>
        <w:rPr>
          <w:lang w:val="nl-NL"/>
        </w:rPr>
        <w:t xml:space="preserve">Jaarlijks gaan miljoenen Nederlanders op reis, en brengen </w:t>
      </w:r>
      <w:r w:rsidR="00C938A3">
        <w:rPr>
          <w:lang w:val="nl-NL"/>
        </w:rPr>
        <w:t>er miljoenen</w:t>
      </w:r>
      <w:r>
        <w:rPr>
          <w:lang w:val="nl-NL"/>
        </w:rPr>
        <w:t xml:space="preserve"> mensen een bezoek aan Nederland. Het beschermen van Nederlanders in het buitenland en het reguleren van het personenverkeer is daarom belangrijk. </w:t>
      </w:r>
    </w:p>
    <w:p w:rsidR="00275087" w:rsidP="00562A5D" w:rsidRDefault="00275087">
      <w:pPr>
        <w:spacing w:after="0" w:line="276" w:lineRule="auto"/>
        <w:rPr>
          <w:lang w:val="nl-NL"/>
        </w:rPr>
      </w:pPr>
    </w:p>
    <w:p w:rsidR="00883EF4" w:rsidP="00562A5D" w:rsidRDefault="00B9127E">
      <w:pPr>
        <w:spacing w:after="0" w:line="276" w:lineRule="auto"/>
        <w:rPr>
          <w:lang w:val="nl-NL"/>
        </w:rPr>
      </w:pPr>
      <w:r>
        <w:rPr>
          <w:lang w:val="nl-NL"/>
        </w:rPr>
        <w:t xml:space="preserve">In 2011 is er bijstand verleend aan Nederlanders in noodsituaties in onder andere Egypte, Japan, Ivoorkust, Jemen, Libië en Syrië. </w:t>
      </w:r>
      <w:r w:rsidR="00883EF4">
        <w:rPr>
          <w:lang w:val="nl-NL"/>
        </w:rPr>
        <w:t xml:space="preserve">De capaciteit voor de crisisrespons door de consulaire dienstverlening is vergroot. </w:t>
      </w:r>
    </w:p>
    <w:p w:rsidR="00275087" w:rsidP="00562A5D" w:rsidRDefault="00275087">
      <w:pPr>
        <w:spacing w:after="0" w:line="276" w:lineRule="auto"/>
        <w:rPr>
          <w:lang w:val="nl-NL"/>
        </w:rPr>
      </w:pPr>
    </w:p>
    <w:p w:rsidR="00883EF4" w:rsidP="00562A5D" w:rsidRDefault="00883EF4">
      <w:pPr>
        <w:spacing w:after="0" w:line="276" w:lineRule="auto"/>
        <w:rPr>
          <w:lang w:val="nl-NL"/>
        </w:rPr>
      </w:pPr>
      <w:r>
        <w:rPr>
          <w:lang w:val="nl-NL"/>
        </w:rPr>
        <w:t xml:space="preserve">Consulaire dienstverlening richt zich ook op Nederlanders die het risico lopen om ter dood te worden veroordeeld. Deze personen ontvangen een voorziening voor bijstand, die in 2011 is verruimd. Een rapport over Nederlandse gedetineerden in het buitenland werd in mei 2011 naar de Tweede Kamer </w:t>
      </w:r>
      <w:r w:rsidR="00C938A3">
        <w:rPr>
          <w:lang w:val="nl-NL"/>
        </w:rPr>
        <w:t>gestuurd</w:t>
      </w:r>
      <w:r>
        <w:rPr>
          <w:lang w:val="nl-NL"/>
        </w:rPr>
        <w:t xml:space="preserve">. </w:t>
      </w:r>
    </w:p>
    <w:p w:rsidR="00275087" w:rsidP="00562A5D" w:rsidRDefault="00275087">
      <w:pPr>
        <w:spacing w:after="0" w:line="276" w:lineRule="auto"/>
        <w:rPr>
          <w:lang w:val="nl-NL"/>
        </w:rPr>
      </w:pPr>
    </w:p>
    <w:p w:rsidR="00A94514" w:rsidP="00562A5D" w:rsidRDefault="00883EF4">
      <w:pPr>
        <w:spacing w:after="0" w:line="276" w:lineRule="auto"/>
        <w:rPr>
          <w:lang w:val="nl-NL"/>
        </w:rPr>
      </w:pPr>
      <w:r>
        <w:rPr>
          <w:lang w:val="nl-NL"/>
        </w:rPr>
        <w:t>De regulering van het personenverkeer omvat ook het a</w:t>
      </w:r>
      <w:r w:rsidR="00C938A3">
        <w:rPr>
          <w:lang w:val="nl-NL"/>
        </w:rPr>
        <w:t>sielbeleid en de visumverlening</w:t>
      </w:r>
      <w:r>
        <w:rPr>
          <w:lang w:val="nl-NL"/>
        </w:rPr>
        <w:t xml:space="preserve">. </w:t>
      </w:r>
      <w:r w:rsidR="00C938A3">
        <w:rPr>
          <w:lang w:val="nl-NL"/>
        </w:rPr>
        <w:t xml:space="preserve">De eerstejaarstoerekening staat op de begroting van het ministerie van Binnenlandse Zaken en Koninkrijksrelaties maar valt onder ODA. Daarom komen de uitgaven als toerekening onder de HGIS. </w:t>
      </w:r>
      <w:r w:rsidR="00924D0A">
        <w:rPr>
          <w:lang w:val="nl-NL"/>
        </w:rPr>
        <w:t xml:space="preserve">Het aantal visumaanvragen steeg van 390 000 in 2010 tot 425 000 in 2011. </w:t>
      </w:r>
    </w:p>
    <w:p w:rsidR="00921123" w:rsidP="00562A5D" w:rsidRDefault="00921123">
      <w:pPr>
        <w:spacing w:after="0" w:line="276" w:lineRule="auto"/>
        <w:rPr>
          <w:lang w:val="nl-NL"/>
        </w:rPr>
      </w:pPr>
    </w:p>
    <w:p w:rsidRPr="00E57F15" w:rsidR="00E57F15" w:rsidP="00562A5D" w:rsidRDefault="00E57F15">
      <w:pPr>
        <w:pStyle w:val="Caption"/>
        <w:keepNext/>
        <w:spacing w:after="0" w:line="276" w:lineRule="auto"/>
        <w:rPr>
          <w:color w:val="auto"/>
          <w:lang w:val="nl-NL"/>
        </w:rPr>
      </w:pPr>
      <w:r w:rsidRPr="00E57F15">
        <w:rPr>
          <w:color w:val="auto"/>
          <w:lang w:val="nl-NL"/>
        </w:rPr>
        <w:t xml:space="preserve">Tabel </w:t>
      </w:r>
      <w:r w:rsidRPr="00E57F15">
        <w:rPr>
          <w:color w:val="auto"/>
        </w:rPr>
        <w:fldChar w:fldCharType="begin"/>
      </w:r>
      <w:r w:rsidRPr="00E57F15">
        <w:rPr>
          <w:color w:val="auto"/>
          <w:lang w:val="nl-NL"/>
        </w:rPr>
        <w:instrText xml:space="preserve"> SEQ Tabel \* ARABIC </w:instrText>
      </w:r>
      <w:r w:rsidRPr="00E57F15">
        <w:rPr>
          <w:color w:val="auto"/>
        </w:rPr>
        <w:fldChar w:fldCharType="separate"/>
      </w:r>
      <w:r w:rsidR="00213A7C">
        <w:rPr>
          <w:noProof/>
          <w:color w:val="auto"/>
          <w:lang w:val="nl-NL"/>
        </w:rPr>
        <w:t>7</w:t>
      </w:r>
      <w:r w:rsidRPr="00E57F15">
        <w:rPr>
          <w:color w:val="auto"/>
        </w:rPr>
        <w:fldChar w:fldCharType="end"/>
      </w:r>
      <w:r w:rsidRPr="00E57F15">
        <w:rPr>
          <w:color w:val="auto"/>
          <w:lang w:val="nl-NL"/>
        </w:rPr>
        <w:t>. Welzijn en veiligheid van Nederlanders in het buitenland en regulering van het personenverkeer (</w:t>
      </w:r>
      <w:r w:rsidR="000D305F">
        <w:rPr>
          <w:color w:val="auto"/>
          <w:lang w:val="nl-NL"/>
        </w:rPr>
        <w:t>bedragen x EUR 1000</w:t>
      </w:r>
      <w:r w:rsidRPr="00E57F15">
        <w:rPr>
          <w:color w:val="auto"/>
          <w:lang w:val="nl-NL"/>
        </w:rPr>
        <w:t>)</w:t>
      </w:r>
    </w:p>
    <w:tbl>
      <w:tblPr>
        <w:tblStyle w:val="LightList"/>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835"/>
        <w:gridCol w:w="2866"/>
        <w:gridCol w:w="885"/>
        <w:gridCol w:w="983"/>
        <w:gridCol w:w="783"/>
        <w:gridCol w:w="983"/>
        <w:gridCol w:w="885"/>
        <w:gridCol w:w="983"/>
      </w:tblGrid>
      <w:tr w:rsidRPr="00A932AE" w:rsidR="00A932AE" w:rsidTr="00C93AF0">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0" w:type="auto"/>
            <w:gridSpan w:val="2"/>
            <w:noWrap/>
            <w:hideMark/>
          </w:tcPr>
          <w:p w:rsidR="00E57F15" w:rsidP="00275087" w:rsidRDefault="00A932AE">
            <w:pPr>
              <w:rPr>
                <w:rFonts w:eastAsia="Times New Roman" w:cs="Times New Roman"/>
                <w:bCs w:val="0"/>
                <w:sz w:val="16"/>
                <w:szCs w:val="16"/>
                <w:lang w:val="nl-NL" w:eastAsia="nl-NL"/>
              </w:rPr>
            </w:pPr>
            <w:r w:rsidRPr="00E57F15">
              <w:rPr>
                <w:rFonts w:eastAsia="Times New Roman" w:cs="Times New Roman"/>
                <w:bCs w:val="0"/>
                <w:sz w:val="16"/>
                <w:szCs w:val="16"/>
                <w:lang w:val="nl-NL" w:eastAsia="nl-NL"/>
              </w:rPr>
              <w:t>Begroting/beleidsterrein/artikel/</w:t>
            </w:r>
          </w:p>
          <w:p w:rsidRPr="00E57F15" w:rsidR="00A932AE" w:rsidP="00275087" w:rsidRDefault="00A932AE">
            <w:pPr>
              <w:rPr>
                <w:rFonts w:eastAsia="Times New Roman" w:cs="Times New Roman"/>
                <w:bCs w:val="0"/>
                <w:sz w:val="16"/>
                <w:szCs w:val="16"/>
                <w:lang w:val="nl-NL" w:eastAsia="nl-NL"/>
              </w:rPr>
            </w:pPr>
            <w:r w:rsidRPr="00E57F15">
              <w:rPr>
                <w:rFonts w:eastAsia="Times New Roman" w:cs="Times New Roman"/>
                <w:bCs w:val="0"/>
                <w:sz w:val="16"/>
                <w:szCs w:val="16"/>
                <w:lang w:val="nl-NL" w:eastAsia="nl-NL"/>
              </w:rPr>
              <w:t>omschrijving</w:t>
            </w:r>
          </w:p>
        </w:tc>
        <w:tc>
          <w:tcPr>
            <w:tcW w:w="0" w:type="auto"/>
            <w:gridSpan w:val="2"/>
            <w:noWrap/>
            <w:hideMark/>
          </w:tcPr>
          <w:p w:rsidRPr="00E57F15" w:rsidR="00A932AE" w:rsidP="00275087" w:rsidRDefault="00A932A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16"/>
                <w:szCs w:val="16"/>
                <w:lang w:val="nl-NL" w:eastAsia="nl-NL"/>
              </w:rPr>
            </w:pPr>
            <w:r w:rsidRPr="00E57F15">
              <w:rPr>
                <w:rFonts w:eastAsia="Times New Roman" w:cs="Times New Roman"/>
                <w:bCs w:val="0"/>
                <w:sz w:val="16"/>
                <w:szCs w:val="16"/>
                <w:lang w:val="nl-NL" w:eastAsia="nl-NL"/>
              </w:rPr>
              <w:t>Begroting 2011</w:t>
            </w:r>
          </w:p>
        </w:tc>
        <w:tc>
          <w:tcPr>
            <w:tcW w:w="0" w:type="auto"/>
            <w:gridSpan w:val="2"/>
            <w:noWrap/>
            <w:hideMark/>
          </w:tcPr>
          <w:p w:rsidRPr="00E57F15" w:rsidR="00A932AE" w:rsidP="00275087" w:rsidRDefault="00A932A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16"/>
                <w:szCs w:val="16"/>
                <w:lang w:val="nl-NL" w:eastAsia="nl-NL"/>
              </w:rPr>
            </w:pPr>
            <w:r w:rsidRPr="00E57F15">
              <w:rPr>
                <w:rFonts w:eastAsia="Times New Roman" w:cs="Times New Roman"/>
                <w:bCs w:val="0"/>
                <w:sz w:val="16"/>
                <w:szCs w:val="16"/>
                <w:lang w:val="nl-NL" w:eastAsia="nl-NL"/>
              </w:rPr>
              <w:t>Mutatie</w:t>
            </w:r>
          </w:p>
        </w:tc>
        <w:tc>
          <w:tcPr>
            <w:tcW w:w="0" w:type="auto"/>
            <w:gridSpan w:val="2"/>
            <w:noWrap/>
            <w:hideMark/>
          </w:tcPr>
          <w:p w:rsidRPr="00E57F15" w:rsidR="00A932AE" w:rsidP="00275087" w:rsidRDefault="00A932A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16"/>
                <w:szCs w:val="16"/>
                <w:lang w:val="nl-NL" w:eastAsia="nl-NL"/>
              </w:rPr>
            </w:pPr>
            <w:r w:rsidRPr="00E57F15">
              <w:rPr>
                <w:rFonts w:eastAsia="Times New Roman" w:cs="Times New Roman"/>
                <w:bCs w:val="0"/>
                <w:sz w:val="16"/>
                <w:szCs w:val="16"/>
                <w:lang w:val="nl-NL" w:eastAsia="nl-NL"/>
              </w:rPr>
              <w:t>Realisaties 2011</w:t>
            </w:r>
          </w:p>
        </w:tc>
      </w:tr>
      <w:tr w:rsidRPr="00A932AE" w:rsidR="00A932AE" w:rsidTr="00C93AF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0" w:type="auto"/>
            <w:tcBorders>
              <w:top w:val="none" w:color="auto" w:sz="0" w:space="0"/>
              <w:left w:val="none" w:color="auto" w:sz="0" w:space="0"/>
              <w:bottom w:val="none" w:color="auto" w:sz="0" w:space="0"/>
            </w:tcBorders>
            <w:noWrap/>
            <w:hideMark/>
          </w:tcPr>
          <w:p w:rsidRPr="00A932AE" w:rsidR="00A932AE" w:rsidP="00275087" w:rsidRDefault="00A932AE">
            <w:pPr>
              <w:rPr>
                <w:rFonts w:eastAsia="Times New Roman" w:cs="Times New Roman"/>
                <w:sz w:val="16"/>
                <w:szCs w:val="16"/>
                <w:lang w:val="nl-NL" w:eastAsia="nl-NL"/>
              </w:rPr>
            </w:pPr>
            <w:r w:rsidRPr="00A932AE">
              <w:rPr>
                <w:rFonts w:eastAsia="Times New Roman" w:cs="Times New Roman"/>
                <w:sz w:val="16"/>
                <w:szCs w:val="16"/>
                <w:lang w:val="nl-NL" w:eastAsia="nl-NL"/>
              </w:rPr>
              <w:t> </w:t>
            </w:r>
          </w:p>
        </w:tc>
        <w:tc>
          <w:tcPr>
            <w:tcW w:w="0" w:type="auto"/>
            <w:tcBorders>
              <w:top w:val="none" w:color="auto" w:sz="0" w:space="0"/>
              <w:bottom w:val="none" w:color="auto" w:sz="0" w:space="0"/>
            </w:tcBorders>
            <w:noWrap/>
            <w:hideMark/>
          </w:tcPr>
          <w:p w:rsidRPr="00A932AE" w:rsidR="00A932AE" w:rsidP="00275087" w:rsidRDefault="00A932AE">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 </w:t>
            </w:r>
          </w:p>
        </w:tc>
        <w:tc>
          <w:tcPr>
            <w:tcW w:w="0" w:type="auto"/>
            <w:tcBorders>
              <w:top w:val="none" w:color="auto" w:sz="0" w:space="0"/>
              <w:bottom w:val="none" w:color="auto" w:sz="0" w:space="0"/>
            </w:tcBorders>
            <w:noWrap/>
            <w:hideMark/>
          </w:tcPr>
          <w:p w:rsidRPr="00A932AE" w:rsidR="00A932AE" w:rsidP="00275087" w:rsidRDefault="00A932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932AE">
              <w:rPr>
                <w:rFonts w:eastAsia="Times New Roman" w:cs="Times New Roman"/>
                <w:b/>
                <w:bCs/>
                <w:sz w:val="16"/>
                <w:szCs w:val="16"/>
                <w:lang w:val="nl-NL" w:eastAsia="nl-NL"/>
              </w:rPr>
              <w:t>Totaal</w:t>
            </w:r>
          </w:p>
        </w:tc>
        <w:tc>
          <w:tcPr>
            <w:tcW w:w="0" w:type="auto"/>
            <w:tcBorders>
              <w:top w:val="none" w:color="auto" w:sz="0" w:space="0"/>
              <w:bottom w:val="none" w:color="auto" w:sz="0" w:space="0"/>
            </w:tcBorders>
            <w:noWrap/>
            <w:hideMark/>
          </w:tcPr>
          <w:p w:rsidRPr="00A932AE" w:rsidR="00A932AE" w:rsidP="00275087" w:rsidRDefault="00A932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932AE">
              <w:rPr>
                <w:rFonts w:eastAsia="Times New Roman" w:cs="Times New Roman"/>
                <w:b/>
                <w:bCs/>
                <w:sz w:val="16"/>
                <w:szCs w:val="16"/>
                <w:lang w:val="nl-NL" w:eastAsia="nl-NL"/>
              </w:rPr>
              <w:t>wv. ODA</w:t>
            </w:r>
          </w:p>
        </w:tc>
        <w:tc>
          <w:tcPr>
            <w:tcW w:w="0" w:type="auto"/>
            <w:tcBorders>
              <w:top w:val="none" w:color="auto" w:sz="0" w:space="0"/>
              <w:bottom w:val="none" w:color="auto" w:sz="0" w:space="0"/>
            </w:tcBorders>
            <w:noWrap/>
            <w:hideMark/>
          </w:tcPr>
          <w:p w:rsidRPr="00A932AE" w:rsidR="00A932AE" w:rsidP="00275087" w:rsidRDefault="00A932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932AE">
              <w:rPr>
                <w:rFonts w:eastAsia="Times New Roman" w:cs="Times New Roman"/>
                <w:b/>
                <w:bCs/>
                <w:sz w:val="16"/>
                <w:szCs w:val="16"/>
                <w:lang w:val="nl-NL" w:eastAsia="nl-NL"/>
              </w:rPr>
              <w:t>Totaal</w:t>
            </w:r>
          </w:p>
        </w:tc>
        <w:tc>
          <w:tcPr>
            <w:tcW w:w="0" w:type="auto"/>
            <w:tcBorders>
              <w:top w:val="none" w:color="auto" w:sz="0" w:space="0"/>
              <w:bottom w:val="none" w:color="auto" w:sz="0" w:space="0"/>
            </w:tcBorders>
            <w:noWrap/>
            <w:hideMark/>
          </w:tcPr>
          <w:p w:rsidRPr="00A932AE" w:rsidR="00A932AE" w:rsidP="00275087" w:rsidRDefault="00A932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932AE">
              <w:rPr>
                <w:rFonts w:eastAsia="Times New Roman" w:cs="Times New Roman"/>
                <w:b/>
                <w:bCs/>
                <w:sz w:val="16"/>
                <w:szCs w:val="16"/>
                <w:lang w:val="nl-NL" w:eastAsia="nl-NL"/>
              </w:rPr>
              <w:t>wv. ODA</w:t>
            </w:r>
          </w:p>
        </w:tc>
        <w:tc>
          <w:tcPr>
            <w:tcW w:w="0" w:type="auto"/>
            <w:tcBorders>
              <w:top w:val="none" w:color="auto" w:sz="0" w:space="0"/>
              <w:bottom w:val="none" w:color="auto" w:sz="0" w:space="0"/>
            </w:tcBorders>
            <w:noWrap/>
            <w:hideMark/>
          </w:tcPr>
          <w:p w:rsidRPr="00A932AE" w:rsidR="00A932AE" w:rsidP="00275087" w:rsidRDefault="00A932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932AE">
              <w:rPr>
                <w:rFonts w:eastAsia="Times New Roman" w:cs="Times New Roman"/>
                <w:b/>
                <w:bCs/>
                <w:sz w:val="16"/>
                <w:szCs w:val="16"/>
                <w:lang w:val="nl-NL" w:eastAsia="nl-NL"/>
              </w:rPr>
              <w:t>Totaal</w:t>
            </w:r>
          </w:p>
        </w:tc>
        <w:tc>
          <w:tcPr>
            <w:tcW w:w="0" w:type="auto"/>
            <w:tcBorders>
              <w:top w:val="none" w:color="auto" w:sz="0" w:space="0"/>
              <w:bottom w:val="none" w:color="auto" w:sz="0" w:space="0"/>
              <w:right w:val="none" w:color="auto" w:sz="0" w:space="0"/>
            </w:tcBorders>
            <w:noWrap/>
            <w:hideMark/>
          </w:tcPr>
          <w:p w:rsidRPr="00A932AE" w:rsidR="00A932AE" w:rsidP="00275087" w:rsidRDefault="00A932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932AE">
              <w:rPr>
                <w:rFonts w:eastAsia="Times New Roman" w:cs="Times New Roman"/>
                <w:b/>
                <w:bCs/>
                <w:sz w:val="16"/>
                <w:szCs w:val="16"/>
                <w:lang w:val="nl-NL" w:eastAsia="nl-NL"/>
              </w:rPr>
              <w:t>wv. ODA</w:t>
            </w:r>
          </w:p>
        </w:tc>
      </w:tr>
      <w:tr w:rsidRPr="00A932AE" w:rsidR="00A932AE" w:rsidTr="00C93AF0">
        <w:trPr>
          <w:trHeight w:val="366"/>
        </w:trPr>
        <w:tc>
          <w:tcPr>
            <w:cnfStyle w:val="001000000000" w:firstRow="0" w:lastRow="0" w:firstColumn="1" w:lastColumn="0" w:oddVBand="0" w:evenVBand="0" w:oddHBand="0" w:evenHBand="0" w:firstRowFirstColumn="0" w:firstRowLastColumn="0" w:lastRowFirstColumn="0" w:lastRowLastColumn="0"/>
            <w:tcW w:w="0" w:type="auto"/>
            <w:noWrap/>
            <w:hideMark/>
          </w:tcPr>
          <w:p w:rsidRPr="00A932AE" w:rsidR="00A932AE" w:rsidP="00275087" w:rsidRDefault="00A932AE">
            <w:pPr>
              <w:rPr>
                <w:rFonts w:eastAsia="Times New Roman" w:cs="Times New Roman"/>
                <w:sz w:val="16"/>
                <w:szCs w:val="16"/>
                <w:lang w:val="nl-NL" w:eastAsia="nl-NL"/>
              </w:rPr>
            </w:pPr>
            <w:r w:rsidRPr="00A932AE">
              <w:rPr>
                <w:rFonts w:eastAsia="Times New Roman" w:cs="Times New Roman"/>
                <w:sz w:val="16"/>
                <w:szCs w:val="16"/>
                <w:lang w:val="nl-NL" w:eastAsia="nl-NL"/>
              </w:rPr>
              <w:t>BZ</w:t>
            </w:r>
          </w:p>
        </w:tc>
        <w:tc>
          <w:tcPr>
            <w:tcW w:w="0" w:type="auto"/>
            <w:noWrap/>
            <w:hideMark/>
          </w:tcPr>
          <w:p w:rsidRPr="00A932AE" w:rsidR="00A932AE" w:rsidP="00275087" w:rsidRDefault="00A932AE">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07.01 Consulaire dienstverlening</w:t>
            </w:r>
          </w:p>
        </w:tc>
        <w:tc>
          <w:tcPr>
            <w:tcW w:w="0" w:type="auto"/>
            <w:noWrap/>
            <w:hideMark/>
          </w:tcPr>
          <w:p w:rsidRPr="00A932AE" w:rsidR="00A932AE" w:rsidP="00275087" w:rsidRDefault="00A932A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16.809</w:t>
            </w:r>
          </w:p>
        </w:tc>
        <w:tc>
          <w:tcPr>
            <w:tcW w:w="0" w:type="auto"/>
            <w:noWrap/>
            <w:hideMark/>
          </w:tcPr>
          <w:p w:rsidRPr="00A932AE" w:rsidR="00A932AE" w:rsidP="00275087" w:rsidRDefault="00A932A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0</w:t>
            </w:r>
          </w:p>
        </w:tc>
        <w:tc>
          <w:tcPr>
            <w:tcW w:w="0" w:type="auto"/>
            <w:noWrap/>
            <w:hideMark/>
          </w:tcPr>
          <w:p w:rsidRPr="00A932AE" w:rsidR="00A932AE" w:rsidP="00275087" w:rsidRDefault="00A932A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-2.871</w:t>
            </w:r>
          </w:p>
        </w:tc>
        <w:tc>
          <w:tcPr>
            <w:tcW w:w="0" w:type="auto"/>
            <w:noWrap/>
            <w:hideMark/>
          </w:tcPr>
          <w:p w:rsidRPr="00A932AE" w:rsidR="00A932AE" w:rsidP="00275087" w:rsidRDefault="00A932A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0</w:t>
            </w:r>
          </w:p>
        </w:tc>
        <w:tc>
          <w:tcPr>
            <w:tcW w:w="0" w:type="auto"/>
            <w:noWrap/>
            <w:hideMark/>
          </w:tcPr>
          <w:p w:rsidRPr="00A932AE" w:rsidR="00A932AE" w:rsidP="00275087" w:rsidRDefault="00A932A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13.938</w:t>
            </w:r>
          </w:p>
        </w:tc>
        <w:tc>
          <w:tcPr>
            <w:tcW w:w="0" w:type="auto"/>
            <w:noWrap/>
            <w:hideMark/>
          </w:tcPr>
          <w:p w:rsidRPr="00A932AE" w:rsidR="00A932AE" w:rsidP="00275087" w:rsidRDefault="00A932A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0</w:t>
            </w:r>
          </w:p>
        </w:tc>
      </w:tr>
      <w:tr w:rsidRPr="00A932AE" w:rsidR="00A932AE" w:rsidTr="00C93AF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0" w:type="auto"/>
            <w:tcBorders>
              <w:top w:val="none" w:color="auto" w:sz="0" w:space="0"/>
              <w:left w:val="none" w:color="auto" w:sz="0" w:space="0"/>
              <w:bottom w:val="none" w:color="auto" w:sz="0" w:space="0"/>
            </w:tcBorders>
            <w:noWrap/>
            <w:hideMark/>
          </w:tcPr>
          <w:p w:rsidRPr="00A932AE" w:rsidR="00A932AE" w:rsidP="00275087" w:rsidRDefault="00A932AE">
            <w:pPr>
              <w:rPr>
                <w:rFonts w:eastAsia="Times New Roman" w:cs="Times New Roman"/>
                <w:sz w:val="16"/>
                <w:szCs w:val="16"/>
                <w:lang w:val="nl-NL" w:eastAsia="nl-NL"/>
              </w:rPr>
            </w:pPr>
            <w:r w:rsidRPr="00A932AE">
              <w:rPr>
                <w:rFonts w:eastAsia="Times New Roman" w:cs="Times New Roman"/>
                <w:sz w:val="16"/>
                <w:szCs w:val="16"/>
                <w:lang w:val="nl-NL" w:eastAsia="nl-NL"/>
              </w:rPr>
              <w:t> </w:t>
            </w:r>
          </w:p>
        </w:tc>
        <w:tc>
          <w:tcPr>
            <w:tcW w:w="0" w:type="auto"/>
            <w:tcBorders>
              <w:top w:val="none" w:color="auto" w:sz="0" w:space="0"/>
              <w:bottom w:val="none" w:color="auto" w:sz="0" w:space="0"/>
            </w:tcBorders>
            <w:noWrap/>
            <w:hideMark/>
          </w:tcPr>
          <w:p w:rsidRPr="00A932AE" w:rsidR="00A932AE" w:rsidP="00275087" w:rsidRDefault="00A932AE">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07.02 Vreemdelingenbeleid</w:t>
            </w:r>
          </w:p>
        </w:tc>
        <w:tc>
          <w:tcPr>
            <w:tcW w:w="0" w:type="auto"/>
            <w:tcBorders>
              <w:top w:val="none" w:color="auto" w:sz="0" w:space="0"/>
              <w:bottom w:val="none" w:color="auto" w:sz="0" w:space="0"/>
            </w:tcBorders>
            <w:noWrap/>
            <w:hideMark/>
          </w:tcPr>
          <w:p w:rsidRPr="00A932AE" w:rsidR="00A932AE" w:rsidP="00275087" w:rsidRDefault="00A932A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10.130</w:t>
            </w:r>
          </w:p>
        </w:tc>
        <w:tc>
          <w:tcPr>
            <w:tcW w:w="0" w:type="auto"/>
            <w:tcBorders>
              <w:top w:val="none" w:color="auto" w:sz="0" w:space="0"/>
              <w:bottom w:val="none" w:color="auto" w:sz="0" w:space="0"/>
            </w:tcBorders>
            <w:noWrap/>
            <w:hideMark/>
          </w:tcPr>
          <w:p w:rsidRPr="00A932AE" w:rsidR="00A932AE" w:rsidP="00275087" w:rsidRDefault="00A932A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9.000</w:t>
            </w:r>
          </w:p>
        </w:tc>
        <w:tc>
          <w:tcPr>
            <w:tcW w:w="0" w:type="auto"/>
            <w:tcBorders>
              <w:top w:val="none" w:color="auto" w:sz="0" w:space="0"/>
              <w:bottom w:val="none" w:color="auto" w:sz="0" w:space="0"/>
            </w:tcBorders>
            <w:noWrap/>
            <w:hideMark/>
          </w:tcPr>
          <w:p w:rsidRPr="00A932AE" w:rsidR="00A932AE" w:rsidP="00275087" w:rsidRDefault="00A932A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-212</w:t>
            </w:r>
          </w:p>
        </w:tc>
        <w:tc>
          <w:tcPr>
            <w:tcW w:w="0" w:type="auto"/>
            <w:tcBorders>
              <w:top w:val="none" w:color="auto" w:sz="0" w:space="0"/>
              <w:bottom w:val="none" w:color="auto" w:sz="0" w:space="0"/>
            </w:tcBorders>
            <w:noWrap/>
            <w:hideMark/>
          </w:tcPr>
          <w:p w:rsidRPr="00A932AE" w:rsidR="00A932AE" w:rsidP="00275087" w:rsidRDefault="00A932A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-217</w:t>
            </w:r>
          </w:p>
        </w:tc>
        <w:tc>
          <w:tcPr>
            <w:tcW w:w="0" w:type="auto"/>
            <w:tcBorders>
              <w:top w:val="none" w:color="auto" w:sz="0" w:space="0"/>
              <w:bottom w:val="none" w:color="auto" w:sz="0" w:space="0"/>
            </w:tcBorders>
            <w:noWrap/>
            <w:hideMark/>
          </w:tcPr>
          <w:p w:rsidRPr="00A932AE" w:rsidR="00A932AE" w:rsidP="00275087" w:rsidRDefault="00A932A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9.918</w:t>
            </w:r>
          </w:p>
        </w:tc>
        <w:tc>
          <w:tcPr>
            <w:tcW w:w="0" w:type="auto"/>
            <w:tcBorders>
              <w:top w:val="none" w:color="auto" w:sz="0" w:space="0"/>
              <w:bottom w:val="none" w:color="auto" w:sz="0" w:space="0"/>
              <w:right w:val="none" w:color="auto" w:sz="0" w:space="0"/>
            </w:tcBorders>
            <w:noWrap/>
            <w:hideMark/>
          </w:tcPr>
          <w:p w:rsidRPr="00A932AE" w:rsidR="00A932AE" w:rsidP="00275087" w:rsidRDefault="00A932A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8.783</w:t>
            </w:r>
          </w:p>
        </w:tc>
      </w:tr>
      <w:tr w:rsidRPr="00A932AE" w:rsidR="00A932AE" w:rsidTr="00C93AF0">
        <w:trPr>
          <w:trHeight w:val="366"/>
        </w:trPr>
        <w:tc>
          <w:tcPr>
            <w:cnfStyle w:val="001000000000" w:firstRow="0" w:lastRow="0" w:firstColumn="1" w:lastColumn="0" w:oddVBand="0" w:evenVBand="0" w:oddHBand="0" w:evenHBand="0" w:firstRowFirstColumn="0" w:firstRowLastColumn="0" w:lastRowFirstColumn="0" w:lastRowLastColumn="0"/>
            <w:tcW w:w="0" w:type="auto"/>
            <w:noWrap/>
            <w:hideMark/>
          </w:tcPr>
          <w:p w:rsidRPr="00A932AE" w:rsidR="00A932AE" w:rsidP="00275087" w:rsidRDefault="00E57F15">
            <w:pPr>
              <w:rPr>
                <w:rFonts w:eastAsia="Times New Roman" w:cs="Times New Roman"/>
                <w:sz w:val="16"/>
                <w:szCs w:val="16"/>
                <w:lang w:val="nl-NL" w:eastAsia="nl-NL"/>
              </w:rPr>
            </w:pPr>
            <w:r>
              <w:rPr>
                <w:rFonts w:eastAsia="Times New Roman" w:cs="Times New Roman"/>
                <w:sz w:val="16"/>
                <w:szCs w:val="16"/>
                <w:lang w:val="nl-NL" w:eastAsia="nl-NL"/>
              </w:rPr>
              <w:t>Toerek</w:t>
            </w:r>
          </w:p>
        </w:tc>
        <w:tc>
          <w:tcPr>
            <w:tcW w:w="0" w:type="auto"/>
            <w:noWrap/>
            <w:hideMark/>
          </w:tcPr>
          <w:p w:rsidRPr="00A932AE" w:rsidR="00A932AE" w:rsidP="00275087" w:rsidRDefault="00A932AE">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Opvang van asielzoekers</w:t>
            </w:r>
          </w:p>
        </w:tc>
        <w:tc>
          <w:tcPr>
            <w:tcW w:w="0" w:type="auto"/>
            <w:noWrap/>
            <w:hideMark/>
          </w:tcPr>
          <w:p w:rsidRPr="00A932AE" w:rsidR="00A932AE" w:rsidP="00275087" w:rsidRDefault="00A932A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272.998</w:t>
            </w:r>
          </w:p>
        </w:tc>
        <w:tc>
          <w:tcPr>
            <w:tcW w:w="0" w:type="auto"/>
            <w:noWrap/>
            <w:hideMark/>
          </w:tcPr>
          <w:p w:rsidRPr="00A932AE" w:rsidR="00A932AE" w:rsidP="00275087" w:rsidRDefault="00A932A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272.998</w:t>
            </w:r>
          </w:p>
        </w:tc>
        <w:tc>
          <w:tcPr>
            <w:tcW w:w="0" w:type="auto"/>
            <w:noWrap/>
            <w:hideMark/>
          </w:tcPr>
          <w:p w:rsidRPr="00A932AE" w:rsidR="00A932AE" w:rsidP="00275087" w:rsidRDefault="00A932A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66.700</w:t>
            </w:r>
          </w:p>
        </w:tc>
        <w:tc>
          <w:tcPr>
            <w:tcW w:w="0" w:type="auto"/>
            <w:noWrap/>
            <w:hideMark/>
          </w:tcPr>
          <w:p w:rsidRPr="00A932AE" w:rsidR="00A932AE" w:rsidP="00275087" w:rsidRDefault="00A932A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66.700</w:t>
            </w:r>
          </w:p>
        </w:tc>
        <w:tc>
          <w:tcPr>
            <w:tcW w:w="0" w:type="auto"/>
            <w:noWrap/>
            <w:hideMark/>
          </w:tcPr>
          <w:p w:rsidRPr="00A932AE" w:rsidR="00A932AE" w:rsidP="00275087" w:rsidRDefault="00A932A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339.698</w:t>
            </w:r>
          </w:p>
        </w:tc>
        <w:tc>
          <w:tcPr>
            <w:tcW w:w="0" w:type="auto"/>
            <w:noWrap/>
            <w:hideMark/>
          </w:tcPr>
          <w:p w:rsidRPr="00A932AE" w:rsidR="00A932AE" w:rsidP="00275087" w:rsidRDefault="00A932A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339.698</w:t>
            </w:r>
          </w:p>
        </w:tc>
      </w:tr>
      <w:tr w:rsidRPr="00A932AE" w:rsidR="00A932AE" w:rsidTr="00C93AF0">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0" w:type="auto"/>
            <w:tcBorders>
              <w:top w:val="none" w:color="auto" w:sz="0" w:space="0"/>
              <w:left w:val="none" w:color="auto" w:sz="0" w:space="0"/>
              <w:bottom w:val="none" w:color="auto" w:sz="0" w:space="0"/>
            </w:tcBorders>
            <w:noWrap/>
            <w:hideMark/>
          </w:tcPr>
          <w:p w:rsidRPr="00A932AE" w:rsidR="00A932AE" w:rsidP="00275087" w:rsidRDefault="00A932AE">
            <w:pPr>
              <w:rPr>
                <w:rFonts w:eastAsia="Times New Roman" w:cs="Times New Roman"/>
                <w:sz w:val="16"/>
                <w:szCs w:val="16"/>
                <w:lang w:val="nl-NL" w:eastAsia="nl-NL"/>
              </w:rPr>
            </w:pPr>
            <w:r w:rsidRPr="00A932AE">
              <w:rPr>
                <w:rFonts w:eastAsia="Times New Roman" w:cs="Times New Roman"/>
                <w:sz w:val="16"/>
                <w:szCs w:val="16"/>
                <w:lang w:val="nl-NL" w:eastAsia="nl-NL"/>
              </w:rPr>
              <w:t> </w:t>
            </w:r>
          </w:p>
        </w:tc>
        <w:tc>
          <w:tcPr>
            <w:tcW w:w="0" w:type="auto"/>
            <w:tcBorders>
              <w:top w:val="none" w:color="auto" w:sz="0" w:space="0"/>
              <w:bottom w:val="none" w:color="auto" w:sz="0" w:space="0"/>
            </w:tcBorders>
            <w:noWrap/>
            <w:hideMark/>
          </w:tcPr>
          <w:p w:rsidRPr="00E57F15" w:rsidR="00A932AE" w:rsidP="00275087" w:rsidRDefault="00A932AE">
            <w:pPr>
              <w:cnfStyle w:val="000000100000" w:firstRow="0" w:lastRow="0" w:firstColumn="0" w:lastColumn="0" w:oddVBand="0" w:evenVBand="0" w:oddHBand="1" w:evenHBand="0" w:firstRowFirstColumn="0" w:firstRowLastColumn="0" w:lastRowFirstColumn="0" w:lastRowLastColumn="0"/>
              <w:rPr>
                <w:rFonts w:eastAsia="Times New Roman" w:cs="Times New Roman"/>
                <w:b/>
                <w:sz w:val="16"/>
                <w:szCs w:val="16"/>
                <w:lang w:val="nl-NL" w:eastAsia="nl-NL"/>
              </w:rPr>
            </w:pPr>
            <w:r w:rsidRPr="00E57F15">
              <w:rPr>
                <w:rFonts w:eastAsia="Times New Roman" w:cs="Times New Roman"/>
                <w:b/>
                <w:sz w:val="16"/>
                <w:szCs w:val="16"/>
                <w:lang w:val="nl-NL" w:eastAsia="nl-NL"/>
              </w:rPr>
              <w:t>Totaal</w:t>
            </w:r>
          </w:p>
        </w:tc>
        <w:tc>
          <w:tcPr>
            <w:tcW w:w="0" w:type="auto"/>
            <w:tcBorders>
              <w:top w:val="none" w:color="auto" w:sz="0" w:space="0"/>
              <w:bottom w:val="none" w:color="auto" w:sz="0" w:space="0"/>
            </w:tcBorders>
            <w:noWrap/>
            <w:hideMark/>
          </w:tcPr>
          <w:p w:rsidRPr="00A932AE" w:rsidR="00A932AE" w:rsidP="00275087" w:rsidRDefault="00A932A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299.937</w:t>
            </w:r>
          </w:p>
        </w:tc>
        <w:tc>
          <w:tcPr>
            <w:tcW w:w="0" w:type="auto"/>
            <w:tcBorders>
              <w:top w:val="none" w:color="auto" w:sz="0" w:space="0"/>
              <w:bottom w:val="none" w:color="auto" w:sz="0" w:space="0"/>
            </w:tcBorders>
            <w:noWrap/>
            <w:hideMark/>
          </w:tcPr>
          <w:p w:rsidRPr="00A932AE" w:rsidR="00A932AE" w:rsidP="00275087" w:rsidRDefault="00A932A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281.998</w:t>
            </w:r>
          </w:p>
        </w:tc>
        <w:tc>
          <w:tcPr>
            <w:tcW w:w="0" w:type="auto"/>
            <w:tcBorders>
              <w:top w:val="none" w:color="auto" w:sz="0" w:space="0"/>
              <w:bottom w:val="none" w:color="auto" w:sz="0" w:space="0"/>
            </w:tcBorders>
            <w:noWrap/>
            <w:hideMark/>
          </w:tcPr>
          <w:p w:rsidRPr="00A932AE" w:rsidR="00A932AE" w:rsidP="00275087" w:rsidRDefault="00A932A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63.617</w:t>
            </w:r>
          </w:p>
        </w:tc>
        <w:tc>
          <w:tcPr>
            <w:tcW w:w="0" w:type="auto"/>
            <w:tcBorders>
              <w:top w:val="none" w:color="auto" w:sz="0" w:space="0"/>
              <w:bottom w:val="none" w:color="auto" w:sz="0" w:space="0"/>
            </w:tcBorders>
            <w:noWrap/>
            <w:hideMark/>
          </w:tcPr>
          <w:p w:rsidRPr="00A932AE" w:rsidR="00A932AE" w:rsidP="00275087" w:rsidRDefault="00A932A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66.483</w:t>
            </w:r>
          </w:p>
        </w:tc>
        <w:tc>
          <w:tcPr>
            <w:tcW w:w="0" w:type="auto"/>
            <w:tcBorders>
              <w:top w:val="none" w:color="auto" w:sz="0" w:space="0"/>
              <w:bottom w:val="none" w:color="auto" w:sz="0" w:space="0"/>
            </w:tcBorders>
            <w:noWrap/>
            <w:hideMark/>
          </w:tcPr>
          <w:p w:rsidRPr="00A932AE" w:rsidR="00A932AE" w:rsidP="00275087" w:rsidRDefault="00A932A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363.554</w:t>
            </w:r>
          </w:p>
        </w:tc>
        <w:tc>
          <w:tcPr>
            <w:tcW w:w="0" w:type="auto"/>
            <w:tcBorders>
              <w:top w:val="none" w:color="auto" w:sz="0" w:space="0"/>
              <w:bottom w:val="none" w:color="auto" w:sz="0" w:space="0"/>
              <w:right w:val="none" w:color="auto" w:sz="0" w:space="0"/>
            </w:tcBorders>
            <w:noWrap/>
            <w:hideMark/>
          </w:tcPr>
          <w:p w:rsidRPr="00A932AE" w:rsidR="00A932AE" w:rsidP="00275087" w:rsidRDefault="00A932A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348.481</w:t>
            </w:r>
          </w:p>
        </w:tc>
      </w:tr>
    </w:tbl>
    <w:p w:rsidR="00185BB3" w:rsidP="00562A5D" w:rsidRDefault="00185BB3">
      <w:pPr>
        <w:spacing w:after="0" w:line="276" w:lineRule="auto"/>
        <w:ind w:left="2160" w:hanging="2160"/>
        <w:rPr>
          <w:b/>
          <w:lang w:val="nl-NL"/>
        </w:rPr>
      </w:pPr>
    </w:p>
    <w:p w:rsidR="001D57A0" w:rsidP="00562A5D" w:rsidRDefault="001D57A0">
      <w:pPr>
        <w:spacing w:after="0" w:line="276" w:lineRule="auto"/>
        <w:rPr>
          <w:i/>
          <w:szCs w:val="18"/>
          <w:lang w:val="nl-NL"/>
        </w:rPr>
      </w:pPr>
      <w:r>
        <w:rPr>
          <w:i/>
          <w:szCs w:val="18"/>
          <w:lang w:val="nl-NL"/>
        </w:rPr>
        <w:t>Financiële toelichting</w:t>
      </w:r>
    </w:p>
    <w:p w:rsidR="00275087" w:rsidP="00562A5D" w:rsidRDefault="00275087">
      <w:pPr>
        <w:spacing w:after="0" w:line="276" w:lineRule="auto"/>
        <w:rPr>
          <w:i/>
          <w:szCs w:val="18"/>
          <w:lang w:val="nl-NL"/>
        </w:rPr>
      </w:pPr>
    </w:p>
    <w:p w:rsidR="005B3153" w:rsidP="00562A5D" w:rsidRDefault="001D57A0">
      <w:pPr>
        <w:spacing w:after="0" w:line="276" w:lineRule="auto"/>
        <w:rPr>
          <w:b/>
          <w:szCs w:val="18"/>
          <w:lang w:val="nl-NL"/>
        </w:rPr>
      </w:pPr>
      <w:r>
        <w:rPr>
          <w:i/>
          <w:szCs w:val="18"/>
          <w:lang w:val="nl-NL"/>
        </w:rPr>
        <w:t>BZ</w:t>
      </w:r>
      <w:r>
        <w:rPr>
          <w:szCs w:val="18"/>
          <w:lang w:val="nl-NL"/>
        </w:rPr>
        <w:t xml:space="preserve"> </w:t>
      </w:r>
      <w:r w:rsidR="00C86857">
        <w:rPr>
          <w:szCs w:val="18"/>
          <w:lang w:val="nl-NL"/>
        </w:rPr>
        <w:t>–</w:t>
      </w:r>
      <w:r>
        <w:rPr>
          <w:szCs w:val="18"/>
          <w:lang w:val="nl-NL"/>
        </w:rPr>
        <w:t xml:space="preserve"> </w:t>
      </w:r>
      <w:r w:rsidR="00C86857">
        <w:rPr>
          <w:szCs w:val="18"/>
          <w:lang w:val="nl-NL"/>
        </w:rPr>
        <w:t xml:space="preserve">De verlaging van het budget voor consulaire dienstverlening wordt veroorzaakt doordat de kosten voor het consulaire informatiesysteem lager zijn dan voorzien. </w:t>
      </w:r>
      <w:r w:rsidRPr="001D57A0">
        <w:rPr>
          <w:lang w:val="nl-NL"/>
        </w:rPr>
        <w:t xml:space="preserve">De mutatie </w:t>
      </w:r>
      <w:r>
        <w:rPr>
          <w:lang w:val="nl-NL"/>
        </w:rPr>
        <w:t xml:space="preserve">op de toerekening opvang van asielzoekers </w:t>
      </w:r>
      <w:r w:rsidRPr="001D57A0">
        <w:rPr>
          <w:lang w:val="nl-NL"/>
        </w:rPr>
        <w:t xml:space="preserve">bestaat uit </w:t>
      </w:r>
      <w:r w:rsidR="00783A4E">
        <w:rPr>
          <w:lang w:val="nl-NL"/>
        </w:rPr>
        <w:t xml:space="preserve">twee delen. Enerzijds vond er een naheffing plaats bij </w:t>
      </w:r>
      <w:r w:rsidRPr="001D57A0">
        <w:rPr>
          <w:lang w:val="nl-NL"/>
        </w:rPr>
        <w:t>de afrekening uit 2010</w:t>
      </w:r>
      <w:r w:rsidR="00783A4E">
        <w:rPr>
          <w:lang w:val="nl-NL"/>
        </w:rPr>
        <w:t xml:space="preserve"> van EUR 42 miljoen vanwege een stijging van de gemiddelde kostprijs per asielzoeker. Anderzijds is de</w:t>
      </w:r>
      <w:r w:rsidRPr="001D57A0">
        <w:rPr>
          <w:lang w:val="nl-NL"/>
        </w:rPr>
        <w:t xml:space="preserve"> raming voor 2011</w:t>
      </w:r>
      <w:r w:rsidR="00783A4E">
        <w:rPr>
          <w:lang w:val="nl-NL"/>
        </w:rPr>
        <w:t xml:space="preserve"> bijgesteld met EUR 24 miljoen vanwege een stijging van de gemiddelde opvangduur per asielzoeker</w:t>
      </w:r>
      <w:r w:rsidRPr="001D57A0">
        <w:rPr>
          <w:lang w:val="nl-NL"/>
        </w:rPr>
        <w:t xml:space="preserve">. </w:t>
      </w:r>
      <w:r w:rsidR="005B3153">
        <w:rPr>
          <w:b/>
          <w:szCs w:val="18"/>
          <w:lang w:val="nl-NL"/>
        </w:rPr>
        <w:br w:type="page"/>
      </w:r>
    </w:p>
    <w:p w:rsidRPr="009519BE" w:rsidR="00185BB3" w:rsidP="00562A5D" w:rsidRDefault="00185BB3">
      <w:pPr>
        <w:pStyle w:val="Heading2"/>
        <w:spacing w:before="0" w:line="276" w:lineRule="auto"/>
        <w:ind w:left="2160" w:hanging="2160"/>
        <w:rPr>
          <w:rFonts w:ascii="Verdana" w:hAnsi="Verdana"/>
          <w:color w:val="auto"/>
          <w:sz w:val="18"/>
          <w:szCs w:val="18"/>
          <w:lang w:val="nl-NL"/>
        </w:rPr>
      </w:pPr>
      <w:bookmarkStart w:name="_Toc322095165" w:id="21"/>
      <w:bookmarkStart w:name="_Toc323044016" w:id="22"/>
      <w:r w:rsidRPr="009519BE">
        <w:rPr>
          <w:rFonts w:ascii="Verdana" w:hAnsi="Verdana"/>
          <w:color w:val="auto"/>
          <w:sz w:val="18"/>
          <w:szCs w:val="18"/>
          <w:lang w:val="nl-NL"/>
        </w:rPr>
        <w:t>Beleidsthema 8</w:t>
      </w:r>
      <w:r w:rsidRPr="009519BE">
        <w:rPr>
          <w:rFonts w:ascii="Verdana" w:hAnsi="Verdana"/>
          <w:color w:val="auto"/>
          <w:sz w:val="18"/>
          <w:szCs w:val="18"/>
          <w:lang w:val="nl-NL"/>
        </w:rPr>
        <w:tab/>
        <w:t>Versterkt cultureel profiel en positieve beeldvorming in en buiten Nederland</w:t>
      </w:r>
      <w:bookmarkEnd w:id="21"/>
      <w:bookmarkEnd w:id="22"/>
    </w:p>
    <w:p w:rsidR="0047340D" w:rsidP="00562A5D" w:rsidRDefault="0047340D">
      <w:pPr>
        <w:spacing w:after="0" w:line="276" w:lineRule="auto"/>
        <w:rPr>
          <w:lang w:val="nl-NL"/>
        </w:rPr>
      </w:pPr>
    </w:p>
    <w:p w:rsidR="00F257A9" w:rsidP="00562A5D" w:rsidRDefault="00F257A9">
      <w:pPr>
        <w:spacing w:after="0" w:line="276" w:lineRule="auto"/>
        <w:rPr>
          <w:iCs/>
          <w:lang w:val="nl-NL"/>
        </w:rPr>
      </w:pPr>
      <w:r w:rsidRPr="00F44008">
        <w:rPr>
          <w:iCs/>
          <w:lang w:val="nl-NL"/>
        </w:rPr>
        <w:t>Internationale culturele samenwerking is één van de instrumenten die bijdragen aan het sterke profiel van Nederland in het buitenland. Het internationaal cultuurbeleid is een gezamenlijke verantwoordelijkheid van de ministeries van Onderwijs, Cultuur Wetenschap en Buitenlandse Zaken. In de uitvoering, onder meer op het topgebied creatieve industrie, werken beide ministeries samen met het ministerie van Economische Zaken, Landbouw en Innovatie</w:t>
      </w:r>
      <w:r>
        <w:rPr>
          <w:iCs/>
          <w:lang w:val="nl-NL"/>
        </w:rPr>
        <w:t>.</w:t>
      </w:r>
    </w:p>
    <w:p w:rsidR="00F257A9" w:rsidP="00562A5D" w:rsidRDefault="00F257A9">
      <w:pPr>
        <w:spacing w:after="0" w:line="276" w:lineRule="auto"/>
        <w:rPr>
          <w:iCs/>
          <w:lang w:val="nl-NL"/>
        </w:rPr>
      </w:pPr>
    </w:p>
    <w:p w:rsidR="00275087" w:rsidP="00562A5D" w:rsidRDefault="00F257A9">
      <w:pPr>
        <w:spacing w:after="0" w:line="276" w:lineRule="auto"/>
        <w:rPr>
          <w:lang w:val="nl-NL"/>
        </w:rPr>
      </w:pPr>
      <w:r w:rsidRPr="00F44008">
        <w:rPr>
          <w:iCs/>
          <w:lang w:val="nl-NL"/>
        </w:rPr>
        <w:t>In 2011 veranderde de focus van h</w:t>
      </w:r>
      <w:r>
        <w:rPr>
          <w:iCs/>
          <w:lang w:val="nl-NL"/>
        </w:rPr>
        <w:t>et internationaal cultuurbeleid</w:t>
      </w:r>
      <w:r w:rsidRPr="00F44008">
        <w:rPr>
          <w:iCs/>
          <w:lang w:val="nl-NL"/>
        </w:rPr>
        <w:t xml:space="preserve">: meer aandacht voor cultureel topsegment en voor een versterking van het Nederlands economisch belang, door verbanden tussen cultuur, handel en economie te benadrukken. Concreet voorbeeld was de rol van Nederland als gastland tijdens de internationale boekenbeurs van Beijing. Ook de topsector creatieve industrie genoot in 2011 prioriteit, onder meer via het programma </w:t>
      </w:r>
      <w:r w:rsidRPr="00330FE3">
        <w:rPr>
          <w:i/>
          <w:iCs/>
          <w:lang w:val="nl-NL"/>
        </w:rPr>
        <w:t>Dutch Design Fashion and Architecture</w:t>
      </w:r>
      <w:r w:rsidRPr="00F44008">
        <w:rPr>
          <w:iCs/>
          <w:lang w:val="nl-NL"/>
        </w:rPr>
        <w:t xml:space="preserve"> (DutchDFA). </w:t>
      </w:r>
    </w:p>
    <w:p w:rsidR="00F257A9" w:rsidP="00562A5D" w:rsidRDefault="00F257A9">
      <w:pPr>
        <w:spacing w:after="0" w:line="276" w:lineRule="auto"/>
        <w:rPr>
          <w:lang w:val="nl-NL"/>
        </w:rPr>
      </w:pPr>
    </w:p>
    <w:p w:rsidRPr="0047340D" w:rsidR="0047340D" w:rsidP="00562A5D" w:rsidRDefault="0047340D">
      <w:pPr>
        <w:spacing w:after="0" w:line="276" w:lineRule="auto"/>
        <w:rPr>
          <w:lang w:val="nl-NL"/>
        </w:rPr>
      </w:pPr>
      <w:r>
        <w:rPr>
          <w:lang w:val="nl-NL"/>
        </w:rPr>
        <w:t xml:space="preserve">Een ander instrument voor het versterken van het de beeldvorming van het Nederlands </w:t>
      </w:r>
      <w:r w:rsidR="009D15C7">
        <w:rPr>
          <w:lang w:val="nl-NL"/>
        </w:rPr>
        <w:t>buitenlands beleid</w:t>
      </w:r>
      <w:r>
        <w:rPr>
          <w:lang w:val="nl-NL"/>
        </w:rPr>
        <w:t xml:space="preserve"> in binnen- en buitenland is het inzetten van publieksdiplomatie. </w:t>
      </w:r>
      <w:r w:rsidR="00A94514">
        <w:rPr>
          <w:lang w:val="nl-NL"/>
        </w:rPr>
        <w:t xml:space="preserve">Het ministerie van Buitenlandse Zaken heeft een aantal bestaande programma’s voor publieksdiplomatie in 2011 samengebracht tot één bezoekersprogramma </w:t>
      </w:r>
      <w:r w:rsidR="00641101">
        <w:rPr>
          <w:lang w:val="nl-NL"/>
        </w:rPr>
        <w:t>‘</w:t>
      </w:r>
      <w:r w:rsidR="00A94514">
        <w:rPr>
          <w:lang w:val="nl-NL"/>
        </w:rPr>
        <w:t>In gesprek met Buitenlandse Zaken</w:t>
      </w:r>
      <w:r w:rsidR="00641101">
        <w:rPr>
          <w:lang w:val="nl-NL"/>
        </w:rPr>
        <w:t>’</w:t>
      </w:r>
      <w:r w:rsidR="00A94514">
        <w:rPr>
          <w:lang w:val="nl-NL"/>
        </w:rPr>
        <w:t xml:space="preserve">. </w:t>
      </w:r>
    </w:p>
    <w:p w:rsidR="00275087" w:rsidP="00562A5D" w:rsidRDefault="00275087">
      <w:pPr>
        <w:spacing w:after="0" w:line="276" w:lineRule="auto"/>
        <w:rPr>
          <w:lang w:val="nl-NL"/>
        </w:rPr>
      </w:pPr>
    </w:p>
    <w:p w:rsidR="009B4EF3" w:rsidP="00562A5D" w:rsidRDefault="009B4EF3">
      <w:pPr>
        <w:spacing w:after="0" w:line="276" w:lineRule="auto"/>
        <w:rPr>
          <w:lang w:val="nl-NL"/>
        </w:rPr>
      </w:pPr>
      <w:r w:rsidRPr="009B4EF3">
        <w:rPr>
          <w:lang w:val="nl-NL"/>
        </w:rPr>
        <w:t>Daarnaast werd in 2011 de geplande brede visie op het Nederlandse gastheerschap jegens internationale organisaties goedgekeurd door de interdepartementale stuurgroep Nederland Gastland. De visie sluit aan bij de positie</w:t>
      </w:r>
      <w:r w:rsidR="00A94514">
        <w:rPr>
          <w:lang w:val="nl-NL"/>
        </w:rPr>
        <w:t xml:space="preserve"> en het profiel</w:t>
      </w:r>
      <w:r w:rsidRPr="009B4EF3">
        <w:rPr>
          <w:lang w:val="nl-NL"/>
        </w:rPr>
        <w:t xml:space="preserve"> van Den Haag als juridische hoofdstad van de wereld.</w:t>
      </w:r>
      <w:r w:rsidR="00A94514">
        <w:rPr>
          <w:lang w:val="nl-NL"/>
        </w:rPr>
        <w:t xml:space="preserve"> In het kader hiervan zijn in 2011 ook de deelvestigingen van de restmechanismes van de tribunalen voor Rwanda en Joegoslavië voorbereid. </w:t>
      </w:r>
    </w:p>
    <w:p w:rsidRPr="009B3DF0" w:rsidR="009B4EF3" w:rsidP="00562A5D" w:rsidRDefault="009B4EF3">
      <w:pPr>
        <w:spacing w:after="0" w:line="276" w:lineRule="auto"/>
        <w:ind w:left="2160" w:hanging="2160"/>
        <w:rPr>
          <w:b/>
          <w:lang w:val="nl-NL"/>
        </w:rPr>
      </w:pPr>
    </w:p>
    <w:p w:rsidRPr="009B3DF0" w:rsidR="009B3DF0" w:rsidP="00562A5D" w:rsidRDefault="009B3DF0">
      <w:pPr>
        <w:pStyle w:val="Caption"/>
        <w:keepNext/>
        <w:spacing w:after="0" w:line="276" w:lineRule="auto"/>
        <w:rPr>
          <w:color w:val="auto"/>
          <w:lang w:val="nl-NL"/>
        </w:rPr>
      </w:pPr>
      <w:r w:rsidRPr="009B3DF0">
        <w:rPr>
          <w:color w:val="auto"/>
          <w:lang w:val="nl-NL"/>
        </w:rPr>
        <w:t xml:space="preserve">Tabel </w:t>
      </w:r>
      <w:r w:rsidRPr="009B3DF0">
        <w:rPr>
          <w:color w:val="auto"/>
        </w:rPr>
        <w:fldChar w:fldCharType="begin"/>
      </w:r>
      <w:r w:rsidRPr="009B3DF0">
        <w:rPr>
          <w:color w:val="auto"/>
          <w:lang w:val="nl-NL"/>
        </w:rPr>
        <w:instrText xml:space="preserve"> SEQ Tabel \* ARABIC </w:instrText>
      </w:r>
      <w:r w:rsidRPr="009B3DF0">
        <w:rPr>
          <w:color w:val="auto"/>
        </w:rPr>
        <w:fldChar w:fldCharType="separate"/>
      </w:r>
      <w:r w:rsidR="00213A7C">
        <w:rPr>
          <w:noProof/>
          <w:color w:val="auto"/>
          <w:lang w:val="nl-NL"/>
        </w:rPr>
        <w:t>8</w:t>
      </w:r>
      <w:r w:rsidRPr="009B3DF0">
        <w:rPr>
          <w:color w:val="auto"/>
        </w:rPr>
        <w:fldChar w:fldCharType="end"/>
      </w:r>
      <w:r w:rsidRPr="009B3DF0">
        <w:rPr>
          <w:color w:val="auto"/>
          <w:lang w:val="nl-NL"/>
        </w:rPr>
        <w:t>. Versterkt cultureel profiel en positieve beeldvorming in en buiten Nederland (</w:t>
      </w:r>
      <w:r w:rsidR="000D305F">
        <w:rPr>
          <w:color w:val="auto"/>
          <w:lang w:val="nl-NL"/>
        </w:rPr>
        <w:t>bedragen x EUR 1000</w:t>
      </w:r>
      <w:r w:rsidRPr="009B3DF0">
        <w:rPr>
          <w:color w:val="auto"/>
          <w:lang w:val="nl-NL"/>
        </w:rPr>
        <w:t>)</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818"/>
        <w:gridCol w:w="3543"/>
        <w:gridCol w:w="871"/>
        <w:gridCol w:w="829"/>
        <w:gridCol w:w="868"/>
        <w:gridCol w:w="835"/>
        <w:gridCol w:w="868"/>
        <w:gridCol w:w="944"/>
      </w:tblGrid>
      <w:tr w:rsidRPr="00267F1E" w:rsidR="00267F1E" w:rsidTr="00B2096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77" w:type="pct"/>
            <w:gridSpan w:val="2"/>
            <w:noWrap/>
            <w:hideMark/>
          </w:tcPr>
          <w:p w:rsidR="00267F1E" w:rsidP="00562A5D" w:rsidRDefault="00267F1E">
            <w:pPr>
              <w:rPr>
                <w:rFonts w:eastAsia="Times New Roman" w:cs="Times New Roman"/>
                <w:sz w:val="16"/>
                <w:szCs w:val="16"/>
                <w:lang w:val="nl-NL" w:eastAsia="nl-NL"/>
              </w:rPr>
            </w:pPr>
            <w:r w:rsidRPr="00267F1E">
              <w:rPr>
                <w:rFonts w:eastAsia="Times New Roman" w:cs="Times New Roman"/>
                <w:sz w:val="16"/>
                <w:szCs w:val="16"/>
                <w:lang w:val="nl-NL" w:eastAsia="nl-NL"/>
              </w:rPr>
              <w:t>Begroting/beleidsterrein/artikel/</w:t>
            </w:r>
          </w:p>
          <w:p w:rsidRPr="00267F1E" w:rsidR="00267F1E" w:rsidP="00562A5D" w:rsidRDefault="00267F1E">
            <w:pPr>
              <w:rPr>
                <w:rFonts w:eastAsia="Times New Roman" w:cs="Times New Roman"/>
                <w:sz w:val="16"/>
                <w:szCs w:val="16"/>
                <w:lang w:val="nl-NL" w:eastAsia="nl-NL"/>
              </w:rPr>
            </w:pPr>
            <w:r w:rsidRPr="00267F1E">
              <w:rPr>
                <w:rFonts w:eastAsia="Times New Roman" w:cs="Times New Roman"/>
                <w:sz w:val="16"/>
                <w:szCs w:val="16"/>
                <w:lang w:val="nl-NL" w:eastAsia="nl-NL"/>
              </w:rPr>
              <w:t>omschrijving</w:t>
            </w:r>
          </w:p>
        </w:tc>
        <w:tc>
          <w:tcPr>
            <w:tcW w:w="888" w:type="pct"/>
            <w:gridSpan w:val="2"/>
            <w:noWrap/>
            <w:hideMark/>
          </w:tcPr>
          <w:p w:rsidRPr="00267F1E" w:rsidR="00267F1E" w:rsidP="00562A5D" w:rsidRDefault="00267F1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Begroting 2011</w:t>
            </w:r>
          </w:p>
        </w:tc>
        <w:tc>
          <w:tcPr>
            <w:tcW w:w="889" w:type="pct"/>
            <w:gridSpan w:val="2"/>
            <w:noWrap/>
            <w:hideMark/>
          </w:tcPr>
          <w:p w:rsidRPr="00267F1E" w:rsidR="00267F1E" w:rsidP="00562A5D" w:rsidRDefault="00267F1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Mutatie</w:t>
            </w:r>
          </w:p>
        </w:tc>
        <w:tc>
          <w:tcPr>
            <w:tcW w:w="946" w:type="pct"/>
            <w:gridSpan w:val="2"/>
            <w:noWrap/>
            <w:hideMark/>
          </w:tcPr>
          <w:p w:rsidRPr="00267F1E" w:rsidR="00267F1E" w:rsidP="00562A5D" w:rsidRDefault="00267F1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Realisaties 2011</w:t>
            </w:r>
          </w:p>
        </w:tc>
      </w:tr>
      <w:tr w:rsidRPr="00267F1E" w:rsidR="00267F1E" w:rsidTr="002776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7" w:type="pct"/>
            <w:tcBorders>
              <w:top w:val="none" w:color="auto" w:sz="0" w:space="0"/>
              <w:left w:val="none" w:color="auto" w:sz="0" w:space="0"/>
              <w:bottom w:val="none" w:color="auto" w:sz="0" w:space="0"/>
            </w:tcBorders>
            <w:noWrap/>
            <w:hideMark/>
          </w:tcPr>
          <w:p w:rsidRPr="00267F1E" w:rsidR="00267F1E" w:rsidP="00562A5D" w:rsidRDefault="00267F1E">
            <w:pPr>
              <w:rPr>
                <w:rFonts w:eastAsia="Times New Roman" w:cs="Times New Roman"/>
                <w:sz w:val="16"/>
                <w:szCs w:val="16"/>
                <w:lang w:val="nl-NL" w:eastAsia="nl-NL"/>
              </w:rPr>
            </w:pPr>
            <w:r w:rsidRPr="00267F1E">
              <w:rPr>
                <w:rFonts w:eastAsia="Times New Roman" w:cs="Times New Roman"/>
                <w:sz w:val="16"/>
                <w:szCs w:val="16"/>
                <w:lang w:val="nl-NL" w:eastAsia="nl-NL"/>
              </w:rPr>
              <w:t> </w:t>
            </w:r>
          </w:p>
        </w:tc>
        <w:tc>
          <w:tcPr>
            <w:tcW w:w="1850" w:type="pct"/>
            <w:tcBorders>
              <w:top w:val="none" w:color="auto" w:sz="0" w:space="0"/>
              <w:bottom w:val="none" w:color="auto" w:sz="0" w:space="0"/>
            </w:tcBorders>
            <w:noWrap/>
            <w:hideMark/>
          </w:tcPr>
          <w:p w:rsidRPr="00267F1E" w:rsidR="00267F1E" w:rsidP="00562A5D" w:rsidRDefault="00267F1E">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 </w:t>
            </w:r>
          </w:p>
        </w:tc>
        <w:tc>
          <w:tcPr>
            <w:tcW w:w="455" w:type="pct"/>
            <w:tcBorders>
              <w:top w:val="none" w:color="auto" w:sz="0" w:space="0"/>
              <w:bottom w:val="none" w:color="auto" w:sz="0" w:space="0"/>
            </w:tcBorders>
            <w:noWrap/>
            <w:hideMark/>
          </w:tcPr>
          <w:p w:rsidRPr="00267F1E" w:rsidR="00267F1E" w:rsidP="00562A5D" w:rsidRDefault="00267F1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67F1E">
              <w:rPr>
                <w:rFonts w:eastAsia="Times New Roman" w:cs="Times New Roman"/>
                <w:b/>
                <w:bCs/>
                <w:sz w:val="16"/>
                <w:szCs w:val="16"/>
                <w:lang w:val="nl-NL" w:eastAsia="nl-NL"/>
              </w:rPr>
              <w:t>Totaal</w:t>
            </w:r>
          </w:p>
        </w:tc>
        <w:tc>
          <w:tcPr>
            <w:tcW w:w="433" w:type="pct"/>
            <w:tcBorders>
              <w:top w:val="none" w:color="auto" w:sz="0" w:space="0"/>
              <w:bottom w:val="none" w:color="auto" w:sz="0" w:space="0"/>
            </w:tcBorders>
            <w:noWrap/>
            <w:hideMark/>
          </w:tcPr>
          <w:p w:rsidRPr="00267F1E" w:rsidR="00267F1E" w:rsidP="00562A5D" w:rsidRDefault="00267F1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67F1E">
              <w:rPr>
                <w:rFonts w:eastAsia="Times New Roman" w:cs="Times New Roman"/>
                <w:b/>
                <w:bCs/>
                <w:sz w:val="16"/>
                <w:szCs w:val="16"/>
                <w:lang w:val="nl-NL" w:eastAsia="nl-NL"/>
              </w:rPr>
              <w:t>wv. ODA</w:t>
            </w:r>
          </w:p>
        </w:tc>
        <w:tc>
          <w:tcPr>
            <w:tcW w:w="453" w:type="pct"/>
            <w:tcBorders>
              <w:top w:val="none" w:color="auto" w:sz="0" w:space="0"/>
              <w:bottom w:val="none" w:color="auto" w:sz="0" w:space="0"/>
            </w:tcBorders>
            <w:noWrap/>
            <w:hideMark/>
          </w:tcPr>
          <w:p w:rsidRPr="00267F1E" w:rsidR="00267F1E" w:rsidP="00562A5D" w:rsidRDefault="00267F1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67F1E">
              <w:rPr>
                <w:rFonts w:eastAsia="Times New Roman" w:cs="Times New Roman"/>
                <w:b/>
                <w:bCs/>
                <w:sz w:val="16"/>
                <w:szCs w:val="16"/>
                <w:lang w:val="nl-NL" w:eastAsia="nl-NL"/>
              </w:rPr>
              <w:t>Totaal</w:t>
            </w:r>
          </w:p>
        </w:tc>
        <w:tc>
          <w:tcPr>
            <w:tcW w:w="436" w:type="pct"/>
            <w:tcBorders>
              <w:top w:val="none" w:color="auto" w:sz="0" w:space="0"/>
              <w:bottom w:val="none" w:color="auto" w:sz="0" w:space="0"/>
            </w:tcBorders>
            <w:noWrap/>
            <w:hideMark/>
          </w:tcPr>
          <w:p w:rsidRPr="00267F1E" w:rsidR="00267F1E" w:rsidP="00562A5D" w:rsidRDefault="00267F1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67F1E">
              <w:rPr>
                <w:rFonts w:eastAsia="Times New Roman" w:cs="Times New Roman"/>
                <w:b/>
                <w:bCs/>
                <w:sz w:val="16"/>
                <w:szCs w:val="16"/>
                <w:lang w:val="nl-NL" w:eastAsia="nl-NL"/>
              </w:rPr>
              <w:t>wv. ODA</w:t>
            </w:r>
          </w:p>
        </w:tc>
        <w:tc>
          <w:tcPr>
            <w:tcW w:w="453" w:type="pct"/>
            <w:tcBorders>
              <w:top w:val="none" w:color="auto" w:sz="0" w:space="0"/>
              <w:bottom w:val="none" w:color="auto" w:sz="0" w:space="0"/>
            </w:tcBorders>
            <w:noWrap/>
            <w:hideMark/>
          </w:tcPr>
          <w:p w:rsidRPr="00267F1E" w:rsidR="00267F1E" w:rsidP="00562A5D" w:rsidRDefault="00267F1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67F1E">
              <w:rPr>
                <w:rFonts w:eastAsia="Times New Roman" w:cs="Times New Roman"/>
                <w:b/>
                <w:bCs/>
                <w:sz w:val="16"/>
                <w:szCs w:val="16"/>
                <w:lang w:val="nl-NL" w:eastAsia="nl-NL"/>
              </w:rPr>
              <w:t>Totaal</w:t>
            </w:r>
          </w:p>
        </w:tc>
        <w:tc>
          <w:tcPr>
            <w:tcW w:w="493" w:type="pct"/>
            <w:tcBorders>
              <w:top w:val="none" w:color="auto" w:sz="0" w:space="0"/>
              <w:bottom w:val="none" w:color="auto" w:sz="0" w:space="0"/>
              <w:right w:val="none" w:color="auto" w:sz="0" w:space="0"/>
            </w:tcBorders>
            <w:noWrap/>
            <w:hideMark/>
          </w:tcPr>
          <w:p w:rsidRPr="00267F1E" w:rsidR="00267F1E" w:rsidP="00562A5D" w:rsidRDefault="00267F1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67F1E">
              <w:rPr>
                <w:rFonts w:eastAsia="Times New Roman" w:cs="Times New Roman"/>
                <w:b/>
                <w:bCs/>
                <w:sz w:val="16"/>
                <w:szCs w:val="16"/>
                <w:lang w:val="nl-NL" w:eastAsia="nl-NL"/>
              </w:rPr>
              <w:t>wv. ODA</w:t>
            </w:r>
          </w:p>
        </w:tc>
      </w:tr>
      <w:tr w:rsidRPr="00267F1E" w:rsidR="00267F1E" w:rsidTr="002776A0">
        <w:trPr>
          <w:trHeight w:val="255"/>
        </w:trPr>
        <w:tc>
          <w:tcPr>
            <w:cnfStyle w:val="001000000000" w:firstRow="0" w:lastRow="0" w:firstColumn="1" w:lastColumn="0" w:oddVBand="0" w:evenVBand="0" w:oddHBand="0" w:evenHBand="0" w:firstRowFirstColumn="0" w:firstRowLastColumn="0" w:lastRowFirstColumn="0" w:lastRowLastColumn="0"/>
            <w:tcW w:w="427" w:type="pct"/>
            <w:noWrap/>
            <w:hideMark/>
          </w:tcPr>
          <w:p w:rsidRPr="00267F1E" w:rsidR="00267F1E" w:rsidP="00562A5D" w:rsidRDefault="00267F1E">
            <w:pPr>
              <w:rPr>
                <w:rFonts w:eastAsia="Times New Roman" w:cs="Times New Roman"/>
                <w:sz w:val="16"/>
                <w:szCs w:val="16"/>
                <w:lang w:val="nl-NL" w:eastAsia="nl-NL"/>
              </w:rPr>
            </w:pPr>
            <w:r w:rsidRPr="00267F1E">
              <w:rPr>
                <w:rFonts w:eastAsia="Times New Roman" w:cs="Times New Roman"/>
                <w:sz w:val="16"/>
                <w:szCs w:val="16"/>
                <w:lang w:val="nl-NL" w:eastAsia="nl-NL"/>
              </w:rPr>
              <w:t>BZ</w:t>
            </w:r>
          </w:p>
        </w:tc>
        <w:tc>
          <w:tcPr>
            <w:tcW w:w="1850" w:type="pct"/>
            <w:noWrap/>
            <w:hideMark/>
          </w:tcPr>
          <w:p w:rsidRPr="00267F1E" w:rsidR="00267F1E" w:rsidP="00562A5D" w:rsidRDefault="00267F1E">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08.01 Nederlandse cultuur</w:t>
            </w:r>
          </w:p>
        </w:tc>
        <w:tc>
          <w:tcPr>
            <w:tcW w:w="455"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8.118</w:t>
            </w:r>
          </w:p>
        </w:tc>
        <w:tc>
          <w:tcPr>
            <w:tcW w:w="43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472</w:t>
            </w:r>
          </w:p>
        </w:tc>
        <w:tc>
          <w:tcPr>
            <w:tcW w:w="45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-1.391</w:t>
            </w:r>
          </w:p>
        </w:tc>
        <w:tc>
          <w:tcPr>
            <w:tcW w:w="436"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-81</w:t>
            </w:r>
          </w:p>
        </w:tc>
        <w:tc>
          <w:tcPr>
            <w:tcW w:w="45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6.727</w:t>
            </w:r>
          </w:p>
        </w:tc>
        <w:tc>
          <w:tcPr>
            <w:tcW w:w="49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391</w:t>
            </w:r>
          </w:p>
        </w:tc>
      </w:tr>
      <w:tr w:rsidRPr="00267F1E" w:rsidR="00267F1E" w:rsidTr="002776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7" w:type="pct"/>
            <w:tcBorders>
              <w:top w:val="none" w:color="auto" w:sz="0" w:space="0"/>
              <w:left w:val="none" w:color="auto" w:sz="0" w:space="0"/>
              <w:bottom w:val="none" w:color="auto" w:sz="0" w:space="0"/>
            </w:tcBorders>
            <w:noWrap/>
            <w:hideMark/>
          </w:tcPr>
          <w:p w:rsidRPr="00267F1E" w:rsidR="00267F1E" w:rsidP="00562A5D" w:rsidRDefault="00267F1E">
            <w:pPr>
              <w:rPr>
                <w:rFonts w:eastAsia="Times New Roman" w:cs="Times New Roman"/>
                <w:sz w:val="16"/>
                <w:szCs w:val="16"/>
                <w:lang w:val="nl-NL" w:eastAsia="nl-NL"/>
              </w:rPr>
            </w:pPr>
            <w:r w:rsidRPr="00267F1E">
              <w:rPr>
                <w:rFonts w:eastAsia="Times New Roman" w:cs="Times New Roman"/>
                <w:sz w:val="16"/>
                <w:szCs w:val="16"/>
                <w:lang w:val="nl-NL" w:eastAsia="nl-NL"/>
              </w:rPr>
              <w:t> </w:t>
            </w:r>
          </w:p>
        </w:tc>
        <w:tc>
          <w:tcPr>
            <w:tcW w:w="1850" w:type="pct"/>
            <w:tcBorders>
              <w:top w:val="none" w:color="auto" w:sz="0" w:space="0"/>
              <w:bottom w:val="none" w:color="auto" w:sz="0" w:space="0"/>
            </w:tcBorders>
            <w:noWrap/>
            <w:hideMark/>
          </w:tcPr>
          <w:p w:rsidRPr="00267F1E" w:rsidR="00267F1E" w:rsidP="00562A5D" w:rsidRDefault="00267F1E">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08.02 Cultureel erfgoed</w:t>
            </w:r>
          </w:p>
        </w:tc>
        <w:tc>
          <w:tcPr>
            <w:tcW w:w="455"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4.885</w:t>
            </w:r>
          </w:p>
        </w:tc>
        <w:tc>
          <w:tcPr>
            <w:tcW w:w="433"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2.149</w:t>
            </w:r>
          </w:p>
        </w:tc>
        <w:tc>
          <w:tcPr>
            <w:tcW w:w="453"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4.753</w:t>
            </w:r>
          </w:p>
        </w:tc>
        <w:tc>
          <w:tcPr>
            <w:tcW w:w="436"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3.634</w:t>
            </w:r>
          </w:p>
        </w:tc>
        <w:tc>
          <w:tcPr>
            <w:tcW w:w="453"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9.638</w:t>
            </w:r>
          </w:p>
        </w:tc>
        <w:tc>
          <w:tcPr>
            <w:tcW w:w="493" w:type="pct"/>
            <w:tcBorders>
              <w:top w:val="none" w:color="auto" w:sz="0" w:space="0"/>
              <w:bottom w:val="none" w:color="auto" w:sz="0" w:space="0"/>
              <w:right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5.783</w:t>
            </w:r>
          </w:p>
        </w:tc>
      </w:tr>
      <w:tr w:rsidRPr="00267F1E" w:rsidR="00267F1E" w:rsidTr="002776A0">
        <w:trPr>
          <w:trHeight w:val="255"/>
        </w:trPr>
        <w:tc>
          <w:tcPr>
            <w:cnfStyle w:val="001000000000" w:firstRow="0" w:lastRow="0" w:firstColumn="1" w:lastColumn="0" w:oddVBand="0" w:evenVBand="0" w:oddHBand="0" w:evenHBand="0" w:firstRowFirstColumn="0" w:firstRowLastColumn="0" w:lastRowFirstColumn="0" w:lastRowLastColumn="0"/>
            <w:tcW w:w="427" w:type="pct"/>
            <w:noWrap/>
            <w:hideMark/>
          </w:tcPr>
          <w:p w:rsidRPr="00267F1E" w:rsidR="00267F1E" w:rsidP="00562A5D" w:rsidRDefault="00267F1E">
            <w:pPr>
              <w:rPr>
                <w:rFonts w:eastAsia="Times New Roman" w:cs="Times New Roman"/>
                <w:sz w:val="16"/>
                <w:szCs w:val="16"/>
                <w:lang w:val="nl-NL" w:eastAsia="nl-NL"/>
              </w:rPr>
            </w:pPr>
            <w:r w:rsidRPr="00267F1E">
              <w:rPr>
                <w:rFonts w:eastAsia="Times New Roman" w:cs="Times New Roman"/>
                <w:sz w:val="16"/>
                <w:szCs w:val="16"/>
                <w:lang w:val="nl-NL" w:eastAsia="nl-NL"/>
              </w:rPr>
              <w:t> </w:t>
            </w:r>
          </w:p>
        </w:tc>
        <w:tc>
          <w:tcPr>
            <w:tcW w:w="1850" w:type="pct"/>
            <w:noWrap/>
            <w:hideMark/>
          </w:tcPr>
          <w:p w:rsidRPr="00267F1E" w:rsidR="00267F1E" w:rsidP="00562A5D" w:rsidRDefault="00267F1E">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08.03 Draagvlak Nederlands buitenlands beleid</w:t>
            </w:r>
          </w:p>
        </w:tc>
        <w:tc>
          <w:tcPr>
            <w:tcW w:w="455"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50.309</w:t>
            </w:r>
          </w:p>
        </w:tc>
        <w:tc>
          <w:tcPr>
            <w:tcW w:w="43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25.025</w:t>
            </w:r>
          </w:p>
        </w:tc>
        <w:tc>
          <w:tcPr>
            <w:tcW w:w="45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1.223</w:t>
            </w:r>
          </w:p>
        </w:tc>
        <w:tc>
          <w:tcPr>
            <w:tcW w:w="436"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5.648</w:t>
            </w:r>
          </w:p>
        </w:tc>
        <w:tc>
          <w:tcPr>
            <w:tcW w:w="45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51.532</w:t>
            </w:r>
          </w:p>
        </w:tc>
        <w:tc>
          <w:tcPr>
            <w:tcW w:w="49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30.673</w:t>
            </w:r>
          </w:p>
        </w:tc>
      </w:tr>
      <w:tr w:rsidRPr="00267F1E" w:rsidR="00267F1E" w:rsidTr="002776A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27" w:type="pct"/>
            <w:tcBorders>
              <w:top w:val="none" w:color="auto" w:sz="0" w:space="0"/>
              <w:left w:val="none" w:color="auto" w:sz="0" w:space="0"/>
              <w:bottom w:val="none" w:color="auto" w:sz="0" w:space="0"/>
            </w:tcBorders>
            <w:noWrap/>
            <w:hideMark/>
          </w:tcPr>
          <w:p w:rsidRPr="00267F1E" w:rsidR="00267F1E" w:rsidP="00562A5D" w:rsidRDefault="00267F1E">
            <w:pPr>
              <w:rPr>
                <w:rFonts w:eastAsia="Times New Roman" w:cs="Times New Roman"/>
                <w:sz w:val="16"/>
                <w:szCs w:val="16"/>
                <w:lang w:val="nl-NL" w:eastAsia="nl-NL"/>
              </w:rPr>
            </w:pPr>
            <w:r w:rsidRPr="00267F1E">
              <w:rPr>
                <w:rFonts w:eastAsia="Times New Roman" w:cs="Times New Roman"/>
                <w:sz w:val="16"/>
                <w:szCs w:val="16"/>
                <w:lang w:val="nl-NL" w:eastAsia="nl-NL"/>
              </w:rPr>
              <w:t> </w:t>
            </w:r>
          </w:p>
        </w:tc>
        <w:tc>
          <w:tcPr>
            <w:tcW w:w="1850" w:type="pct"/>
            <w:tcBorders>
              <w:top w:val="none" w:color="auto" w:sz="0" w:space="0"/>
              <w:bottom w:val="none" w:color="auto" w:sz="0" w:space="0"/>
            </w:tcBorders>
            <w:hideMark/>
          </w:tcPr>
          <w:p w:rsidRPr="00267F1E" w:rsidR="00267F1E" w:rsidP="00562A5D" w:rsidRDefault="00267F1E">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08.04 Vestigingsklimaat internationale org. in Nederland</w:t>
            </w:r>
          </w:p>
        </w:tc>
        <w:tc>
          <w:tcPr>
            <w:tcW w:w="455"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55</w:t>
            </w:r>
          </w:p>
        </w:tc>
        <w:tc>
          <w:tcPr>
            <w:tcW w:w="433"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0</w:t>
            </w:r>
          </w:p>
        </w:tc>
        <w:tc>
          <w:tcPr>
            <w:tcW w:w="453"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177</w:t>
            </w:r>
          </w:p>
        </w:tc>
        <w:tc>
          <w:tcPr>
            <w:tcW w:w="436"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0</w:t>
            </w:r>
          </w:p>
        </w:tc>
        <w:tc>
          <w:tcPr>
            <w:tcW w:w="453"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232</w:t>
            </w:r>
          </w:p>
        </w:tc>
        <w:tc>
          <w:tcPr>
            <w:tcW w:w="493" w:type="pct"/>
            <w:tcBorders>
              <w:top w:val="none" w:color="auto" w:sz="0" w:space="0"/>
              <w:bottom w:val="none" w:color="auto" w:sz="0" w:space="0"/>
              <w:right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0</w:t>
            </w:r>
          </w:p>
        </w:tc>
      </w:tr>
      <w:tr w:rsidRPr="00267F1E" w:rsidR="00267F1E" w:rsidTr="002776A0">
        <w:trPr>
          <w:trHeight w:val="255"/>
        </w:trPr>
        <w:tc>
          <w:tcPr>
            <w:cnfStyle w:val="001000000000" w:firstRow="0" w:lastRow="0" w:firstColumn="1" w:lastColumn="0" w:oddVBand="0" w:evenVBand="0" w:oddHBand="0" w:evenHBand="0" w:firstRowFirstColumn="0" w:firstRowLastColumn="0" w:lastRowFirstColumn="0" w:lastRowLastColumn="0"/>
            <w:tcW w:w="427" w:type="pct"/>
            <w:noWrap/>
            <w:hideMark/>
          </w:tcPr>
          <w:p w:rsidRPr="00267F1E" w:rsidR="00267F1E" w:rsidP="00562A5D" w:rsidRDefault="00267F1E">
            <w:pPr>
              <w:rPr>
                <w:rFonts w:eastAsia="Times New Roman" w:cs="Times New Roman"/>
                <w:sz w:val="16"/>
                <w:szCs w:val="16"/>
                <w:lang w:val="nl-NL" w:eastAsia="nl-NL"/>
              </w:rPr>
            </w:pPr>
            <w:r w:rsidRPr="00267F1E">
              <w:rPr>
                <w:rFonts w:eastAsia="Times New Roman" w:cs="Times New Roman"/>
                <w:sz w:val="16"/>
                <w:szCs w:val="16"/>
                <w:lang w:val="nl-NL" w:eastAsia="nl-NL"/>
              </w:rPr>
              <w:t>OCW</w:t>
            </w:r>
          </w:p>
        </w:tc>
        <w:tc>
          <w:tcPr>
            <w:tcW w:w="1850" w:type="pct"/>
            <w:noWrap/>
            <w:hideMark/>
          </w:tcPr>
          <w:p w:rsidRPr="00267F1E" w:rsidR="00267F1E" w:rsidP="00562A5D" w:rsidRDefault="00267F1E">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08.11 Cultuur: overig</w:t>
            </w:r>
          </w:p>
        </w:tc>
        <w:tc>
          <w:tcPr>
            <w:tcW w:w="455"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904</w:t>
            </w:r>
          </w:p>
        </w:tc>
        <w:tc>
          <w:tcPr>
            <w:tcW w:w="43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0</w:t>
            </w:r>
          </w:p>
        </w:tc>
        <w:tc>
          <w:tcPr>
            <w:tcW w:w="45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-167</w:t>
            </w:r>
          </w:p>
        </w:tc>
        <w:tc>
          <w:tcPr>
            <w:tcW w:w="436"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0</w:t>
            </w:r>
          </w:p>
        </w:tc>
        <w:tc>
          <w:tcPr>
            <w:tcW w:w="45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737</w:t>
            </w:r>
          </w:p>
        </w:tc>
        <w:tc>
          <w:tcPr>
            <w:tcW w:w="49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0</w:t>
            </w:r>
          </w:p>
        </w:tc>
      </w:tr>
      <w:tr w:rsidRPr="00267F1E" w:rsidR="00267F1E" w:rsidTr="002776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7" w:type="pct"/>
            <w:tcBorders>
              <w:top w:val="none" w:color="auto" w:sz="0" w:space="0"/>
              <w:left w:val="none" w:color="auto" w:sz="0" w:space="0"/>
              <w:bottom w:val="none" w:color="auto" w:sz="0" w:space="0"/>
            </w:tcBorders>
            <w:noWrap/>
            <w:hideMark/>
          </w:tcPr>
          <w:p w:rsidRPr="00267F1E" w:rsidR="00267F1E" w:rsidP="00562A5D" w:rsidRDefault="00267F1E">
            <w:pPr>
              <w:rPr>
                <w:rFonts w:eastAsia="Times New Roman" w:cs="Times New Roman"/>
                <w:sz w:val="16"/>
                <w:szCs w:val="16"/>
                <w:lang w:val="nl-NL" w:eastAsia="nl-NL"/>
              </w:rPr>
            </w:pPr>
            <w:r w:rsidRPr="00267F1E">
              <w:rPr>
                <w:rFonts w:eastAsia="Times New Roman" w:cs="Times New Roman"/>
                <w:sz w:val="16"/>
                <w:szCs w:val="16"/>
                <w:lang w:val="nl-NL" w:eastAsia="nl-NL"/>
              </w:rPr>
              <w:t> </w:t>
            </w:r>
          </w:p>
        </w:tc>
        <w:tc>
          <w:tcPr>
            <w:tcW w:w="1850" w:type="pct"/>
            <w:tcBorders>
              <w:top w:val="none" w:color="auto" w:sz="0" w:space="0"/>
              <w:bottom w:val="none" w:color="auto" w:sz="0" w:space="0"/>
            </w:tcBorders>
            <w:noWrap/>
            <w:hideMark/>
          </w:tcPr>
          <w:p w:rsidRPr="00267F1E" w:rsidR="00267F1E" w:rsidP="00562A5D" w:rsidRDefault="00267F1E">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14.01/02/04 Cultuur: overig</w:t>
            </w:r>
          </w:p>
        </w:tc>
        <w:tc>
          <w:tcPr>
            <w:tcW w:w="455"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5.666</w:t>
            </w:r>
          </w:p>
        </w:tc>
        <w:tc>
          <w:tcPr>
            <w:tcW w:w="433"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0</w:t>
            </w:r>
          </w:p>
        </w:tc>
        <w:tc>
          <w:tcPr>
            <w:tcW w:w="453"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968</w:t>
            </w:r>
          </w:p>
        </w:tc>
        <w:tc>
          <w:tcPr>
            <w:tcW w:w="436"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0</w:t>
            </w:r>
          </w:p>
        </w:tc>
        <w:tc>
          <w:tcPr>
            <w:tcW w:w="453" w:type="pct"/>
            <w:tcBorders>
              <w:top w:val="none" w:color="auto" w:sz="0" w:space="0"/>
              <w:bottom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6.634</w:t>
            </w:r>
          </w:p>
        </w:tc>
        <w:tc>
          <w:tcPr>
            <w:tcW w:w="493" w:type="pct"/>
            <w:tcBorders>
              <w:top w:val="none" w:color="auto" w:sz="0" w:space="0"/>
              <w:bottom w:val="none" w:color="auto" w:sz="0" w:space="0"/>
              <w:right w:val="none" w:color="auto" w:sz="0" w:space="0"/>
            </w:tcBorders>
            <w:noWrap/>
            <w:hideMark/>
          </w:tcPr>
          <w:p w:rsidRPr="00267F1E" w:rsidR="00267F1E" w:rsidP="00562A5D" w:rsidRDefault="00267F1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0</w:t>
            </w:r>
          </w:p>
        </w:tc>
      </w:tr>
      <w:tr w:rsidRPr="00267F1E" w:rsidR="00267F1E" w:rsidTr="002776A0">
        <w:trPr>
          <w:trHeight w:val="270"/>
        </w:trPr>
        <w:tc>
          <w:tcPr>
            <w:cnfStyle w:val="001000000000" w:firstRow="0" w:lastRow="0" w:firstColumn="1" w:lastColumn="0" w:oddVBand="0" w:evenVBand="0" w:oddHBand="0" w:evenHBand="0" w:firstRowFirstColumn="0" w:firstRowLastColumn="0" w:lastRowFirstColumn="0" w:lastRowLastColumn="0"/>
            <w:tcW w:w="427" w:type="pct"/>
            <w:noWrap/>
            <w:hideMark/>
          </w:tcPr>
          <w:p w:rsidRPr="00B7443F" w:rsidR="00267F1E" w:rsidP="00562A5D" w:rsidRDefault="00267F1E">
            <w:pPr>
              <w:rPr>
                <w:rFonts w:eastAsia="Times New Roman" w:cs="Times New Roman"/>
                <w:sz w:val="16"/>
                <w:szCs w:val="16"/>
                <w:lang w:val="nl-NL" w:eastAsia="nl-NL"/>
              </w:rPr>
            </w:pPr>
            <w:r w:rsidRPr="00B7443F">
              <w:rPr>
                <w:rFonts w:eastAsia="Times New Roman" w:cs="Times New Roman"/>
                <w:sz w:val="16"/>
                <w:szCs w:val="16"/>
                <w:lang w:val="nl-NL" w:eastAsia="nl-NL"/>
              </w:rPr>
              <w:t> </w:t>
            </w:r>
          </w:p>
        </w:tc>
        <w:tc>
          <w:tcPr>
            <w:tcW w:w="1850" w:type="pct"/>
            <w:noWrap/>
            <w:hideMark/>
          </w:tcPr>
          <w:p w:rsidRPr="00B7443F" w:rsidR="00267F1E" w:rsidP="00562A5D" w:rsidRDefault="00267F1E">
            <w:pPr>
              <w:cnfStyle w:val="000000000000" w:firstRow="0" w:lastRow="0" w:firstColumn="0" w:lastColumn="0" w:oddVBand="0" w:evenVBand="0" w:oddHBand="0" w:evenHBand="0" w:firstRowFirstColumn="0" w:firstRowLastColumn="0" w:lastRowFirstColumn="0" w:lastRowLastColumn="0"/>
              <w:rPr>
                <w:rFonts w:eastAsia="Times New Roman" w:cs="Times New Roman"/>
                <w:b/>
                <w:sz w:val="16"/>
                <w:szCs w:val="16"/>
                <w:lang w:val="nl-NL" w:eastAsia="nl-NL"/>
              </w:rPr>
            </w:pPr>
            <w:r w:rsidRPr="00B7443F">
              <w:rPr>
                <w:rFonts w:eastAsia="Times New Roman" w:cs="Times New Roman"/>
                <w:b/>
                <w:sz w:val="16"/>
                <w:szCs w:val="16"/>
                <w:lang w:val="nl-NL" w:eastAsia="nl-NL"/>
              </w:rPr>
              <w:t>Totaal</w:t>
            </w:r>
          </w:p>
        </w:tc>
        <w:tc>
          <w:tcPr>
            <w:tcW w:w="455"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69.937</w:t>
            </w:r>
          </w:p>
        </w:tc>
        <w:tc>
          <w:tcPr>
            <w:tcW w:w="43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27.646</w:t>
            </w:r>
          </w:p>
        </w:tc>
        <w:tc>
          <w:tcPr>
            <w:tcW w:w="45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5.563</w:t>
            </w:r>
          </w:p>
        </w:tc>
        <w:tc>
          <w:tcPr>
            <w:tcW w:w="436"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9.201</w:t>
            </w:r>
          </w:p>
        </w:tc>
        <w:tc>
          <w:tcPr>
            <w:tcW w:w="45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75.500</w:t>
            </w:r>
          </w:p>
        </w:tc>
        <w:tc>
          <w:tcPr>
            <w:tcW w:w="493" w:type="pct"/>
            <w:noWrap/>
            <w:hideMark/>
          </w:tcPr>
          <w:p w:rsidRPr="00267F1E" w:rsidR="00267F1E" w:rsidP="00562A5D" w:rsidRDefault="00267F1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36.847</w:t>
            </w:r>
          </w:p>
        </w:tc>
      </w:tr>
    </w:tbl>
    <w:p w:rsidR="00185BB3" w:rsidP="00562A5D" w:rsidRDefault="00185BB3">
      <w:pPr>
        <w:spacing w:after="0" w:line="276" w:lineRule="auto"/>
        <w:ind w:left="2160" w:hanging="2160"/>
        <w:rPr>
          <w:b/>
          <w:lang w:val="nl-NL"/>
        </w:rPr>
      </w:pPr>
    </w:p>
    <w:p w:rsidR="00EF0179" w:rsidP="00562A5D" w:rsidRDefault="00BF1994">
      <w:pPr>
        <w:spacing w:after="0" w:line="276" w:lineRule="auto"/>
        <w:rPr>
          <w:szCs w:val="18"/>
          <w:lang w:val="nl-NL"/>
        </w:rPr>
      </w:pPr>
      <w:r w:rsidRPr="00EF0179">
        <w:rPr>
          <w:i/>
          <w:szCs w:val="18"/>
          <w:lang w:val="nl-NL"/>
        </w:rPr>
        <w:t>Financiële toelichting</w:t>
      </w:r>
    </w:p>
    <w:p w:rsidR="00275087" w:rsidP="00562A5D" w:rsidRDefault="00275087">
      <w:pPr>
        <w:spacing w:after="0" w:line="276" w:lineRule="auto"/>
        <w:rPr>
          <w:i/>
          <w:szCs w:val="18"/>
          <w:lang w:val="nl-NL"/>
        </w:rPr>
      </w:pPr>
    </w:p>
    <w:p w:rsidR="005B3153" w:rsidP="00562A5D" w:rsidRDefault="00EF0179">
      <w:pPr>
        <w:spacing w:after="0" w:line="276" w:lineRule="auto"/>
        <w:rPr>
          <w:b/>
          <w:szCs w:val="18"/>
          <w:lang w:val="nl-NL"/>
        </w:rPr>
      </w:pPr>
      <w:r>
        <w:rPr>
          <w:i/>
          <w:szCs w:val="18"/>
          <w:lang w:val="nl-NL"/>
        </w:rPr>
        <w:t xml:space="preserve">BZ – </w:t>
      </w:r>
      <w:r>
        <w:rPr>
          <w:szCs w:val="18"/>
          <w:lang w:val="nl-NL"/>
        </w:rPr>
        <w:t>De</w:t>
      </w:r>
      <w:r w:rsidR="00B8263D">
        <w:rPr>
          <w:szCs w:val="18"/>
          <w:lang w:val="nl-NL"/>
        </w:rPr>
        <w:t xml:space="preserve"> totale mutatie van EUR 5</w:t>
      </w:r>
      <w:r w:rsidR="002F65A4">
        <w:rPr>
          <w:szCs w:val="18"/>
          <w:lang w:val="nl-NL"/>
        </w:rPr>
        <w:t>,</w:t>
      </w:r>
      <w:r w:rsidR="00B8263D">
        <w:rPr>
          <w:szCs w:val="18"/>
          <w:lang w:val="nl-NL"/>
        </w:rPr>
        <w:t>6 miljoen voor beleidsthema 8 wordt met name veroorzaakt door het feit dat de</w:t>
      </w:r>
      <w:r>
        <w:rPr>
          <w:szCs w:val="18"/>
          <w:lang w:val="nl-NL"/>
        </w:rPr>
        <w:t xml:space="preserve"> aanslagen voor de verdragscontributie voor UNESCO (artikel 08.02 ‘cultureel erfgoed’</w:t>
      </w:r>
      <w:r w:rsidR="00B8263D">
        <w:rPr>
          <w:szCs w:val="18"/>
          <w:lang w:val="nl-NL"/>
        </w:rPr>
        <w:t>, EUR 4</w:t>
      </w:r>
      <w:r w:rsidR="002F65A4">
        <w:rPr>
          <w:szCs w:val="18"/>
          <w:lang w:val="nl-NL"/>
        </w:rPr>
        <w:t>,8</w:t>
      </w:r>
      <w:r w:rsidR="00B8263D">
        <w:rPr>
          <w:szCs w:val="18"/>
          <w:lang w:val="nl-NL"/>
        </w:rPr>
        <w:t xml:space="preserve"> miljoen</w:t>
      </w:r>
      <w:r>
        <w:rPr>
          <w:szCs w:val="18"/>
          <w:lang w:val="nl-NL"/>
        </w:rPr>
        <w:t xml:space="preserve">) eerder </w:t>
      </w:r>
      <w:r w:rsidR="00B8263D">
        <w:rPr>
          <w:szCs w:val="18"/>
          <w:lang w:val="nl-NL"/>
        </w:rPr>
        <w:t xml:space="preserve">werden </w:t>
      </w:r>
      <w:r>
        <w:rPr>
          <w:szCs w:val="18"/>
          <w:lang w:val="nl-NL"/>
        </w:rPr>
        <w:t>ontvangen dan verwacht, waardoor betaling nog in 2011 heeft plaatsgevonden</w:t>
      </w:r>
      <w:r w:rsidR="00B8263D">
        <w:rPr>
          <w:szCs w:val="18"/>
          <w:lang w:val="nl-NL"/>
        </w:rPr>
        <w:t>.</w:t>
      </w:r>
      <w:r w:rsidR="005B3153">
        <w:rPr>
          <w:b/>
          <w:szCs w:val="18"/>
          <w:lang w:val="nl-NL"/>
        </w:rPr>
        <w:br w:type="page"/>
      </w:r>
    </w:p>
    <w:p w:rsidRPr="00C945B4" w:rsidR="00185BB3" w:rsidP="00562A5D" w:rsidRDefault="00185BB3">
      <w:pPr>
        <w:pStyle w:val="Heading2"/>
        <w:spacing w:before="0"/>
        <w:rPr>
          <w:rFonts w:ascii="Verdana" w:hAnsi="Verdana"/>
          <w:color w:val="auto"/>
          <w:sz w:val="18"/>
          <w:szCs w:val="18"/>
          <w:lang w:val="nl-NL"/>
        </w:rPr>
      </w:pPr>
      <w:bookmarkStart w:name="_Toc323044017" w:id="23"/>
      <w:r w:rsidRPr="00C945B4">
        <w:rPr>
          <w:rFonts w:ascii="Verdana" w:hAnsi="Verdana"/>
          <w:color w:val="auto"/>
          <w:sz w:val="18"/>
          <w:szCs w:val="18"/>
          <w:lang w:val="nl-NL"/>
        </w:rPr>
        <w:t xml:space="preserve">Beleidsthema 9 </w:t>
      </w:r>
      <w:r w:rsidRPr="00C945B4">
        <w:rPr>
          <w:rFonts w:ascii="Verdana" w:hAnsi="Verdana"/>
          <w:color w:val="auto"/>
          <w:sz w:val="18"/>
          <w:szCs w:val="18"/>
          <w:lang w:val="nl-NL"/>
        </w:rPr>
        <w:tab/>
        <w:t>Overige uitgaven</w:t>
      </w:r>
      <w:bookmarkEnd w:id="23"/>
    </w:p>
    <w:p w:rsidR="000D2C29" w:rsidP="00562A5D" w:rsidRDefault="000D2C29">
      <w:pPr>
        <w:pStyle w:val="Caption"/>
        <w:keepNext/>
        <w:spacing w:after="0" w:line="276" w:lineRule="auto"/>
        <w:rPr>
          <w:color w:val="auto"/>
          <w:lang w:val="nl-NL"/>
        </w:rPr>
      </w:pPr>
    </w:p>
    <w:p w:rsidR="00C945B4" w:rsidP="00562A5D" w:rsidRDefault="00747F03">
      <w:pPr>
        <w:spacing w:after="0" w:line="276" w:lineRule="auto"/>
        <w:rPr>
          <w:lang w:val="nl-NL"/>
        </w:rPr>
      </w:pPr>
      <w:r>
        <w:rPr>
          <w:lang w:val="nl-NL"/>
        </w:rPr>
        <w:t>Onder het thema ove</w:t>
      </w:r>
      <w:r w:rsidR="00B575AE">
        <w:rPr>
          <w:lang w:val="nl-NL"/>
        </w:rPr>
        <w:t xml:space="preserve">rige uitgaven zijn de uitgaven </w:t>
      </w:r>
      <w:r>
        <w:rPr>
          <w:lang w:val="nl-NL"/>
        </w:rPr>
        <w:t>gebracht die niet binnen één van de inhoudelijke beleids</w:t>
      </w:r>
      <w:r w:rsidR="00B575AE">
        <w:rPr>
          <w:lang w:val="nl-NL"/>
        </w:rPr>
        <w:t>thema</w:t>
      </w:r>
      <w:r w:rsidR="0073520A">
        <w:rPr>
          <w:lang w:val="nl-NL"/>
        </w:rPr>
        <w:t>’</w:t>
      </w:r>
      <w:r w:rsidR="00B575AE">
        <w:rPr>
          <w:lang w:val="nl-NL"/>
        </w:rPr>
        <w:t>s kunnen worden geplaatst.</w:t>
      </w:r>
      <w:r>
        <w:rPr>
          <w:lang w:val="nl-NL"/>
        </w:rPr>
        <w:t xml:space="preserve"> De uitgaven betreffen met name de </w:t>
      </w:r>
      <w:r w:rsidR="00322411">
        <w:rPr>
          <w:lang w:val="nl-NL"/>
        </w:rPr>
        <w:t>apparaatsuitgaven</w:t>
      </w:r>
      <w:r>
        <w:rPr>
          <w:lang w:val="nl-NL"/>
        </w:rPr>
        <w:t xml:space="preserve"> van het ministerie van Buitenlandse Zaken en de middelen voor attachés. Vanuit bijna alle ministeries worden attachés met specialistische kennis uitgezonden naar Nederlandse vertegenwoordigingen in het buitenland. </w:t>
      </w:r>
    </w:p>
    <w:p w:rsidR="00275087" w:rsidP="00562A5D" w:rsidRDefault="00275087">
      <w:pPr>
        <w:spacing w:after="0" w:line="276" w:lineRule="auto"/>
        <w:rPr>
          <w:lang w:val="nl-NL"/>
        </w:rPr>
      </w:pPr>
    </w:p>
    <w:p w:rsidR="00E81C2E" w:rsidP="00562A5D" w:rsidRDefault="00E518E5">
      <w:pPr>
        <w:spacing w:after="0" w:line="276" w:lineRule="auto"/>
        <w:rPr>
          <w:lang w:val="nl-NL"/>
        </w:rPr>
      </w:pPr>
      <w:r>
        <w:rPr>
          <w:lang w:val="nl-NL"/>
        </w:rPr>
        <w:t xml:space="preserve">In 2011 heeft het ministerie van Buitenlandse Zaken plannen opgesteld om </w:t>
      </w:r>
      <w:r w:rsidR="00DE4AAC">
        <w:rPr>
          <w:lang w:val="nl-NL"/>
        </w:rPr>
        <w:t>invulling</w:t>
      </w:r>
      <w:r>
        <w:rPr>
          <w:lang w:val="nl-NL"/>
        </w:rPr>
        <w:t xml:space="preserve"> te geven aan de bezuinigingen en hervormingen die zijn ingegeven door het Regeerakkoord, om zowel het departement als de posten efficiënter, goedkoper en flexibeler te maken.</w:t>
      </w:r>
      <w:r w:rsidRPr="00E81C2E" w:rsidR="00E81C2E">
        <w:rPr>
          <w:lang w:val="nl-NL"/>
        </w:rPr>
        <w:t xml:space="preserve"> </w:t>
      </w:r>
      <w:r w:rsidR="00DE4AAC">
        <w:rPr>
          <w:lang w:val="nl-NL"/>
        </w:rPr>
        <w:t>Dit</w:t>
      </w:r>
      <w:r w:rsidR="00A06B57">
        <w:rPr>
          <w:lang w:val="nl-NL"/>
        </w:rPr>
        <w:t xml:space="preserve"> betreft ook de attachés van de vakministeries binnen de HGIS.</w:t>
      </w:r>
    </w:p>
    <w:p w:rsidR="00275087" w:rsidP="00562A5D" w:rsidRDefault="00275087">
      <w:pPr>
        <w:spacing w:after="0" w:line="276" w:lineRule="auto"/>
        <w:rPr>
          <w:rFonts w:cs="Arial"/>
          <w:szCs w:val="18"/>
          <w:lang w:val="nl-NL"/>
        </w:rPr>
      </w:pPr>
    </w:p>
    <w:p w:rsidR="00E518E5" w:rsidP="00562A5D" w:rsidRDefault="00E81C2E">
      <w:pPr>
        <w:spacing w:after="0" w:line="276" w:lineRule="auto"/>
        <w:rPr>
          <w:lang w:val="nl-NL"/>
        </w:rPr>
      </w:pPr>
      <w:r w:rsidRPr="00274D41">
        <w:rPr>
          <w:rFonts w:cs="Arial"/>
          <w:szCs w:val="18"/>
          <w:lang w:val="nl-NL"/>
        </w:rPr>
        <w:t>Uitgangspunten</w:t>
      </w:r>
      <w:r>
        <w:rPr>
          <w:rFonts w:cs="Arial"/>
          <w:szCs w:val="18"/>
          <w:lang w:val="nl-NL"/>
        </w:rPr>
        <w:t xml:space="preserve"> bij de hervorming van het postennet</w:t>
      </w:r>
      <w:r w:rsidRPr="00274D41">
        <w:rPr>
          <w:rFonts w:cs="Arial"/>
          <w:szCs w:val="18"/>
          <w:lang w:val="nl-NL"/>
        </w:rPr>
        <w:t xml:space="preserve"> zijn het centraal stellen van Nederlandse belangen via onder andere intensivering</w:t>
      </w:r>
      <w:r>
        <w:rPr>
          <w:rFonts w:cs="Arial"/>
          <w:szCs w:val="18"/>
          <w:lang w:val="nl-NL"/>
        </w:rPr>
        <w:t xml:space="preserve"> van de economische diplomatie</w:t>
      </w:r>
      <w:r w:rsidRPr="00274D41">
        <w:rPr>
          <w:rFonts w:cs="Arial"/>
          <w:szCs w:val="18"/>
          <w:lang w:val="nl-NL"/>
        </w:rPr>
        <w:t>, ‘structuur volgt functie’, modernisering en vereenvoudiging van de consulaire dienstverlening (zie hieronder) en flexibeler, meer gefocust, geïntegreerder en dynamische</w:t>
      </w:r>
      <w:r>
        <w:rPr>
          <w:rFonts w:cs="Arial"/>
          <w:szCs w:val="18"/>
          <w:lang w:val="nl-NL"/>
        </w:rPr>
        <w:t>r</w:t>
      </w:r>
      <w:r w:rsidRPr="00274D41">
        <w:rPr>
          <w:rFonts w:cs="Arial"/>
          <w:szCs w:val="18"/>
          <w:lang w:val="nl-NL"/>
        </w:rPr>
        <w:t xml:space="preserve"> werken. </w:t>
      </w:r>
      <w:r>
        <w:rPr>
          <w:lang w:val="nl-NL"/>
        </w:rPr>
        <w:t xml:space="preserve">Hiertoe zijn er voor het eerst ambassadeurs benoemd in Panama en in Juba. Chonqing in West-China is gekozen als locatie voor een Consulaat-Generaal. De ambassade in Yaoundé werd gesloten, en de ambassades is Asmara, Quito en Montevideo bereiden zich voor op een spoedige sluiting. De posten in Lusaka, Ouagadougou, Managua en La Paz blijven tot 2014 open maar bereiden zich tevens voor op sluiting. </w:t>
      </w:r>
      <w:r w:rsidR="00976233">
        <w:rPr>
          <w:lang w:val="nl-NL"/>
        </w:rPr>
        <w:t xml:space="preserve">De taakstelling voor de reductie van het </w:t>
      </w:r>
      <w:r w:rsidR="000D5FBD">
        <w:rPr>
          <w:lang w:val="nl-NL"/>
        </w:rPr>
        <w:t>aantal fte</w:t>
      </w:r>
      <w:r w:rsidR="00976233">
        <w:rPr>
          <w:lang w:val="nl-NL"/>
        </w:rPr>
        <w:t xml:space="preserve"> met 391 voor de periode 2008-2011 is in 2011 behaald.</w:t>
      </w:r>
      <w:r>
        <w:rPr>
          <w:lang w:val="nl-NL"/>
        </w:rPr>
        <w:t xml:space="preserve"> </w:t>
      </w:r>
    </w:p>
    <w:p w:rsidRPr="00747F03" w:rsidR="00B9127E" w:rsidP="00562A5D" w:rsidRDefault="00B9127E">
      <w:pPr>
        <w:spacing w:after="0" w:line="276" w:lineRule="auto"/>
        <w:rPr>
          <w:lang w:val="nl-NL"/>
        </w:rPr>
      </w:pPr>
    </w:p>
    <w:p w:rsidRPr="00E57F15" w:rsidR="00E57F15" w:rsidP="00562A5D" w:rsidRDefault="00E57F15">
      <w:pPr>
        <w:pStyle w:val="Caption"/>
        <w:keepNext/>
        <w:spacing w:after="0" w:line="276" w:lineRule="auto"/>
        <w:rPr>
          <w:color w:val="auto"/>
          <w:lang w:val="nl-NL"/>
        </w:rPr>
      </w:pPr>
      <w:r w:rsidRPr="00E57F15">
        <w:rPr>
          <w:color w:val="auto"/>
          <w:lang w:val="nl-NL"/>
        </w:rPr>
        <w:t xml:space="preserve">Tabel </w:t>
      </w:r>
      <w:r w:rsidRPr="00E57F15">
        <w:rPr>
          <w:color w:val="auto"/>
        </w:rPr>
        <w:fldChar w:fldCharType="begin"/>
      </w:r>
      <w:r w:rsidRPr="00E57F15">
        <w:rPr>
          <w:color w:val="auto"/>
          <w:lang w:val="nl-NL"/>
        </w:rPr>
        <w:instrText xml:space="preserve"> SEQ Tabel \* ARABIC </w:instrText>
      </w:r>
      <w:r w:rsidRPr="00E57F15">
        <w:rPr>
          <w:color w:val="auto"/>
        </w:rPr>
        <w:fldChar w:fldCharType="separate"/>
      </w:r>
      <w:r w:rsidR="00213A7C">
        <w:rPr>
          <w:noProof/>
          <w:color w:val="auto"/>
          <w:lang w:val="nl-NL"/>
        </w:rPr>
        <w:t>9</w:t>
      </w:r>
      <w:r w:rsidRPr="00E57F15">
        <w:rPr>
          <w:color w:val="auto"/>
        </w:rPr>
        <w:fldChar w:fldCharType="end"/>
      </w:r>
      <w:r w:rsidRPr="00E57F15">
        <w:rPr>
          <w:color w:val="auto"/>
          <w:lang w:val="nl-NL"/>
        </w:rPr>
        <w:t>. Overige uitgaven (</w:t>
      </w:r>
      <w:r w:rsidR="000D305F">
        <w:rPr>
          <w:color w:val="auto"/>
          <w:lang w:val="nl-NL"/>
        </w:rPr>
        <w:t>bedragen x EUR 1000</w:t>
      </w:r>
      <w:r w:rsidRPr="00E57F15">
        <w:rPr>
          <w:color w:val="auto"/>
          <w:lang w:val="nl-NL"/>
        </w:rPr>
        <w:t>)</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1047"/>
        <w:gridCol w:w="2605"/>
        <w:gridCol w:w="992"/>
        <w:gridCol w:w="994"/>
        <w:gridCol w:w="990"/>
        <w:gridCol w:w="994"/>
        <w:gridCol w:w="1021"/>
        <w:gridCol w:w="933"/>
      </w:tblGrid>
      <w:tr w:rsidRPr="00AF7CAB" w:rsidR="00C93AF0" w:rsidTr="00CD3B1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07" w:type="pct"/>
            <w:gridSpan w:val="2"/>
            <w:noWrap/>
            <w:hideMark/>
          </w:tcPr>
          <w:p w:rsidRPr="00AF7CAB" w:rsidR="00C93AF0" w:rsidP="00562A5D" w:rsidRDefault="00C93AF0">
            <w:pPr>
              <w:rPr>
                <w:rFonts w:eastAsia="Times New Roman" w:cs="Times New Roman"/>
                <w:sz w:val="16"/>
                <w:szCs w:val="16"/>
                <w:lang w:val="nl-NL" w:eastAsia="nl-NL"/>
              </w:rPr>
            </w:pPr>
            <w:r w:rsidRPr="00AF7CAB">
              <w:rPr>
                <w:rFonts w:eastAsia="Times New Roman" w:cs="Times New Roman"/>
                <w:sz w:val="16"/>
                <w:szCs w:val="16"/>
                <w:lang w:val="nl-NL" w:eastAsia="nl-NL"/>
              </w:rPr>
              <w:t>Begroting/beleidsterrein/artikel/omschrijving</w:t>
            </w:r>
          </w:p>
        </w:tc>
        <w:tc>
          <w:tcPr>
            <w:tcW w:w="1037" w:type="pct"/>
            <w:gridSpan w:val="2"/>
            <w:noWrap/>
            <w:hideMark/>
          </w:tcPr>
          <w:p w:rsidRPr="00AF7CAB" w:rsidR="00C93AF0" w:rsidP="00562A5D" w:rsidRDefault="00C93AF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Begroting 2011</w:t>
            </w:r>
          </w:p>
        </w:tc>
        <w:tc>
          <w:tcPr>
            <w:tcW w:w="1036" w:type="pct"/>
            <w:gridSpan w:val="2"/>
            <w:noWrap/>
            <w:hideMark/>
          </w:tcPr>
          <w:p w:rsidRPr="00AF7CAB" w:rsidR="00C93AF0" w:rsidP="00562A5D" w:rsidRDefault="00C93AF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Mutatie</w:t>
            </w:r>
          </w:p>
        </w:tc>
        <w:tc>
          <w:tcPr>
            <w:tcW w:w="1020" w:type="pct"/>
            <w:gridSpan w:val="2"/>
            <w:noWrap/>
            <w:hideMark/>
          </w:tcPr>
          <w:p w:rsidRPr="00AF7CAB" w:rsidR="00C93AF0" w:rsidP="00562A5D" w:rsidRDefault="00C93AF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Realisaties 2011</w:t>
            </w:r>
          </w:p>
        </w:tc>
      </w:tr>
      <w:tr w:rsidRPr="00AF7CAB" w:rsidR="00C93AF0" w:rsidTr="00CD3B1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47" w:type="pct"/>
            <w:tcBorders>
              <w:top w:val="none" w:color="auto" w:sz="0" w:space="0"/>
              <w:left w:val="none" w:color="auto" w:sz="0" w:space="0"/>
              <w:bottom w:val="none" w:color="auto" w:sz="0" w:space="0"/>
            </w:tcBorders>
            <w:noWrap/>
            <w:hideMark/>
          </w:tcPr>
          <w:p w:rsidRPr="00AF7CAB" w:rsidR="00C93AF0" w:rsidP="00562A5D" w:rsidRDefault="00C93AF0">
            <w:pPr>
              <w:rPr>
                <w:rFonts w:eastAsia="Times New Roman" w:cs="Times New Roman"/>
                <w:sz w:val="16"/>
                <w:szCs w:val="16"/>
                <w:lang w:val="nl-NL" w:eastAsia="nl-NL"/>
              </w:rPr>
            </w:pPr>
            <w:r w:rsidRPr="00AF7CAB">
              <w:rPr>
                <w:rFonts w:eastAsia="Times New Roman" w:cs="Times New Roman"/>
                <w:sz w:val="16"/>
                <w:szCs w:val="16"/>
                <w:lang w:val="nl-NL" w:eastAsia="nl-NL"/>
              </w:rPr>
              <w:t> </w:t>
            </w:r>
          </w:p>
        </w:tc>
        <w:tc>
          <w:tcPr>
            <w:tcW w:w="1360" w:type="pct"/>
            <w:tcBorders>
              <w:top w:val="none" w:color="auto" w:sz="0" w:space="0"/>
              <w:bottom w:val="none" w:color="auto" w:sz="0" w:space="0"/>
            </w:tcBorders>
            <w:noWrap/>
            <w:hideMark/>
          </w:tcPr>
          <w:p w:rsidRPr="00AF7CAB" w:rsidR="00C93AF0" w:rsidP="00562A5D" w:rsidRDefault="00C93AF0">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 </w:t>
            </w:r>
          </w:p>
        </w:tc>
        <w:tc>
          <w:tcPr>
            <w:tcW w:w="518" w:type="pct"/>
            <w:tcBorders>
              <w:top w:val="none" w:color="auto" w:sz="0" w:space="0"/>
              <w:bottom w:val="none" w:color="auto" w:sz="0" w:space="0"/>
            </w:tcBorders>
            <w:noWrap/>
            <w:hideMark/>
          </w:tcPr>
          <w:p w:rsidRPr="00AF7CAB" w:rsidR="00C93AF0" w:rsidP="00562A5D" w:rsidRDefault="00C93AF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F7CAB">
              <w:rPr>
                <w:rFonts w:eastAsia="Times New Roman" w:cs="Times New Roman"/>
                <w:b/>
                <w:bCs/>
                <w:sz w:val="16"/>
                <w:szCs w:val="16"/>
                <w:lang w:val="nl-NL" w:eastAsia="nl-NL"/>
              </w:rPr>
              <w:t>Totaal</w:t>
            </w:r>
          </w:p>
        </w:tc>
        <w:tc>
          <w:tcPr>
            <w:tcW w:w="519" w:type="pct"/>
            <w:tcBorders>
              <w:top w:val="none" w:color="auto" w:sz="0" w:space="0"/>
              <w:bottom w:val="none" w:color="auto" w:sz="0" w:space="0"/>
            </w:tcBorders>
            <w:noWrap/>
            <w:hideMark/>
          </w:tcPr>
          <w:p w:rsidRPr="00AF7CAB" w:rsidR="00C93AF0" w:rsidP="00562A5D" w:rsidRDefault="00C93AF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F7CAB">
              <w:rPr>
                <w:rFonts w:eastAsia="Times New Roman" w:cs="Times New Roman"/>
                <w:b/>
                <w:bCs/>
                <w:sz w:val="16"/>
                <w:szCs w:val="16"/>
                <w:lang w:val="nl-NL" w:eastAsia="nl-NL"/>
              </w:rPr>
              <w:t>wv. ODA</w:t>
            </w:r>
          </w:p>
        </w:tc>
        <w:tc>
          <w:tcPr>
            <w:tcW w:w="517" w:type="pct"/>
            <w:tcBorders>
              <w:top w:val="none" w:color="auto" w:sz="0" w:space="0"/>
              <w:bottom w:val="none" w:color="auto" w:sz="0" w:space="0"/>
            </w:tcBorders>
            <w:noWrap/>
            <w:hideMark/>
          </w:tcPr>
          <w:p w:rsidRPr="00AF7CAB" w:rsidR="00C93AF0" w:rsidP="00562A5D" w:rsidRDefault="00C93AF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F7CAB">
              <w:rPr>
                <w:rFonts w:eastAsia="Times New Roman" w:cs="Times New Roman"/>
                <w:b/>
                <w:bCs/>
                <w:sz w:val="16"/>
                <w:szCs w:val="16"/>
                <w:lang w:val="nl-NL" w:eastAsia="nl-NL"/>
              </w:rPr>
              <w:t>Totaal</w:t>
            </w:r>
          </w:p>
        </w:tc>
        <w:tc>
          <w:tcPr>
            <w:tcW w:w="519" w:type="pct"/>
            <w:tcBorders>
              <w:top w:val="none" w:color="auto" w:sz="0" w:space="0"/>
              <w:bottom w:val="none" w:color="auto" w:sz="0" w:space="0"/>
            </w:tcBorders>
            <w:noWrap/>
            <w:hideMark/>
          </w:tcPr>
          <w:p w:rsidRPr="00AF7CAB" w:rsidR="00C93AF0" w:rsidP="00562A5D" w:rsidRDefault="00C93AF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F7CAB">
              <w:rPr>
                <w:rFonts w:eastAsia="Times New Roman" w:cs="Times New Roman"/>
                <w:b/>
                <w:bCs/>
                <w:sz w:val="16"/>
                <w:szCs w:val="16"/>
                <w:lang w:val="nl-NL" w:eastAsia="nl-NL"/>
              </w:rPr>
              <w:t>wv. ODA</w:t>
            </w:r>
          </w:p>
        </w:tc>
        <w:tc>
          <w:tcPr>
            <w:tcW w:w="533" w:type="pct"/>
            <w:tcBorders>
              <w:top w:val="none" w:color="auto" w:sz="0" w:space="0"/>
              <w:bottom w:val="none" w:color="auto" w:sz="0" w:space="0"/>
            </w:tcBorders>
            <w:noWrap/>
            <w:hideMark/>
          </w:tcPr>
          <w:p w:rsidRPr="00AF7CAB" w:rsidR="00C93AF0" w:rsidP="00562A5D" w:rsidRDefault="00C93AF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F7CAB">
              <w:rPr>
                <w:rFonts w:eastAsia="Times New Roman" w:cs="Times New Roman"/>
                <w:b/>
                <w:bCs/>
                <w:sz w:val="16"/>
                <w:szCs w:val="16"/>
                <w:lang w:val="nl-NL" w:eastAsia="nl-NL"/>
              </w:rPr>
              <w:t>Totaal</w:t>
            </w:r>
          </w:p>
        </w:tc>
        <w:tc>
          <w:tcPr>
            <w:tcW w:w="487" w:type="pct"/>
            <w:tcBorders>
              <w:top w:val="none" w:color="auto" w:sz="0" w:space="0"/>
              <w:bottom w:val="none" w:color="auto" w:sz="0" w:space="0"/>
              <w:right w:val="none" w:color="auto" w:sz="0" w:space="0"/>
            </w:tcBorders>
            <w:noWrap/>
            <w:hideMark/>
          </w:tcPr>
          <w:p w:rsidRPr="00AF7CAB" w:rsidR="00C93AF0" w:rsidP="00562A5D" w:rsidRDefault="00C93AF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F7CAB">
              <w:rPr>
                <w:rFonts w:eastAsia="Times New Roman" w:cs="Times New Roman"/>
                <w:b/>
                <w:bCs/>
                <w:sz w:val="16"/>
                <w:szCs w:val="16"/>
                <w:lang w:val="nl-NL" w:eastAsia="nl-NL"/>
              </w:rPr>
              <w:t>wv. ODA</w:t>
            </w:r>
          </w:p>
        </w:tc>
      </w:tr>
      <w:tr w:rsidRPr="00AF7CAB" w:rsidR="00C93AF0" w:rsidTr="00CD3B13">
        <w:trPr>
          <w:trHeight w:val="255"/>
        </w:trPr>
        <w:tc>
          <w:tcPr>
            <w:cnfStyle w:val="001000000000" w:firstRow="0" w:lastRow="0" w:firstColumn="1" w:lastColumn="0" w:oddVBand="0" w:evenVBand="0" w:oddHBand="0" w:evenHBand="0" w:firstRowFirstColumn="0" w:firstRowLastColumn="0" w:lastRowFirstColumn="0" w:lastRowLastColumn="0"/>
            <w:tcW w:w="547" w:type="pct"/>
            <w:noWrap/>
            <w:hideMark/>
          </w:tcPr>
          <w:p w:rsidRPr="00AF7CAB" w:rsidR="00C93AF0" w:rsidP="00562A5D" w:rsidRDefault="00C93AF0">
            <w:pPr>
              <w:rPr>
                <w:rFonts w:eastAsia="Times New Roman" w:cs="Times New Roman"/>
                <w:sz w:val="16"/>
                <w:szCs w:val="16"/>
                <w:lang w:val="nl-NL" w:eastAsia="nl-NL"/>
              </w:rPr>
            </w:pPr>
            <w:r w:rsidRPr="00AF7CAB">
              <w:rPr>
                <w:rFonts w:eastAsia="Times New Roman" w:cs="Times New Roman"/>
                <w:sz w:val="16"/>
                <w:szCs w:val="16"/>
                <w:lang w:val="nl-NL" w:eastAsia="nl-NL"/>
              </w:rPr>
              <w:t>BZ</w:t>
            </w:r>
          </w:p>
        </w:tc>
        <w:tc>
          <w:tcPr>
            <w:tcW w:w="1360" w:type="pct"/>
            <w:noWrap/>
            <w:hideMark/>
          </w:tcPr>
          <w:p w:rsidRPr="00AF7CAB" w:rsidR="00C93AF0" w:rsidP="00562A5D" w:rsidRDefault="00C93AF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09.01 Geheim</w:t>
            </w:r>
          </w:p>
        </w:tc>
        <w:tc>
          <w:tcPr>
            <w:tcW w:w="518"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0</w:t>
            </w:r>
          </w:p>
        </w:tc>
        <w:tc>
          <w:tcPr>
            <w:tcW w:w="519"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0</w:t>
            </w:r>
          </w:p>
        </w:tc>
        <w:tc>
          <w:tcPr>
            <w:tcW w:w="517"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10</w:t>
            </w:r>
          </w:p>
        </w:tc>
        <w:tc>
          <w:tcPr>
            <w:tcW w:w="519"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0</w:t>
            </w:r>
          </w:p>
        </w:tc>
        <w:tc>
          <w:tcPr>
            <w:tcW w:w="533"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10</w:t>
            </w:r>
          </w:p>
        </w:tc>
        <w:tc>
          <w:tcPr>
            <w:tcW w:w="487"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0</w:t>
            </w:r>
          </w:p>
        </w:tc>
      </w:tr>
      <w:tr w:rsidRPr="00AF7CAB" w:rsidR="00C93AF0" w:rsidTr="00CD3B1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47" w:type="pct"/>
            <w:tcBorders>
              <w:top w:val="none" w:color="auto" w:sz="0" w:space="0"/>
              <w:left w:val="none" w:color="auto" w:sz="0" w:space="0"/>
              <w:bottom w:val="none" w:color="auto" w:sz="0" w:space="0"/>
            </w:tcBorders>
            <w:noWrap/>
            <w:hideMark/>
          </w:tcPr>
          <w:p w:rsidRPr="00AF7CAB" w:rsidR="00C93AF0" w:rsidP="00562A5D" w:rsidRDefault="00C93AF0">
            <w:pPr>
              <w:rPr>
                <w:rFonts w:eastAsia="Times New Roman" w:cs="Times New Roman"/>
                <w:sz w:val="16"/>
                <w:szCs w:val="16"/>
                <w:lang w:val="nl-NL" w:eastAsia="nl-NL"/>
              </w:rPr>
            </w:pPr>
            <w:r w:rsidRPr="00AF7CAB">
              <w:rPr>
                <w:rFonts w:eastAsia="Times New Roman" w:cs="Times New Roman"/>
                <w:sz w:val="16"/>
                <w:szCs w:val="16"/>
                <w:lang w:val="nl-NL" w:eastAsia="nl-NL"/>
              </w:rPr>
              <w:t> </w:t>
            </w:r>
          </w:p>
        </w:tc>
        <w:tc>
          <w:tcPr>
            <w:tcW w:w="1360" w:type="pct"/>
            <w:tcBorders>
              <w:top w:val="none" w:color="auto" w:sz="0" w:space="0"/>
              <w:bottom w:val="none" w:color="auto" w:sz="0" w:space="0"/>
            </w:tcBorders>
            <w:noWrap/>
            <w:hideMark/>
          </w:tcPr>
          <w:p w:rsidRPr="00AF7CAB" w:rsidR="00C93AF0" w:rsidP="00562A5D" w:rsidRDefault="00C93AF0">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10.01 Nominaal en onvoorzien</w:t>
            </w:r>
          </w:p>
        </w:tc>
        <w:tc>
          <w:tcPr>
            <w:tcW w:w="518" w:type="pct"/>
            <w:tcBorders>
              <w:top w:val="none" w:color="auto" w:sz="0" w:space="0"/>
              <w:bottom w:val="none" w:color="auto" w:sz="0" w:space="0"/>
            </w:tcBorders>
            <w:noWrap/>
            <w:hideMark/>
          </w:tcPr>
          <w:p w:rsidRPr="00AF7CAB" w:rsidR="00C93AF0" w:rsidP="00562A5D" w:rsidRDefault="00C93A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62.261</w:t>
            </w:r>
          </w:p>
        </w:tc>
        <w:tc>
          <w:tcPr>
            <w:tcW w:w="519" w:type="pct"/>
            <w:tcBorders>
              <w:top w:val="none" w:color="auto" w:sz="0" w:space="0"/>
              <w:bottom w:val="none" w:color="auto" w:sz="0" w:space="0"/>
            </w:tcBorders>
            <w:noWrap/>
            <w:hideMark/>
          </w:tcPr>
          <w:p w:rsidRPr="00AF7CAB" w:rsidR="00C93AF0" w:rsidP="00562A5D" w:rsidRDefault="00C93A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0</w:t>
            </w:r>
          </w:p>
        </w:tc>
        <w:tc>
          <w:tcPr>
            <w:tcW w:w="517" w:type="pct"/>
            <w:tcBorders>
              <w:top w:val="none" w:color="auto" w:sz="0" w:space="0"/>
              <w:bottom w:val="none" w:color="auto" w:sz="0" w:space="0"/>
            </w:tcBorders>
            <w:noWrap/>
            <w:hideMark/>
          </w:tcPr>
          <w:p w:rsidRPr="00AF7CAB" w:rsidR="00C93AF0" w:rsidP="00562A5D" w:rsidRDefault="00C93A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-62.165</w:t>
            </w:r>
          </w:p>
        </w:tc>
        <w:tc>
          <w:tcPr>
            <w:tcW w:w="519" w:type="pct"/>
            <w:tcBorders>
              <w:top w:val="none" w:color="auto" w:sz="0" w:space="0"/>
              <w:bottom w:val="none" w:color="auto" w:sz="0" w:space="0"/>
            </w:tcBorders>
            <w:noWrap/>
            <w:hideMark/>
          </w:tcPr>
          <w:p w:rsidRPr="00AF7CAB" w:rsidR="00C93AF0" w:rsidP="00562A5D" w:rsidRDefault="00C93A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0</w:t>
            </w:r>
          </w:p>
        </w:tc>
        <w:tc>
          <w:tcPr>
            <w:tcW w:w="533" w:type="pct"/>
            <w:tcBorders>
              <w:top w:val="none" w:color="auto" w:sz="0" w:space="0"/>
              <w:bottom w:val="none" w:color="auto" w:sz="0" w:space="0"/>
            </w:tcBorders>
            <w:noWrap/>
            <w:hideMark/>
          </w:tcPr>
          <w:p w:rsidRPr="00AF7CAB" w:rsidR="00C93AF0" w:rsidP="00562A5D" w:rsidRDefault="00C93A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96</w:t>
            </w:r>
          </w:p>
        </w:tc>
        <w:tc>
          <w:tcPr>
            <w:tcW w:w="487" w:type="pct"/>
            <w:tcBorders>
              <w:top w:val="none" w:color="auto" w:sz="0" w:space="0"/>
              <w:bottom w:val="none" w:color="auto" w:sz="0" w:space="0"/>
              <w:right w:val="none" w:color="auto" w:sz="0" w:space="0"/>
            </w:tcBorders>
            <w:noWrap/>
            <w:hideMark/>
          </w:tcPr>
          <w:p w:rsidRPr="00AF7CAB" w:rsidR="00C93AF0" w:rsidP="00562A5D" w:rsidRDefault="00C93A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0</w:t>
            </w:r>
          </w:p>
        </w:tc>
      </w:tr>
      <w:tr w:rsidRPr="00AF7CAB" w:rsidR="00C93AF0" w:rsidTr="00CD3B13">
        <w:trPr>
          <w:trHeight w:val="255"/>
        </w:trPr>
        <w:tc>
          <w:tcPr>
            <w:cnfStyle w:val="001000000000" w:firstRow="0" w:lastRow="0" w:firstColumn="1" w:lastColumn="0" w:oddVBand="0" w:evenVBand="0" w:oddHBand="0" w:evenHBand="0" w:firstRowFirstColumn="0" w:firstRowLastColumn="0" w:lastRowFirstColumn="0" w:lastRowLastColumn="0"/>
            <w:tcW w:w="547" w:type="pct"/>
            <w:noWrap/>
            <w:hideMark/>
          </w:tcPr>
          <w:p w:rsidRPr="00AF7CAB" w:rsidR="00C93AF0" w:rsidP="00562A5D" w:rsidRDefault="00C93AF0">
            <w:pPr>
              <w:rPr>
                <w:rFonts w:eastAsia="Times New Roman" w:cs="Times New Roman"/>
                <w:sz w:val="16"/>
                <w:szCs w:val="16"/>
                <w:lang w:val="nl-NL" w:eastAsia="nl-NL"/>
              </w:rPr>
            </w:pPr>
            <w:r w:rsidRPr="00AF7CAB">
              <w:rPr>
                <w:rFonts w:eastAsia="Times New Roman" w:cs="Times New Roman"/>
                <w:sz w:val="16"/>
                <w:szCs w:val="16"/>
                <w:lang w:val="nl-NL" w:eastAsia="nl-NL"/>
              </w:rPr>
              <w:t> </w:t>
            </w:r>
          </w:p>
        </w:tc>
        <w:tc>
          <w:tcPr>
            <w:tcW w:w="1360" w:type="pct"/>
            <w:noWrap/>
            <w:hideMark/>
          </w:tcPr>
          <w:p w:rsidRPr="00AF7CAB" w:rsidR="00C93AF0" w:rsidP="00562A5D" w:rsidRDefault="00C93AF0">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11.01 Apparaatsuitgaven</w:t>
            </w:r>
          </w:p>
        </w:tc>
        <w:tc>
          <w:tcPr>
            <w:tcW w:w="518"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780.427</w:t>
            </w:r>
          </w:p>
        </w:tc>
        <w:tc>
          <w:tcPr>
            <w:tcW w:w="519"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218.201</w:t>
            </w:r>
          </w:p>
        </w:tc>
        <w:tc>
          <w:tcPr>
            <w:tcW w:w="517"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-84.810</w:t>
            </w:r>
          </w:p>
        </w:tc>
        <w:tc>
          <w:tcPr>
            <w:tcW w:w="519"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-11.255</w:t>
            </w:r>
          </w:p>
        </w:tc>
        <w:tc>
          <w:tcPr>
            <w:tcW w:w="533"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695.617</w:t>
            </w:r>
          </w:p>
        </w:tc>
        <w:tc>
          <w:tcPr>
            <w:tcW w:w="487"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206.946</w:t>
            </w:r>
          </w:p>
        </w:tc>
      </w:tr>
      <w:tr w:rsidRPr="00AF7CAB" w:rsidR="00C93AF0" w:rsidTr="00CD3B1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47" w:type="pct"/>
            <w:tcBorders>
              <w:top w:val="none" w:color="auto" w:sz="0" w:space="0"/>
              <w:left w:val="none" w:color="auto" w:sz="0" w:space="0"/>
              <w:bottom w:val="none" w:color="auto" w:sz="0" w:space="0"/>
            </w:tcBorders>
            <w:noWrap/>
            <w:hideMark/>
          </w:tcPr>
          <w:p w:rsidRPr="00AF7CAB" w:rsidR="00C93AF0" w:rsidP="00562A5D" w:rsidRDefault="00C93AF0">
            <w:pPr>
              <w:rPr>
                <w:rFonts w:eastAsia="Times New Roman" w:cs="Times New Roman"/>
                <w:sz w:val="16"/>
                <w:szCs w:val="16"/>
                <w:lang w:val="nl-NL" w:eastAsia="nl-NL"/>
              </w:rPr>
            </w:pPr>
            <w:r w:rsidRPr="00AF7CAB">
              <w:rPr>
                <w:rFonts w:eastAsia="Times New Roman" w:cs="Times New Roman"/>
                <w:sz w:val="16"/>
                <w:szCs w:val="16"/>
                <w:lang w:val="nl-NL" w:eastAsia="nl-NL"/>
              </w:rPr>
              <w:t>Div. dept.</w:t>
            </w:r>
          </w:p>
        </w:tc>
        <w:tc>
          <w:tcPr>
            <w:tcW w:w="1360" w:type="pct"/>
            <w:tcBorders>
              <w:top w:val="none" w:color="auto" w:sz="0" w:space="0"/>
              <w:bottom w:val="none" w:color="auto" w:sz="0" w:space="0"/>
            </w:tcBorders>
            <w:noWrap/>
            <w:hideMark/>
          </w:tcPr>
          <w:p w:rsidRPr="00AF7CAB" w:rsidR="00C93AF0" w:rsidP="00562A5D" w:rsidRDefault="00C93AF0">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Attachés</w:t>
            </w:r>
          </w:p>
        </w:tc>
        <w:tc>
          <w:tcPr>
            <w:tcW w:w="518" w:type="pct"/>
            <w:tcBorders>
              <w:top w:val="none" w:color="auto" w:sz="0" w:space="0"/>
              <w:bottom w:val="none" w:color="auto" w:sz="0" w:space="0"/>
            </w:tcBorders>
            <w:noWrap/>
            <w:hideMark/>
          </w:tcPr>
          <w:p w:rsidRPr="00AF7CAB" w:rsidR="00C93AF0" w:rsidP="00562A5D" w:rsidRDefault="00C93A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55.288</w:t>
            </w:r>
          </w:p>
        </w:tc>
        <w:tc>
          <w:tcPr>
            <w:tcW w:w="519" w:type="pct"/>
            <w:tcBorders>
              <w:top w:val="none" w:color="auto" w:sz="0" w:space="0"/>
              <w:bottom w:val="none" w:color="auto" w:sz="0" w:space="0"/>
            </w:tcBorders>
            <w:noWrap/>
            <w:hideMark/>
          </w:tcPr>
          <w:p w:rsidRPr="00AF7CAB" w:rsidR="00C93AF0" w:rsidP="00562A5D" w:rsidRDefault="00C93A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0</w:t>
            </w:r>
          </w:p>
        </w:tc>
        <w:tc>
          <w:tcPr>
            <w:tcW w:w="517" w:type="pct"/>
            <w:tcBorders>
              <w:top w:val="none" w:color="auto" w:sz="0" w:space="0"/>
              <w:bottom w:val="none" w:color="auto" w:sz="0" w:space="0"/>
            </w:tcBorders>
            <w:noWrap/>
            <w:hideMark/>
          </w:tcPr>
          <w:p w:rsidRPr="00AF7CAB" w:rsidR="00C93AF0" w:rsidP="00562A5D" w:rsidRDefault="00C93A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-1.980</w:t>
            </w:r>
          </w:p>
        </w:tc>
        <w:tc>
          <w:tcPr>
            <w:tcW w:w="519" w:type="pct"/>
            <w:tcBorders>
              <w:top w:val="none" w:color="auto" w:sz="0" w:space="0"/>
              <w:bottom w:val="none" w:color="auto" w:sz="0" w:space="0"/>
            </w:tcBorders>
            <w:noWrap/>
            <w:hideMark/>
          </w:tcPr>
          <w:p w:rsidRPr="00AF7CAB" w:rsidR="00C93AF0" w:rsidP="00562A5D" w:rsidRDefault="00C93A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0</w:t>
            </w:r>
          </w:p>
        </w:tc>
        <w:tc>
          <w:tcPr>
            <w:tcW w:w="533" w:type="pct"/>
            <w:tcBorders>
              <w:top w:val="none" w:color="auto" w:sz="0" w:space="0"/>
              <w:bottom w:val="none" w:color="auto" w:sz="0" w:space="0"/>
            </w:tcBorders>
            <w:noWrap/>
            <w:hideMark/>
          </w:tcPr>
          <w:p w:rsidRPr="00AF7CAB" w:rsidR="00C93AF0" w:rsidP="00562A5D" w:rsidRDefault="00C93A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53.308</w:t>
            </w:r>
          </w:p>
        </w:tc>
        <w:tc>
          <w:tcPr>
            <w:tcW w:w="487" w:type="pct"/>
            <w:tcBorders>
              <w:top w:val="none" w:color="auto" w:sz="0" w:space="0"/>
              <w:bottom w:val="none" w:color="auto" w:sz="0" w:space="0"/>
              <w:right w:val="none" w:color="auto" w:sz="0" w:space="0"/>
            </w:tcBorders>
            <w:noWrap/>
            <w:hideMark/>
          </w:tcPr>
          <w:p w:rsidRPr="00AF7CAB" w:rsidR="00C93AF0" w:rsidP="00562A5D" w:rsidRDefault="00C93AF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0</w:t>
            </w:r>
          </w:p>
        </w:tc>
      </w:tr>
      <w:tr w:rsidRPr="00AF7CAB" w:rsidR="00C93AF0" w:rsidTr="00CD3B13">
        <w:trPr>
          <w:trHeight w:val="270"/>
        </w:trPr>
        <w:tc>
          <w:tcPr>
            <w:cnfStyle w:val="001000000000" w:firstRow="0" w:lastRow="0" w:firstColumn="1" w:lastColumn="0" w:oddVBand="0" w:evenVBand="0" w:oddHBand="0" w:evenHBand="0" w:firstRowFirstColumn="0" w:firstRowLastColumn="0" w:lastRowFirstColumn="0" w:lastRowLastColumn="0"/>
            <w:tcW w:w="547" w:type="pct"/>
            <w:noWrap/>
            <w:hideMark/>
          </w:tcPr>
          <w:p w:rsidRPr="00AF7CAB" w:rsidR="00C93AF0" w:rsidP="00562A5D" w:rsidRDefault="00C93AF0">
            <w:pPr>
              <w:rPr>
                <w:rFonts w:eastAsia="Times New Roman" w:cs="Times New Roman"/>
                <w:sz w:val="16"/>
                <w:szCs w:val="16"/>
                <w:lang w:val="nl-NL" w:eastAsia="nl-NL"/>
              </w:rPr>
            </w:pPr>
            <w:r w:rsidRPr="00AF7CAB">
              <w:rPr>
                <w:rFonts w:eastAsia="Times New Roman" w:cs="Times New Roman"/>
                <w:sz w:val="16"/>
                <w:szCs w:val="16"/>
                <w:lang w:val="nl-NL" w:eastAsia="nl-NL"/>
              </w:rPr>
              <w:t> </w:t>
            </w:r>
          </w:p>
        </w:tc>
        <w:tc>
          <w:tcPr>
            <w:tcW w:w="1360" w:type="pct"/>
            <w:noWrap/>
            <w:hideMark/>
          </w:tcPr>
          <w:p w:rsidRPr="00AF7CAB" w:rsidR="00C93AF0" w:rsidP="00562A5D" w:rsidRDefault="00C93AF0">
            <w:pPr>
              <w:cnfStyle w:val="000000000000" w:firstRow="0" w:lastRow="0" w:firstColumn="0" w:lastColumn="0" w:oddVBand="0" w:evenVBand="0" w:oddHBand="0" w:evenHBand="0" w:firstRowFirstColumn="0" w:firstRowLastColumn="0" w:lastRowFirstColumn="0" w:lastRowLastColumn="0"/>
              <w:rPr>
                <w:rFonts w:eastAsia="Times New Roman" w:cs="Times New Roman"/>
                <w:b/>
                <w:sz w:val="16"/>
                <w:szCs w:val="16"/>
                <w:lang w:val="nl-NL" w:eastAsia="nl-NL"/>
              </w:rPr>
            </w:pPr>
            <w:r w:rsidRPr="00AF7CAB">
              <w:rPr>
                <w:rFonts w:eastAsia="Times New Roman" w:cs="Times New Roman"/>
                <w:b/>
                <w:sz w:val="16"/>
                <w:szCs w:val="16"/>
                <w:lang w:val="nl-NL" w:eastAsia="nl-NL"/>
              </w:rPr>
              <w:t>Totaal</w:t>
            </w:r>
          </w:p>
        </w:tc>
        <w:tc>
          <w:tcPr>
            <w:tcW w:w="518"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897.976</w:t>
            </w:r>
          </w:p>
        </w:tc>
        <w:tc>
          <w:tcPr>
            <w:tcW w:w="519"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218.201</w:t>
            </w:r>
          </w:p>
        </w:tc>
        <w:tc>
          <w:tcPr>
            <w:tcW w:w="517"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-148.945</w:t>
            </w:r>
          </w:p>
        </w:tc>
        <w:tc>
          <w:tcPr>
            <w:tcW w:w="519"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-11.255</w:t>
            </w:r>
          </w:p>
        </w:tc>
        <w:tc>
          <w:tcPr>
            <w:tcW w:w="533"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749.031</w:t>
            </w:r>
          </w:p>
        </w:tc>
        <w:tc>
          <w:tcPr>
            <w:tcW w:w="487" w:type="pct"/>
            <w:noWrap/>
            <w:hideMark/>
          </w:tcPr>
          <w:p w:rsidRPr="00AF7CAB" w:rsidR="00C93AF0" w:rsidP="00562A5D" w:rsidRDefault="00C93AF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206.946</w:t>
            </w:r>
          </w:p>
        </w:tc>
      </w:tr>
    </w:tbl>
    <w:p w:rsidR="00A932AE" w:rsidP="00562A5D" w:rsidRDefault="00A932AE">
      <w:pPr>
        <w:spacing w:after="0" w:line="276" w:lineRule="auto"/>
        <w:ind w:left="2160" w:hanging="2160"/>
        <w:rPr>
          <w:b/>
          <w:lang w:val="nl-NL"/>
        </w:rPr>
      </w:pPr>
    </w:p>
    <w:p w:rsidRPr="00A5713D" w:rsidR="00185BB3" w:rsidP="00562A5D" w:rsidRDefault="00B575AE">
      <w:pPr>
        <w:spacing w:after="0" w:line="276" w:lineRule="auto"/>
        <w:ind w:left="2160" w:hanging="2160"/>
        <w:rPr>
          <w:i/>
          <w:lang w:val="nl-NL"/>
        </w:rPr>
      </w:pPr>
      <w:r w:rsidRPr="00A5713D">
        <w:rPr>
          <w:i/>
          <w:lang w:val="nl-NL"/>
        </w:rPr>
        <w:t>Financiële toelichting</w:t>
      </w:r>
    </w:p>
    <w:p w:rsidR="00275087" w:rsidP="00562A5D" w:rsidRDefault="00275087">
      <w:pPr>
        <w:spacing w:after="0" w:line="276" w:lineRule="auto"/>
        <w:rPr>
          <w:i/>
          <w:lang w:val="nl-NL"/>
        </w:rPr>
      </w:pPr>
    </w:p>
    <w:p w:rsidR="00C945B4" w:rsidP="00562A5D" w:rsidRDefault="0073520A">
      <w:pPr>
        <w:spacing w:after="0" w:line="276" w:lineRule="auto"/>
        <w:rPr>
          <w:lang w:val="nl-NL"/>
        </w:rPr>
      </w:pPr>
      <w:r>
        <w:rPr>
          <w:i/>
          <w:lang w:val="nl-NL"/>
        </w:rPr>
        <w:t xml:space="preserve">BZ – </w:t>
      </w:r>
      <w:r>
        <w:rPr>
          <w:lang w:val="nl-NL"/>
        </w:rPr>
        <w:t xml:space="preserve">De lagere apparaatsuitgaven zijn het gevolg van lagere </w:t>
      </w:r>
      <w:r w:rsidR="00CB0295">
        <w:rPr>
          <w:lang w:val="nl-NL"/>
        </w:rPr>
        <w:t xml:space="preserve">uitgaven aan zowel personele als </w:t>
      </w:r>
      <w:r>
        <w:rPr>
          <w:lang w:val="nl-NL"/>
        </w:rPr>
        <w:t>materiële uitgaven. Dit is het gevolg van een afname van het aantal uitgezonden medewerk</w:t>
      </w:r>
      <w:r w:rsidR="00CB0295">
        <w:rPr>
          <w:lang w:val="nl-NL"/>
        </w:rPr>
        <w:t>ers en van een overheveling van budget naar</w:t>
      </w:r>
      <w:r>
        <w:rPr>
          <w:lang w:val="nl-NL"/>
        </w:rPr>
        <w:t xml:space="preserve"> het ministerie van Defensie voor de persoonsbeveiliging op hoog-risicoposten, alsmede van een verlaging van de uitgaven aan buitenlandse huisvesting. </w:t>
      </w:r>
    </w:p>
    <w:p w:rsidRPr="0073520A" w:rsidR="00641672" w:rsidP="00562A5D" w:rsidRDefault="0073520A">
      <w:pPr>
        <w:spacing w:after="0" w:line="276" w:lineRule="auto"/>
        <w:rPr>
          <w:lang w:val="nl-NL"/>
        </w:rPr>
        <w:sectPr w:rsidRPr="0073520A" w:rsidR="00641672" w:rsidSect="002C4681">
          <w:footerReference w:type="default" r:id="rId13"/>
          <w:pgSz w:w="12240" w:h="15840"/>
          <w:pgMar w:top="1440" w:right="1440" w:bottom="1440" w:left="1440" w:header="720" w:footer="720" w:gutter="0"/>
          <w:cols w:space="720"/>
          <w:titlePg/>
          <w:docGrid w:linePitch="360"/>
        </w:sectPr>
      </w:pPr>
      <w:r>
        <w:rPr>
          <w:lang w:val="nl-NL"/>
        </w:rPr>
        <w:t>Ten slotte heeft er een onderbesteding plaatsgevonden als gevolg van eerdere begrotingsbesluitvorming</w:t>
      </w:r>
      <w:r w:rsidR="003402DA">
        <w:rPr>
          <w:lang w:val="nl-NL"/>
        </w:rPr>
        <w:t xml:space="preserve"> </w:t>
      </w:r>
      <w:r w:rsidRPr="003402DA" w:rsidR="003402DA">
        <w:rPr>
          <w:lang w:val="nl-NL"/>
        </w:rPr>
        <w:t>ter correctie van de kasschuif die in 2013 ten laste van het apparaatsartikel is gebracht</w:t>
      </w:r>
      <w:r>
        <w:rPr>
          <w:lang w:val="nl-NL"/>
        </w:rPr>
        <w:t xml:space="preserve">. </w:t>
      </w:r>
    </w:p>
    <w:p w:rsidRPr="00DF6778" w:rsidR="009C47CB" w:rsidP="00562A5D" w:rsidRDefault="00DF6778">
      <w:pPr>
        <w:pStyle w:val="Heading1"/>
        <w:spacing w:before="0" w:line="276" w:lineRule="auto"/>
        <w:rPr>
          <w:rFonts w:ascii="Verdana" w:hAnsi="Verdana"/>
          <w:color w:val="auto"/>
          <w:sz w:val="18"/>
          <w:szCs w:val="18"/>
          <w:lang w:val="nl-NL"/>
        </w:rPr>
      </w:pPr>
      <w:bookmarkStart w:name="_Toc323044018" w:id="24"/>
      <w:r>
        <w:rPr>
          <w:rFonts w:ascii="Verdana" w:hAnsi="Verdana"/>
          <w:color w:val="auto"/>
          <w:sz w:val="18"/>
          <w:szCs w:val="18"/>
          <w:lang w:val="nl-NL"/>
        </w:rPr>
        <w:t>Bijlage</w:t>
      </w:r>
      <w:r w:rsidRPr="00DF6778" w:rsidR="00C96463">
        <w:rPr>
          <w:rFonts w:ascii="Verdana" w:hAnsi="Verdana"/>
          <w:color w:val="auto"/>
          <w:sz w:val="18"/>
          <w:szCs w:val="18"/>
          <w:lang w:val="nl-NL"/>
        </w:rPr>
        <w:t xml:space="preserve"> 1</w:t>
      </w:r>
      <w:r w:rsidRPr="00DF6778" w:rsidR="00E7698C">
        <w:rPr>
          <w:rFonts w:ascii="Verdana" w:hAnsi="Verdana"/>
          <w:color w:val="auto"/>
          <w:sz w:val="18"/>
          <w:szCs w:val="18"/>
          <w:lang w:val="nl-NL"/>
        </w:rPr>
        <w:t>a. HGIS-uitgaven 2011</w:t>
      </w:r>
      <w:r w:rsidR="00AE085B">
        <w:rPr>
          <w:rFonts w:ascii="Verdana" w:hAnsi="Verdana"/>
          <w:color w:val="auto"/>
          <w:sz w:val="18"/>
          <w:szCs w:val="18"/>
          <w:lang w:val="nl-NL"/>
        </w:rPr>
        <w:t xml:space="preserve"> </w:t>
      </w:r>
      <w:r w:rsidRPr="00DF6778" w:rsidR="00EC669A">
        <w:rPr>
          <w:rFonts w:ascii="Verdana" w:hAnsi="Verdana"/>
          <w:color w:val="auto"/>
          <w:sz w:val="18"/>
          <w:szCs w:val="18"/>
          <w:lang w:val="nl-NL"/>
        </w:rPr>
        <w:t xml:space="preserve">horizontaal: per ministerie en per begrotingsartikel </w:t>
      </w:r>
      <w:r w:rsidRPr="00DF6778" w:rsidR="00E7698C">
        <w:rPr>
          <w:rFonts w:ascii="Verdana" w:hAnsi="Verdana"/>
          <w:color w:val="auto"/>
          <w:sz w:val="18"/>
          <w:szCs w:val="18"/>
          <w:lang w:val="nl-NL"/>
        </w:rPr>
        <w:t>(</w:t>
      </w:r>
      <w:r w:rsidR="000D305F">
        <w:rPr>
          <w:rFonts w:ascii="Verdana" w:hAnsi="Verdana"/>
          <w:color w:val="auto"/>
          <w:sz w:val="18"/>
          <w:szCs w:val="18"/>
          <w:lang w:val="nl-NL"/>
        </w:rPr>
        <w:t>bedragen x EUR 1000</w:t>
      </w:r>
      <w:r w:rsidRPr="00DF6778" w:rsidR="00E7698C">
        <w:rPr>
          <w:rFonts w:ascii="Verdana" w:hAnsi="Verdana"/>
          <w:color w:val="auto"/>
          <w:sz w:val="18"/>
          <w:szCs w:val="18"/>
          <w:lang w:val="nl-NL"/>
        </w:rPr>
        <w:t>)</w:t>
      </w:r>
      <w:bookmarkEnd w:id="24"/>
      <w:r w:rsidRPr="00DF6778" w:rsidR="003F00A5">
        <w:rPr>
          <w:rFonts w:ascii="Verdana" w:hAnsi="Verdana"/>
          <w:color w:val="auto"/>
          <w:sz w:val="18"/>
          <w:szCs w:val="18"/>
          <w:lang w:val="nl-NL"/>
        </w:rPr>
        <w:fldChar w:fldCharType="begin"/>
      </w:r>
      <w:r w:rsidRPr="00DF6778" w:rsidR="003F00A5">
        <w:rPr>
          <w:rFonts w:ascii="Verdana" w:hAnsi="Verdana"/>
          <w:color w:val="auto"/>
          <w:sz w:val="18"/>
          <w:szCs w:val="18"/>
          <w:lang w:val="nl-NL"/>
        </w:rPr>
        <w:instrText xml:space="preserve"> XE "BIJLAGE 1a. HGIS-uitgaven 2011horizontaal</w:instrText>
      </w:r>
      <w:r w:rsidRPr="002368B8" w:rsidR="003F00A5">
        <w:rPr>
          <w:rFonts w:ascii="Verdana" w:hAnsi="Verdana"/>
          <w:color w:val="auto"/>
          <w:sz w:val="18"/>
          <w:szCs w:val="18"/>
          <w:lang w:val="nl-NL"/>
        </w:rPr>
        <w:instrText>\</w:instrText>
      </w:r>
      <w:r w:rsidRPr="00DF6778" w:rsidR="003F00A5">
        <w:rPr>
          <w:rFonts w:ascii="Verdana" w:hAnsi="Verdana"/>
          <w:color w:val="auto"/>
          <w:sz w:val="18"/>
          <w:szCs w:val="18"/>
          <w:lang w:val="nl-NL"/>
        </w:rPr>
        <w:instrText>: per ministerie en per begrotingsartikel (bedragen x 1000)</w:instrText>
      </w:r>
      <w:r w:rsidRPr="002368B8" w:rsidR="003F00A5">
        <w:rPr>
          <w:rFonts w:ascii="Verdana" w:hAnsi="Verdana"/>
          <w:color w:val="auto"/>
          <w:sz w:val="18"/>
          <w:szCs w:val="18"/>
          <w:lang w:val="nl-NL"/>
        </w:rPr>
        <w:instrText xml:space="preserve">" </w:instrText>
      </w:r>
      <w:r w:rsidRPr="00DF6778" w:rsidR="003F00A5">
        <w:rPr>
          <w:rFonts w:ascii="Verdana" w:hAnsi="Verdana"/>
          <w:color w:val="auto"/>
          <w:sz w:val="18"/>
          <w:szCs w:val="18"/>
          <w:lang w:val="nl-NL"/>
        </w:rPr>
        <w:fldChar w:fldCharType="end"/>
      </w:r>
      <w:r w:rsidRPr="00DF6778" w:rsidR="00E7698C">
        <w:rPr>
          <w:rFonts w:ascii="Verdana" w:hAnsi="Verdana"/>
          <w:color w:val="auto"/>
          <w:sz w:val="18"/>
          <w:szCs w:val="18"/>
          <w:lang w:val="nl-NL"/>
        </w:rPr>
        <w:t xml:space="preserve"> </w:t>
      </w:r>
    </w:p>
    <w:tbl>
      <w:tblPr>
        <w:tblStyle w:val="LightList"/>
        <w:tblW w:w="13140"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269"/>
        <w:gridCol w:w="5894"/>
        <w:gridCol w:w="1169"/>
        <w:gridCol w:w="1169"/>
        <w:gridCol w:w="1205"/>
        <w:gridCol w:w="1132"/>
        <w:gridCol w:w="1169"/>
        <w:gridCol w:w="1169"/>
      </w:tblGrid>
      <w:tr w:rsidRPr="00BE3EA6" w:rsidR="00BE3EA6" w:rsidTr="00BE3EA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E3EA6" w:rsidR="00BE3EA6" w:rsidP="00562A5D" w:rsidRDefault="00BE3EA6">
            <w:pPr>
              <w:rPr>
                <w:rFonts w:eastAsia="Times New Roman" w:cs="Times New Roman"/>
                <w:sz w:val="16"/>
                <w:szCs w:val="16"/>
                <w:lang w:val="nl-NL" w:eastAsia="nl-NL"/>
              </w:rPr>
            </w:pPr>
            <w:r w:rsidRPr="00BE3EA6">
              <w:rPr>
                <w:rFonts w:eastAsia="Times New Roman" w:cs="Times New Roman"/>
                <w:sz w:val="16"/>
                <w:szCs w:val="16"/>
                <w:lang w:val="nl-NL" w:eastAsia="nl-NL"/>
              </w:rPr>
              <w:t>Begroting/beleidsterrein/artikel/omschrijving</w:t>
            </w:r>
          </w:p>
        </w:tc>
        <w:tc>
          <w:tcPr>
            <w:tcW w:w="2360" w:type="dxa"/>
            <w:gridSpan w:val="2"/>
            <w:noWrap/>
            <w:hideMark/>
          </w:tcPr>
          <w:p w:rsidRPr="00BE3EA6" w:rsidR="00BE3EA6" w:rsidP="00562A5D" w:rsidRDefault="00BE3EA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Begroting 2011</w:t>
            </w:r>
          </w:p>
        </w:tc>
        <w:tc>
          <w:tcPr>
            <w:tcW w:w="2360" w:type="dxa"/>
            <w:gridSpan w:val="2"/>
            <w:noWrap/>
            <w:hideMark/>
          </w:tcPr>
          <w:p w:rsidRPr="00BE3EA6" w:rsidR="00BE3EA6" w:rsidP="00562A5D" w:rsidRDefault="00BE3EA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Mutatie</w:t>
            </w:r>
          </w:p>
        </w:tc>
        <w:tc>
          <w:tcPr>
            <w:tcW w:w="2360" w:type="dxa"/>
            <w:gridSpan w:val="2"/>
            <w:noWrap/>
            <w:hideMark/>
          </w:tcPr>
          <w:p w:rsidRPr="00BE3EA6" w:rsidR="00BE3EA6" w:rsidP="00562A5D" w:rsidRDefault="00BE3EA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Realisaties 2011</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E3EA6" w:rsidR="00BE3EA6" w:rsidP="00562A5D" w:rsidRDefault="00BE3EA6">
            <w:pPr>
              <w:rPr>
                <w:rFonts w:eastAsia="Times New Roman" w:cs="Times New Roman"/>
                <w:sz w:val="16"/>
                <w:szCs w:val="16"/>
                <w:lang w:val="nl-NL" w:eastAsia="nl-NL"/>
              </w:rPr>
            </w:pPr>
            <w:r w:rsidRPr="00BE3EA6">
              <w:rPr>
                <w:rFonts w:eastAsia="Times New Roman" w:cs="Times New Roman"/>
                <w:sz w:val="16"/>
                <w:szCs w:val="16"/>
                <w:lang w:val="nl-NL" w:eastAsia="nl-NL"/>
              </w:rPr>
              <w:t> </w:t>
            </w:r>
          </w:p>
        </w:tc>
        <w:tc>
          <w:tcPr>
            <w:tcW w:w="5962"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 </w:t>
            </w:r>
          </w:p>
        </w:tc>
        <w:tc>
          <w:tcPr>
            <w:tcW w:w="1180" w:type="dxa"/>
            <w:tcBorders>
              <w:top w:val="none" w:color="auto" w:sz="0" w:space="0"/>
              <w:bottom w:val="none" w:color="auto" w:sz="0" w:space="0"/>
            </w:tcBorders>
            <w:noWrap/>
            <w:hideMark/>
          </w:tcPr>
          <w:p w:rsidRPr="00BE3EA6" w:rsidR="00BE3EA6" w:rsidP="00562A5D" w:rsidRDefault="00BE3EA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BE3EA6">
              <w:rPr>
                <w:rFonts w:eastAsia="Times New Roman" w:cs="Times New Roman"/>
                <w:b/>
                <w:bCs/>
                <w:sz w:val="16"/>
                <w:szCs w:val="16"/>
                <w:lang w:val="nl-NL" w:eastAsia="nl-NL"/>
              </w:rPr>
              <w:t>Totaal</w:t>
            </w:r>
          </w:p>
        </w:tc>
        <w:tc>
          <w:tcPr>
            <w:tcW w:w="1180" w:type="dxa"/>
            <w:tcBorders>
              <w:top w:val="none" w:color="auto" w:sz="0" w:space="0"/>
              <w:bottom w:val="none" w:color="auto" w:sz="0" w:space="0"/>
            </w:tcBorders>
            <w:noWrap/>
            <w:hideMark/>
          </w:tcPr>
          <w:p w:rsidRPr="00BE3EA6" w:rsidR="00BE3EA6" w:rsidP="00562A5D" w:rsidRDefault="00BE3EA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BE3EA6">
              <w:rPr>
                <w:rFonts w:eastAsia="Times New Roman" w:cs="Times New Roman"/>
                <w:b/>
                <w:bCs/>
                <w:sz w:val="16"/>
                <w:szCs w:val="16"/>
                <w:lang w:val="nl-NL" w:eastAsia="nl-NL"/>
              </w:rPr>
              <w:t>wv. ODA</w:t>
            </w:r>
          </w:p>
        </w:tc>
        <w:tc>
          <w:tcPr>
            <w:tcW w:w="1217" w:type="dxa"/>
            <w:tcBorders>
              <w:top w:val="none" w:color="auto" w:sz="0" w:space="0"/>
              <w:bottom w:val="none" w:color="auto" w:sz="0" w:space="0"/>
            </w:tcBorders>
            <w:noWrap/>
            <w:hideMark/>
          </w:tcPr>
          <w:p w:rsidRPr="00BE3EA6" w:rsidR="00BE3EA6" w:rsidP="00562A5D" w:rsidRDefault="00BE3EA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BE3EA6">
              <w:rPr>
                <w:rFonts w:eastAsia="Times New Roman" w:cs="Times New Roman"/>
                <w:b/>
                <w:bCs/>
                <w:sz w:val="16"/>
                <w:szCs w:val="16"/>
                <w:lang w:val="nl-NL" w:eastAsia="nl-NL"/>
              </w:rPr>
              <w:t>Totaal</w:t>
            </w:r>
          </w:p>
        </w:tc>
        <w:tc>
          <w:tcPr>
            <w:tcW w:w="1143" w:type="dxa"/>
            <w:tcBorders>
              <w:top w:val="none" w:color="auto" w:sz="0" w:space="0"/>
              <w:bottom w:val="none" w:color="auto" w:sz="0" w:space="0"/>
            </w:tcBorders>
            <w:noWrap/>
            <w:hideMark/>
          </w:tcPr>
          <w:p w:rsidRPr="00BE3EA6" w:rsidR="00BE3EA6" w:rsidP="00562A5D" w:rsidRDefault="00BE3EA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BE3EA6">
              <w:rPr>
                <w:rFonts w:eastAsia="Times New Roman" w:cs="Times New Roman"/>
                <w:b/>
                <w:bCs/>
                <w:sz w:val="16"/>
                <w:szCs w:val="16"/>
                <w:lang w:val="nl-NL" w:eastAsia="nl-NL"/>
              </w:rPr>
              <w:t>wv. ODA</w:t>
            </w:r>
          </w:p>
        </w:tc>
        <w:tc>
          <w:tcPr>
            <w:tcW w:w="1180" w:type="dxa"/>
            <w:tcBorders>
              <w:top w:val="none" w:color="auto" w:sz="0" w:space="0"/>
              <w:bottom w:val="none" w:color="auto" w:sz="0" w:space="0"/>
            </w:tcBorders>
            <w:noWrap/>
            <w:hideMark/>
          </w:tcPr>
          <w:p w:rsidRPr="00BE3EA6" w:rsidR="00BE3EA6" w:rsidP="00562A5D" w:rsidRDefault="00BE3EA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BE3EA6">
              <w:rPr>
                <w:rFonts w:eastAsia="Times New Roman" w:cs="Times New Roman"/>
                <w:b/>
                <w:bCs/>
                <w:sz w:val="16"/>
                <w:szCs w:val="16"/>
                <w:lang w:val="nl-NL" w:eastAsia="nl-NL"/>
              </w:rPr>
              <w:t>Totaal</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BE3EA6">
              <w:rPr>
                <w:rFonts w:eastAsia="Times New Roman" w:cs="Times New Roman"/>
                <w:b/>
                <w:bCs/>
                <w:sz w:val="16"/>
                <w:szCs w:val="16"/>
                <w:lang w:val="nl-NL" w:eastAsia="nl-NL"/>
              </w:rPr>
              <w:t>wv. ODA</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V Buitenlandse Zaken</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01.00 Versterkte int. rechtsorde en eerbiediging van mensenrechten</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01.01 Internationale rechtsorde</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47.330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5.154</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5.729</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1.084</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53.059</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6.238</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01.02 Mensenrechten</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49.539</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35.305</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6.063</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4.520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55.602</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39.825</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01.03 Internationale juridische instellingen</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21.400</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-7.517</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13.883</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40" w:type="dxa"/>
            <w:gridSpan w:val="3"/>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02.00 Grotere veiligh. en stabiliteit, effect. hum. hulpverl. en goed bestuur</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02.01 Nationale en bondgenootschappelijke veiligheid</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17.543</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-4.913</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12.630</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02.02 Bestrijding internationaal terrorisme</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500</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500</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02.03 Non-proliferatie en ontwapening</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9.553</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2.875</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4.302</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377</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13.855</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3.252</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02.04 Conventionele wapenbeheersing</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02.05 Regionale stabiliteit en crisisbeheersing</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350.668</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225.435</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3.594</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-16.209</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354.262</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209.226</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02.06 Humanitaire hulpverlening</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252.267</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250.000</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12.988</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14.117</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265.255</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264.117</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02.07 Goed bestuur</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133.635</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121.351</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4.136</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738</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137.771</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122.089</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03.00 Versterkte Europese samenwerking</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03.02 Ondersteuning bij pre- en postaccessie</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9.428</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-3.566</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3.710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5.862</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3.710</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03.03 EOF Europees Ontwikkelingsfonds</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189.133</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189.133</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-25.900</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-25.900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163.233</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163.233</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03.04 Nederlandse positie in de EU</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3.145</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715</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3.860</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03.05 Raad van Europa</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9.303</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377</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9.680</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04.00 Meer welvaart, eerlijkere verdeling en minder armoede</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04.01 Handels- en financieel systeem</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18.951</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826</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-6.788</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359</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12.163</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1.185</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04.02 Armoedebestrijding</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297.090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294.590</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70.924</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67.663</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368.014</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362.253</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04.03 Verhoogde economische groei en verminderde armoede als gevolg van gezonde private sector ontwikkeling in ontwikkelingslanden</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487.096</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482.596</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-115.445</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-115.445</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371.651</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367.151</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04.04 Kwaliteit en effectiviteit ontwikkelingssamenwerking</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24.815</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24.815</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565</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565</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25.380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25.380</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04.05 Nederlandse handels- en investeringsbevordering</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6.660</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-821</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5.839</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05.00 Toegenomen menselijke en sociale ontwikkeling</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05.01 Gelijke kansen op doorlopen kwalitatief goed onderwijs</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258.567</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258.567</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-24.703</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-24.703</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233.864</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233.864</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05.02 Versterking van het gebruik van kennis en onderzoek</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134.757</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132.161</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-2.172</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-2.172</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132.585</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129.989</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05.03 Gender</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42.201</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42.201</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-3.250</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-3.250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38.951</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38.951</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05.04 HIV/AIDS</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246.604</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245.111</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12.662</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10.789</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259.266</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255.900</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05.05 Reproductieve gezondheid</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162.886</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162.886</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-26.218</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-26.218</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136.668</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136.668</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05.06 Participatie civil society</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433.627</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433.627</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126.197</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126.197</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559.824</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559.824</w:t>
            </w: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06.00 Beter beschermd en verbeterd milieu</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06.01 Milieu en water</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334.985</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332.566</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-53.992</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-54.727</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280.993</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277.839</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06.02 Duurzaam waterbeheer, een hoger percentage mensen dat duurzaam toegang heeft tot veilig drinkwater en sanitaire voorzieningen</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136.757</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136.757</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8.781</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8.781</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145.538</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145.538</w:t>
            </w:r>
          </w:p>
        </w:tc>
      </w:tr>
      <w:tr w:rsidRPr="00790AA2"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7240" w:type="dxa"/>
            <w:gridSpan w:val="3"/>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07.00 Welzijn van Nederlanders i.h. buitenl. en regulering v.h. pers. verkeer</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07.01 Consulaire dienstverlening</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16.809</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-2.871</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13.938</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07.02 Vreemdelingenbeleid</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10.130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9.000</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-212</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-217</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9.918</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8.783</w:t>
            </w: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40" w:type="dxa"/>
            <w:gridSpan w:val="3"/>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08.00 Versterkt cult. profiel, pos. beeldvorming in en buiten Nederland</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630"/>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08.01 Grotere buitenlandse bekendheid met de Nederlandse cultuur en versterking van de culturele identiteit in ontwikkelingslanden</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8.118</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472</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-1.391</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-81</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6.727</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391</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08.02 Cultureel erfgoed</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4.885</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2.149</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4.753</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3.634</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9.638</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5.783</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08.03 Draagvlak Nederlands buitenlands beleid</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50.309</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25.025</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1.223</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5.648</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51.532</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30.673</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08.04 Vestigingsklimaat int. organisaties in Nederland</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55</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177</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232</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09.00 Geheim</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09.01 Geheim</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10</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10</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10.00 Nominaal en onvoorzien</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10.01 Nominaal en onvoorzien</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62.261</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-62.165</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96</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11.00 Algemeen</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11.01 Apparaatsuitgaven</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780.427</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218.201</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-84.810</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-11.255</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695.617</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206.946</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Totaal</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4.611.434</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3.630.803</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-163.538</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-31.995</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4.447.896</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3.598.808</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VI Veiligheid en Justitie</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13.03.01 Rechtshandhandhaving/Tech. ass. bij drugsbestrijding Suriname</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200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200</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-140</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-140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60</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60</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13.03.01 Rechtshandhandhaving/Europol en Eurojust</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32.677</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-7.344</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25.333</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13.03.03 Rechtshandhandhaving/NFI</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500</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509</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91.01.01 Effectieve besturing van het Justitieapparaat/Attachés</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1.293</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-241</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1.052</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91.01.01/23.02.01 Civ.crisisbeh.missies/uitz. politiefunctionarissen</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6.997</w:t>
            </w:r>
          </w:p>
        </w:tc>
        <w:tc>
          <w:tcPr>
            <w:tcW w:w="1143" w:type="dxa"/>
            <w:tcBorders>
              <w:top w:val="none" w:color="auto" w:sz="0" w:space="0"/>
              <w:bottom w:val="none" w:color="auto" w:sz="0" w:space="0"/>
            </w:tcBorders>
            <w:noWrap/>
            <w:hideMark/>
          </w:tcPr>
          <w:p w:rsidRPr="00BE3EA6" w:rsidR="00BE3EA6" w:rsidP="00562A5D" w:rsidRDefault="0035145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6.935</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6.997</w:t>
            </w:r>
          </w:p>
        </w:tc>
        <w:tc>
          <w:tcPr>
            <w:tcW w:w="1180" w:type="dxa"/>
            <w:tcBorders>
              <w:top w:val="none" w:color="auto" w:sz="0" w:space="0"/>
              <w:bottom w:val="none" w:color="auto" w:sz="0" w:space="0"/>
              <w:right w:val="none" w:color="auto" w:sz="0" w:space="0"/>
            </w:tcBorders>
            <w:noWrap/>
            <w:hideMark/>
          </w:tcPr>
          <w:p w:rsidRPr="00BE3EA6" w:rsidR="00BE3EA6" w:rsidP="00562A5D" w:rsidRDefault="0035145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6.935</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91.01.01 Effectieve besturing van het Justitieapparaat/WIPO</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146</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139</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Totaal</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34.816</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200</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-726</w:t>
            </w:r>
          </w:p>
        </w:tc>
        <w:tc>
          <w:tcPr>
            <w:tcW w:w="1143" w:type="dxa"/>
            <w:tcBorders>
              <w:top w:val="none" w:color="auto" w:sz="0" w:space="0"/>
              <w:bottom w:val="none" w:color="auto" w:sz="0" w:space="0"/>
            </w:tcBorders>
            <w:noWrap/>
            <w:hideMark/>
          </w:tcPr>
          <w:p w:rsidRPr="00BE3EA6" w:rsidR="00BE3EA6" w:rsidP="00562A5D" w:rsidRDefault="00D75F3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Pr>
                <w:rFonts w:eastAsia="Times New Roman" w:cs="Times New Roman"/>
                <w:i/>
                <w:iCs/>
                <w:sz w:val="16"/>
                <w:szCs w:val="16"/>
                <w:lang w:val="nl-NL" w:eastAsia="nl-NL"/>
              </w:rPr>
              <w:t>6.795</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34.090</w:t>
            </w:r>
          </w:p>
        </w:tc>
        <w:tc>
          <w:tcPr>
            <w:tcW w:w="1180" w:type="dxa"/>
            <w:tcBorders>
              <w:top w:val="none" w:color="auto" w:sz="0" w:space="0"/>
              <w:bottom w:val="none" w:color="auto" w:sz="0" w:space="0"/>
              <w:right w:val="none" w:color="auto" w:sz="0" w:space="0"/>
            </w:tcBorders>
            <w:noWrap/>
            <w:hideMark/>
          </w:tcPr>
          <w:p w:rsidRPr="00BE3EA6" w:rsidR="00BE3EA6" w:rsidP="00562A5D" w:rsidRDefault="00D75F3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Pr>
                <w:rFonts w:eastAsia="Times New Roman" w:cs="Times New Roman"/>
                <w:i/>
                <w:iCs/>
                <w:sz w:val="16"/>
                <w:szCs w:val="16"/>
                <w:lang w:val="nl-NL" w:eastAsia="nl-NL"/>
              </w:rPr>
              <w:t>6.995</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VII Binnenlandse Zaken en Koninkrijksrelaties</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39.01 Apparaat (attachés)</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721</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-218</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503</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Totaal</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721</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0</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-218</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503</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0</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VIII Onderwijs, Cultuur en Wetenschap</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06.01 HBO (beurzen niet EU)</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3.453</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3.453</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3.453</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3.453</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07.10 Wetenschappelijk onderwijs</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61.814</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58.546</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-171</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-182</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61.643</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58.364</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08.11 Internationaal beleid: attachés</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150</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150</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08.11 Internationaal beleid: Cultuur overig</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904</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-167</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737</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14.01/02/04/05 Cultuur: overig</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5.666</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968</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6.634</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16.01 Onderzoek en wetenschappen: WOTRO</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454</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454</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454</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454</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16.03 Attaché China</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252</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-64</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188</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Totaal</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72.693</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62.453</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566</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-182</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73.259</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62.271</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IXB Financiën</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01 Belastingen</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02 Belastingdienst (attachés)</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1.324</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-24</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1.300</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04 Internationale betrekkingen</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20 Mult. Ontw. Banken en Fondsen</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282.205</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282.205</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55.071</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55.000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337.276</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337.205</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09 Algemeen (apparaat/attachés)</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1.075</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236</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1.311</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Totaal</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284.604</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282.205</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55.283</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55.000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339.887</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337.205</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X Defensie</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20 Uitvoeren crisisbeheersingsoperaties (diverse operaties)</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270.694</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13.000</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-84.592</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-9.000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186.102</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4.000</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26 Commando Dienstencentra</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06.01 Attachés</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20.688</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20.688</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Totaal</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291.382</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13.000</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-84.592</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-9.000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206.790</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4.000</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XII Infrastructuur en Milieu</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31.01 Integraal waterbeleid (Partners voor Water)</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9.536</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221</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9.757</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33.02 Veiligheid goederenvervoer scheepvaart (IMO</w:t>
            </w:r>
            <w:r w:rsidR="00E336A7">
              <w:rPr>
                <w:rFonts w:eastAsia="Times New Roman" w:cs="Times New Roman"/>
                <w:b w:val="0"/>
                <w:sz w:val="16"/>
                <w:szCs w:val="16"/>
                <w:lang w:val="nl-NL" w:eastAsia="nl-NL"/>
              </w:rPr>
              <w:t xml:space="preserve"> en CCR-Rijnvaart</w:t>
            </w:r>
            <w:r w:rsidRPr="00B26354">
              <w:rPr>
                <w:rFonts w:eastAsia="Times New Roman" w:cs="Times New Roman"/>
                <w:b w:val="0"/>
                <w:sz w:val="16"/>
                <w:szCs w:val="16"/>
                <w:lang w:val="nl-NL" w:eastAsia="nl-NL"/>
              </w:rPr>
              <w:t>)</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925</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-57</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868</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33.03 Veiligheid luchtvaart (ICAO en EASA)</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1.565</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-327</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1.238</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37.01 Weer, klimaat, seismologie, ruimtevaart (WMO)</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736</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27</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154</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890</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36</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41.01 Attachés</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2.104</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-78</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2.026</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57.44 Internationaal milieubeleid</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3.970</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-1.492</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2.478</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 xml:space="preserve">57.48 </w:t>
            </w:r>
            <w:r w:rsidRPr="004A549E">
              <w:rPr>
                <w:rFonts w:eastAsia="Times New Roman" w:cs="Times New Roman"/>
                <w:b w:val="0"/>
                <w:i/>
                <w:sz w:val="16"/>
                <w:szCs w:val="16"/>
                <w:lang w:val="nl-NL" w:eastAsia="nl-NL"/>
              </w:rPr>
              <w:t>Clean development mechanism</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93.675</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-46.330</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47.345</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61.82 Apparaat/attachés</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316</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316</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61.89 Bekostiging van externe uitvoeringsorganisaties</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335</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-335</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Totaal</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113.162</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27</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-48.244</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9</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64.918</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36</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XIII Economische Zaken, Landbouw en Innovatie</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2 Een sterk innovatievermogen</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01 Algemeen (attachés)</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5.679</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630</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6.309</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45 IS opkomende markten</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4.384</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722</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5.106</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3 Een concurrerend ondernemingsklimaat</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10 Bijdrage UNWTO</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226</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-226</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4 Doelmatige en duurzame energiehuishouding</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01 Algemeen (bijdragen aan int. instituten)</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520</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520</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20 CO</w:t>
            </w:r>
            <w:r w:rsidRPr="00B26354">
              <w:rPr>
                <w:rFonts w:eastAsia="Times New Roman" w:cs="Times New Roman"/>
                <w:sz w:val="16"/>
                <w:szCs w:val="16"/>
                <w:vertAlign w:val="subscript"/>
                <w:lang w:val="nl-NL" w:eastAsia="nl-NL"/>
              </w:rPr>
              <w:t>2</w:t>
            </w:r>
            <w:r w:rsidRPr="00B26354">
              <w:rPr>
                <w:rFonts w:eastAsia="Times New Roman" w:cs="Times New Roman"/>
                <w:sz w:val="16"/>
                <w:szCs w:val="16"/>
                <w:lang w:val="nl-NL" w:eastAsia="nl-NL"/>
              </w:rPr>
              <w:t>/reductieplan-</w:t>
            </w:r>
            <w:r w:rsidRPr="004A549E">
              <w:rPr>
                <w:rFonts w:eastAsia="Times New Roman" w:cs="Times New Roman"/>
                <w:i/>
                <w:sz w:val="16"/>
                <w:szCs w:val="16"/>
                <w:lang w:val="nl-NL" w:eastAsia="nl-NL"/>
              </w:rPr>
              <w:t>Joint Implementation</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31.563</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-19.308</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12.255</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50 Bijdrage aan diverse instituten</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1.090</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-716</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374</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5 Internationale Economische Betrekkingen</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01 Algemeen</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14.119</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32.547</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46.666</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20 Verdere vrijmaking v/h intern. handels-/invest.verkeer en versterking v/d econ. rechtsorde</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4.007</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869</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4.876</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30 Bevorderen van internationaal ondernemen</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52.009</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-29.148</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22.861</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50 Het gericht ondersteunen van het bedrijfsleven in kansrijke sectoren op zowel binnen- als buitenlandse markten</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53.027</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7.400</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-9.606</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-5.144</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43.421</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2.256</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10 Elektronische communicatie en post</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30 Bijdrage aan internationale organisaties</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2.501</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-519</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1.982</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33 Natuur</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14 Beheer van de natuur (Tropisch hout)</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61</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61</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14 Programma 'Leren voor Duurzame Ontwikkeling'</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1.000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1.000</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1.000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1.000</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36 Kennis en Innovatie</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15 Kennisontwikkeling en innovatie</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160</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160</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16 Waarborgen van het kennisstelsel (Intern. onderwijs)</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35</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35</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35</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35</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16 Waarborgen van het kennisstelsel (ISRIC)</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1.098</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1.098</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50</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1.148</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1.148</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39 Algemeen</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11 Internationale contributies/FAO</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6.973</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3.556</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-92</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-47</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6.881</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3.509</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 w:type="dxa"/>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p>
        </w:tc>
        <w:tc>
          <w:tcPr>
            <w:tcW w:w="5962" w:type="dxa"/>
            <w:tcBorders>
              <w:top w:val="none" w:color="auto" w:sz="0" w:space="0"/>
              <w:bottom w:val="none" w:color="auto" w:sz="0" w:space="0"/>
            </w:tcBorders>
            <w:noWrap/>
            <w:hideMark/>
          </w:tcPr>
          <w:p w:rsidRPr="00B26354"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11 Internationale contributies/UNEP</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243</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243</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243</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243</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b w:val="0"/>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26354">
              <w:rPr>
                <w:rFonts w:eastAsia="Times New Roman" w:cs="Times New Roman"/>
                <w:sz w:val="16"/>
                <w:szCs w:val="16"/>
                <w:lang w:val="nl-NL" w:eastAsia="nl-NL"/>
              </w:rPr>
              <w:t>21 Apparaatsuitgaven (attachés)</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19.828</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-2.235</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17.593</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Totaal</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197.843</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13.332</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-26.352</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-5.141</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171.491</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8.191</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XV Sociale Zaken en Werkgelegenheid</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98.08.06 Apparaatsuitgaven (attachés)</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749</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749</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Totaal</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749</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0</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0</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749</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0</w:t>
            </w:r>
          </w:p>
        </w:tc>
      </w:tr>
      <w:tr w:rsidRPr="00BE3EA6" w:rsidR="00BE3EA6" w:rsidTr="00BE3EA6">
        <w:trPr>
          <w:trHeight w:val="348"/>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XVI Volksgezondheid, Welzijn en Sport</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46.01.01 Sport en OS</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1.500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1.500</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1.498</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1.498</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98.01.01 WHO-partnerschap</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6.000</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-426</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5.574</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98.02.01 Algemeen, apparaatsuitgaven (attachés)</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1.109</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14</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1.123</w:t>
            </w: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Totaal</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8.609</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1.500</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-414</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-2</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8.195</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1.498</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Toerekeningen</w:t>
            </w: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217"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43"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EU-begroting</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405.600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329.867</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405.600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329.867</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EKI-kwijtschelding</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95.000</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95.000</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-90.675</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-90.675</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4.325</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4.325</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6060" w:type="dxa"/>
            <w:gridSpan w:val="2"/>
            <w:noWrap/>
            <w:hideMark/>
          </w:tcPr>
          <w:p w:rsidRPr="00B26354" w:rsidR="00BE3EA6" w:rsidP="00562A5D" w:rsidRDefault="00BE3EA6">
            <w:pPr>
              <w:rPr>
                <w:rFonts w:eastAsia="Times New Roman" w:cs="Times New Roman"/>
                <w:b w:val="0"/>
                <w:sz w:val="16"/>
                <w:szCs w:val="16"/>
                <w:lang w:val="nl-NL" w:eastAsia="nl-NL"/>
              </w:rPr>
            </w:pPr>
            <w:r w:rsidRPr="00B26354">
              <w:rPr>
                <w:rFonts w:eastAsia="Times New Roman" w:cs="Times New Roman"/>
                <w:b w:val="0"/>
                <w:sz w:val="16"/>
                <w:szCs w:val="16"/>
                <w:lang w:val="nl-NL" w:eastAsia="nl-NL"/>
              </w:rPr>
              <w:t>Opvang asielzoekers</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272.998</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272.998</w:t>
            </w:r>
          </w:p>
        </w:tc>
        <w:tc>
          <w:tcPr>
            <w:tcW w:w="1217"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66.700</w:t>
            </w:r>
          </w:p>
        </w:tc>
        <w:tc>
          <w:tcPr>
            <w:tcW w:w="1143"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66.700</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339.698</w:t>
            </w:r>
          </w:p>
        </w:tc>
        <w:tc>
          <w:tcPr>
            <w:tcW w:w="1180" w:type="dxa"/>
            <w:noWrap/>
            <w:hideMark/>
          </w:tcPr>
          <w:p w:rsidRPr="00BE3EA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BE3EA6">
              <w:rPr>
                <w:rFonts w:eastAsia="Times New Roman" w:cs="Times New Roman"/>
                <w:sz w:val="16"/>
                <w:szCs w:val="16"/>
                <w:lang w:val="nl-NL" w:eastAsia="nl-NL"/>
              </w:rPr>
              <w:t>339.698</w:t>
            </w: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iCs/>
                <w:sz w:val="16"/>
                <w:szCs w:val="16"/>
                <w:lang w:val="nl-NL" w:eastAsia="nl-NL"/>
              </w:rPr>
            </w:pPr>
            <w:r w:rsidRPr="00B26354">
              <w:rPr>
                <w:rFonts w:eastAsia="Times New Roman" w:cs="Times New Roman"/>
                <w:iCs/>
                <w:sz w:val="16"/>
                <w:szCs w:val="16"/>
                <w:lang w:val="nl-NL" w:eastAsia="nl-NL"/>
              </w:rPr>
              <w:t>Totaal</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773.598</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697.865</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-23.975</w:t>
            </w:r>
          </w:p>
        </w:tc>
        <w:tc>
          <w:tcPr>
            <w:tcW w:w="1143"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-23.975</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749.623</w:t>
            </w:r>
          </w:p>
        </w:tc>
        <w:tc>
          <w:tcPr>
            <w:tcW w:w="1180" w:type="dxa"/>
            <w:tcBorders>
              <w:top w:val="none" w:color="auto" w:sz="0" w:space="0"/>
              <w:bottom w:val="none" w:color="auto" w:sz="0" w:space="0"/>
              <w:right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BE3EA6">
              <w:rPr>
                <w:rFonts w:eastAsia="Times New Roman" w:cs="Times New Roman"/>
                <w:i/>
                <w:iCs/>
                <w:sz w:val="16"/>
                <w:szCs w:val="16"/>
                <w:lang w:val="nl-NL" w:eastAsia="nl-NL"/>
              </w:rPr>
              <w:t>673.890</w:t>
            </w:r>
          </w:p>
        </w:tc>
      </w:tr>
      <w:tr w:rsidRPr="00BE3EA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8" w:type="dxa"/>
            <w:noWrap/>
            <w:hideMark/>
          </w:tcPr>
          <w:p w:rsidRPr="00B26354" w:rsidR="00BE3EA6" w:rsidP="00562A5D" w:rsidRDefault="00BE3EA6">
            <w:pPr>
              <w:rPr>
                <w:rFonts w:eastAsia="Times New Roman" w:cs="Times New Roman"/>
                <w:sz w:val="16"/>
                <w:szCs w:val="16"/>
                <w:lang w:val="nl-NL" w:eastAsia="nl-NL"/>
              </w:rPr>
            </w:pPr>
          </w:p>
        </w:tc>
        <w:tc>
          <w:tcPr>
            <w:tcW w:w="5962" w:type="dxa"/>
            <w:noWrap/>
            <w:hideMark/>
          </w:tcPr>
          <w:p w:rsidRPr="00B26354"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217"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43"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1180" w:type="dxa"/>
            <w:noWrap/>
            <w:hideMark/>
          </w:tcPr>
          <w:p w:rsidRPr="00BE3EA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BE3EA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060" w:type="dxa"/>
            <w:gridSpan w:val="2"/>
            <w:tcBorders>
              <w:top w:val="none" w:color="auto" w:sz="0" w:space="0"/>
              <w:left w:val="none" w:color="auto" w:sz="0" w:space="0"/>
              <w:bottom w:val="none" w:color="auto" w:sz="0" w:space="0"/>
            </w:tcBorders>
            <w:noWrap/>
            <w:hideMark/>
          </w:tcPr>
          <w:p w:rsidRPr="00B26354" w:rsidR="00BE3EA6" w:rsidP="00562A5D" w:rsidRDefault="00BE3EA6">
            <w:pPr>
              <w:rPr>
                <w:rFonts w:eastAsia="Times New Roman" w:cs="Times New Roman"/>
                <w:sz w:val="16"/>
                <w:szCs w:val="16"/>
                <w:lang w:val="nl-NL" w:eastAsia="nl-NL"/>
              </w:rPr>
            </w:pPr>
            <w:r w:rsidRPr="00B26354">
              <w:rPr>
                <w:rFonts w:eastAsia="Times New Roman" w:cs="Times New Roman"/>
                <w:sz w:val="16"/>
                <w:szCs w:val="16"/>
                <w:lang w:val="nl-NL" w:eastAsia="nl-NL"/>
              </w:rPr>
              <w:t>TOTAAL UITGAVEN</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BE3EA6">
              <w:rPr>
                <w:rFonts w:eastAsia="Times New Roman" w:cs="Times New Roman"/>
                <w:b/>
                <w:bCs/>
                <w:sz w:val="16"/>
                <w:szCs w:val="16"/>
                <w:lang w:val="nl-NL" w:eastAsia="nl-NL"/>
              </w:rPr>
              <w:t>6.389.611</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BE3EA6">
              <w:rPr>
                <w:rFonts w:eastAsia="Times New Roman" w:cs="Times New Roman"/>
                <w:b/>
                <w:bCs/>
                <w:sz w:val="16"/>
                <w:szCs w:val="16"/>
                <w:lang w:val="nl-NL" w:eastAsia="nl-NL"/>
              </w:rPr>
              <w:t>4.701.385</w:t>
            </w:r>
          </w:p>
        </w:tc>
        <w:tc>
          <w:tcPr>
            <w:tcW w:w="1217"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BE3EA6">
              <w:rPr>
                <w:rFonts w:eastAsia="Times New Roman" w:cs="Times New Roman"/>
                <w:b/>
                <w:bCs/>
                <w:sz w:val="16"/>
                <w:szCs w:val="16"/>
                <w:lang w:val="nl-NL" w:eastAsia="nl-NL"/>
              </w:rPr>
              <w:t>-292.210</w:t>
            </w:r>
          </w:p>
        </w:tc>
        <w:tc>
          <w:tcPr>
            <w:tcW w:w="1143" w:type="dxa"/>
            <w:tcBorders>
              <w:top w:val="none" w:color="auto" w:sz="0" w:space="0"/>
              <w:bottom w:val="none" w:color="auto" w:sz="0" w:space="0"/>
            </w:tcBorders>
            <w:noWrap/>
            <w:hideMark/>
          </w:tcPr>
          <w:p w:rsidRPr="00BE3EA6" w:rsidR="00BE3EA6" w:rsidP="00562A5D" w:rsidRDefault="00E92F7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Pr>
                <w:rFonts w:eastAsia="Times New Roman" w:cs="Times New Roman"/>
                <w:b/>
                <w:bCs/>
                <w:sz w:val="16"/>
                <w:szCs w:val="16"/>
                <w:lang w:val="nl-NL" w:eastAsia="nl-NL"/>
              </w:rPr>
              <w:t>-8.49</w:t>
            </w:r>
            <w:r w:rsidRPr="00BE3EA6" w:rsidR="00BE3EA6">
              <w:rPr>
                <w:rFonts w:eastAsia="Times New Roman" w:cs="Times New Roman"/>
                <w:b/>
                <w:bCs/>
                <w:sz w:val="16"/>
                <w:szCs w:val="16"/>
                <w:lang w:val="nl-NL" w:eastAsia="nl-NL"/>
              </w:rPr>
              <w:t>1</w:t>
            </w:r>
          </w:p>
        </w:tc>
        <w:tc>
          <w:tcPr>
            <w:tcW w:w="1180" w:type="dxa"/>
            <w:tcBorders>
              <w:top w:val="none" w:color="auto" w:sz="0" w:space="0"/>
              <w:bottom w:val="none" w:color="auto" w:sz="0" w:space="0"/>
            </w:tcBorders>
            <w:noWrap/>
            <w:hideMark/>
          </w:tcPr>
          <w:p w:rsidRPr="00BE3EA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BE3EA6">
              <w:rPr>
                <w:rFonts w:eastAsia="Times New Roman" w:cs="Times New Roman"/>
                <w:b/>
                <w:bCs/>
                <w:sz w:val="16"/>
                <w:szCs w:val="16"/>
                <w:lang w:val="nl-NL" w:eastAsia="nl-NL"/>
              </w:rPr>
              <w:t>6.097.401</w:t>
            </w:r>
          </w:p>
        </w:tc>
        <w:tc>
          <w:tcPr>
            <w:tcW w:w="1180" w:type="dxa"/>
            <w:tcBorders>
              <w:top w:val="none" w:color="auto" w:sz="0" w:space="0"/>
              <w:bottom w:val="none" w:color="auto" w:sz="0" w:space="0"/>
              <w:right w:val="none" w:color="auto" w:sz="0" w:space="0"/>
            </w:tcBorders>
            <w:noWrap/>
            <w:hideMark/>
          </w:tcPr>
          <w:p w:rsidRPr="00BE3EA6" w:rsidR="00BE3EA6" w:rsidP="00562A5D" w:rsidRDefault="00E92F7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Pr>
                <w:rFonts w:eastAsia="Times New Roman" w:cs="Times New Roman"/>
                <w:b/>
                <w:bCs/>
                <w:sz w:val="16"/>
                <w:szCs w:val="16"/>
                <w:lang w:val="nl-NL" w:eastAsia="nl-NL"/>
              </w:rPr>
              <w:t>4.692.894</w:t>
            </w:r>
          </w:p>
        </w:tc>
      </w:tr>
    </w:tbl>
    <w:p w:rsidR="009C47CB" w:rsidP="00562A5D" w:rsidRDefault="009C47CB">
      <w:pPr>
        <w:spacing w:after="0" w:line="276" w:lineRule="auto"/>
      </w:pPr>
    </w:p>
    <w:p w:rsidR="00641672" w:rsidP="00562A5D" w:rsidRDefault="00C96463">
      <w:pPr>
        <w:spacing w:after="0" w:line="276" w:lineRule="auto"/>
        <w:rPr>
          <w:lang w:val="nl-NL"/>
        </w:rPr>
        <w:sectPr w:rsidR="00641672" w:rsidSect="00641672">
          <w:pgSz w:w="15840" w:h="12240" w:orient="landscape"/>
          <w:pgMar w:top="1440" w:right="1440" w:bottom="1440" w:left="1440" w:header="720" w:footer="720" w:gutter="0"/>
          <w:cols w:space="720"/>
          <w:docGrid w:linePitch="360"/>
        </w:sectPr>
      </w:pPr>
      <w:r>
        <w:rPr>
          <w:lang w:val="nl-NL"/>
        </w:rPr>
        <w:t xml:space="preserve"> </w:t>
      </w:r>
    </w:p>
    <w:p w:rsidRPr="00DF6778" w:rsidR="009C399D" w:rsidP="00562A5D" w:rsidRDefault="00E7698C">
      <w:pPr>
        <w:pStyle w:val="Heading1"/>
        <w:spacing w:before="0" w:line="276" w:lineRule="auto"/>
        <w:rPr>
          <w:rFonts w:ascii="Verdana" w:hAnsi="Verdana"/>
          <w:color w:val="auto"/>
          <w:sz w:val="18"/>
          <w:szCs w:val="18"/>
          <w:lang w:val="nl-NL"/>
        </w:rPr>
      </w:pPr>
      <w:bookmarkStart w:name="_Toc323044019" w:id="25"/>
      <w:r w:rsidRPr="00DF6778">
        <w:rPr>
          <w:rFonts w:ascii="Verdana" w:hAnsi="Verdana"/>
          <w:color w:val="auto"/>
          <w:sz w:val="18"/>
          <w:szCs w:val="18"/>
          <w:lang w:val="nl-NL"/>
        </w:rPr>
        <w:t>Bijlage 1b. HGIS-ontvangste</w:t>
      </w:r>
      <w:r w:rsidRPr="00DF6778" w:rsidR="00EC669A">
        <w:rPr>
          <w:rFonts w:ascii="Verdana" w:hAnsi="Verdana"/>
          <w:color w:val="auto"/>
          <w:sz w:val="18"/>
          <w:szCs w:val="18"/>
          <w:lang w:val="nl-NL"/>
        </w:rPr>
        <w:t>n 2011 horizontaal: per ministerie en per begrotingsartikel</w:t>
      </w:r>
      <w:r w:rsidRPr="00DF6778">
        <w:rPr>
          <w:rFonts w:ascii="Verdana" w:hAnsi="Verdana"/>
          <w:color w:val="auto"/>
          <w:sz w:val="18"/>
          <w:szCs w:val="18"/>
          <w:lang w:val="nl-NL"/>
        </w:rPr>
        <w:t xml:space="preserve"> (</w:t>
      </w:r>
      <w:r w:rsidR="000D305F">
        <w:rPr>
          <w:rFonts w:ascii="Verdana" w:hAnsi="Verdana"/>
          <w:color w:val="auto"/>
          <w:sz w:val="18"/>
          <w:szCs w:val="18"/>
          <w:lang w:val="nl-NL"/>
        </w:rPr>
        <w:t>bedragen x EUR 1000</w:t>
      </w:r>
      <w:r w:rsidRPr="00DF6778">
        <w:rPr>
          <w:rFonts w:ascii="Verdana" w:hAnsi="Verdana"/>
          <w:color w:val="auto"/>
          <w:sz w:val="18"/>
          <w:szCs w:val="18"/>
          <w:lang w:val="nl-NL"/>
        </w:rPr>
        <w:t>)</w:t>
      </w:r>
      <w:bookmarkEnd w:id="25"/>
      <w:r w:rsidRPr="00DF6778">
        <w:rPr>
          <w:rFonts w:ascii="Verdana" w:hAnsi="Verdana"/>
          <w:color w:val="auto"/>
          <w:sz w:val="18"/>
          <w:szCs w:val="18"/>
          <w:lang w:val="nl-NL"/>
        </w:rPr>
        <w:t xml:space="preserve"> </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236"/>
        <w:gridCol w:w="5827"/>
        <w:gridCol w:w="1276"/>
        <w:gridCol w:w="990"/>
        <w:gridCol w:w="1247"/>
      </w:tblGrid>
      <w:tr w:rsidRPr="00424A6B" w:rsidR="00424A6B" w:rsidTr="005E779C">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165" w:type="pct"/>
            <w:gridSpan w:val="2"/>
            <w:noWrap/>
            <w:hideMark/>
          </w:tcPr>
          <w:p w:rsidRPr="00424A6B" w:rsidR="00424A6B" w:rsidP="00562A5D" w:rsidRDefault="00424A6B">
            <w:pPr>
              <w:spacing w:line="276" w:lineRule="auto"/>
              <w:rPr>
                <w:rFonts w:eastAsia="Times New Roman" w:cs="Arial"/>
                <w:sz w:val="16"/>
                <w:szCs w:val="16"/>
                <w:lang w:val="nl-NL" w:eastAsia="nl-NL"/>
              </w:rPr>
            </w:pPr>
            <w:r w:rsidRPr="00424A6B">
              <w:rPr>
                <w:rFonts w:eastAsia="Times New Roman" w:cs="Arial"/>
                <w:sz w:val="16"/>
                <w:szCs w:val="16"/>
                <w:lang w:val="nl-NL" w:eastAsia="nl-NL"/>
              </w:rPr>
              <w:t>Begroting/beleidsterrein/artikel/omschrijving</w:t>
            </w:r>
          </w:p>
        </w:tc>
        <w:tc>
          <w:tcPr>
            <w:tcW w:w="666" w:type="pct"/>
            <w:hideMark/>
          </w:tcPr>
          <w:p w:rsidRPr="00424A6B" w:rsidR="00424A6B" w:rsidP="00562A5D" w:rsidRDefault="00424A6B">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Begroting 2011</w:t>
            </w:r>
          </w:p>
        </w:tc>
        <w:tc>
          <w:tcPr>
            <w:tcW w:w="517" w:type="pct"/>
            <w:hideMark/>
          </w:tcPr>
          <w:p w:rsidRPr="00424A6B" w:rsidR="00424A6B" w:rsidP="00562A5D" w:rsidRDefault="00424A6B">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Mutatie</w:t>
            </w:r>
          </w:p>
        </w:tc>
        <w:tc>
          <w:tcPr>
            <w:tcW w:w="651" w:type="pct"/>
            <w:hideMark/>
          </w:tcPr>
          <w:p w:rsidRPr="00424A6B" w:rsidR="00424A6B" w:rsidP="00562A5D" w:rsidRDefault="00424A6B">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Realisaties 2011</w:t>
            </w: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666"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517"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3165" w:type="pct"/>
            <w:gridSpan w:val="2"/>
            <w:noWrap/>
            <w:hideMark/>
          </w:tcPr>
          <w:p w:rsidRPr="00424A6B" w:rsidR="00424A6B" w:rsidP="00562A5D" w:rsidRDefault="00424A6B">
            <w:pPr>
              <w:spacing w:line="276" w:lineRule="auto"/>
              <w:rPr>
                <w:rFonts w:eastAsia="Times New Roman" w:cs="Arial"/>
                <w:sz w:val="16"/>
                <w:szCs w:val="16"/>
                <w:lang w:val="nl-NL" w:eastAsia="nl-NL"/>
              </w:rPr>
            </w:pPr>
            <w:r w:rsidRPr="00424A6B">
              <w:rPr>
                <w:rFonts w:eastAsia="Times New Roman" w:cs="Arial"/>
                <w:sz w:val="16"/>
                <w:szCs w:val="16"/>
                <w:lang w:val="nl-NL" w:eastAsia="nl-NL"/>
              </w:rPr>
              <w:t>V Buitenlandse Zaken</w:t>
            </w: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517"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651"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r>
      <w:tr w:rsidRPr="00790AA2"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gridSpan w:val="2"/>
            <w:tcBorders>
              <w:top w:val="none" w:color="auto" w:sz="0" w:space="0"/>
              <w:left w:val="none" w:color="auto" w:sz="0" w:space="0"/>
              <w:bottom w:val="none" w:color="auto" w:sz="0" w:space="0"/>
            </w:tcBorders>
            <w:noWrap/>
            <w:hideMark/>
          </w:tcPr>
          <w:p w:rsidRPr="005E779C" w:rsidR="00424A6B" w:rsidP="00562A5D" w:rsidRDefault="00424A6B">
            <w:pPr>
              <w:spacing w:line="276" w:lineRule="auto"/>
              <w:rPr>
                <w:rFonts w:eastAsia="Times New Roman" w:cs="Arial"/>
                <w:b w:val="0"/>
                <w:sz w:val="16"/>
                <w:szCs w:val="16"/>
                <w:lang w:val="nl-NL" w:eastAsia="nl-NL"/>
              </w:rPr>
            </w:pPr>
            <w:r w:rsidRPr="005E779C">
              <w:rPr>
                <w:rFonts w:eastAsia="Times New Roman" w:cs="Arial"/>
                <w:b w:val="0"/>
                <w:sz w:val="16"/>
                <w:szCs w:val="16"/>
                <w:lang w:val="nl-NL" w:eastAsia="nl-NL"/>
              </w:rPr>
              <w:t>22 Grotere veiligh. en stabiliteit, effect. hum. hulpverl. en goed bestuur</w:t>
            </w:r>
          </w:p>
        </w:tc>
        <w:tc>
          <w:tcPr>
            <w:tcW w:w="666"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517"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123" w:type="pct"/>
            <w:noWrap/>
            <w:hideMark/>
          </w:tcPr>
          <w:p w:rsidRPr="005E779C" w:rsidR="00424A6B" w:rsidP="00562A5D" w:rsidRDefault="00424A6B">
            <w:pPr>
              <w:spacing w:line="276" w:lineRule="auto"/>
              <w:rPr>
                <w:rFonts w:eastAsia="Times New Roman" w:cs="Arial"/>
                <w:b w:val="0"/>
                <w:sz w:val="16"/>
                <w:szCs w:val="16"/>
                <w:lang w:val="nl-NL" w:eastAsia="nl-NL"/>
              </w:rPr>
            </w:pPr>
          </w:p>
        </w:tc>
        <w:tc>
          <w:tcPr>
            <w:tcW w:w="3042" w:type="pct"/>
            <w:noWrap/>
            <w:hideMark/>
          </w:tcPr>
          <w:p w:rsidRPr="005E779C"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5E779C">
              <w:rPr>
                <w:rFonts w:eastAsia="Times New Roman" w:cs="Arial"/>
                <w:sz w:val="16"/>
                <w:szCs w:val="16"/>
                <w:lang w:val="nl-NL" w:eastAsia="nl-NL"/>
              </w:rPr>
              <w:t>10 Nationale en bondgenootschappelijke veiligheid</w:t>
            </w:r>
          </w:p>
        </w:tc>
        <w:tc>
          <w:tcPr>
            <w:tcW w:w="666"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149 </w:t>
            </w:r>
          </w:p>
        </w:tc>
        <w:tc>
          <w:tcPr>
            <w:tcW w:w="517"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-149 </w:t>
            </w:r>
          </w:p>
        </w:tc>
        <w:tc>
          <w:tcPr>
            <w:tcW w:w="651"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5E779C" w:rsidR="00424A6B" w:rsidP="00562A5D" w:rsidRDefault="00424A6B">
            <w:pPr>
              <w:spacing w:line="276" w:lineRule="auto"/>
              <w:rPr>
                <w:rFonts w:eastAsia="Times New Roman" w:cs="Arial"/>
                <w:b w:val="0"/>
                <w:sz w:val="16"/>
                <w:szCs w:val="16"/>
                <w:lang w:val="nl-NL" w:eastAsia="nl-NL"/>
              </w:rPr>
            </w:pPr>
          </w:p>
        </w:tc>
        <w:tc>
          <w:tcPr>
            <w:tcW w:w="3042" w:type="pct"/>
            <w:tcBorders>
              <w:top w:val="none" w:color="auto" w:sz="0" w:space="0"/>
              <w:bottom w:val="none" w:color="auto" w:sz="0" w:space="0"/>
            </w:tcBorders>
            <w:noWrap/>
            <w:hideMark/>
          </w:tcPr>
          <w:p w:rsidRPr="005E779C"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5E779C">
              <w:rPr>
                <w:rFonts w:eastAsia="Times New Roman" w:cs="Arial"/>
                <w:sz w:val="16"/>
                <w:szCs w:val="16"/>
                <w:lang w:val="nl-NL" w:eastAsia="nl-NL"/>
              </w:rPr>
              <w:t>70 Humanitaire hulpverlening</w:t>
            </w:r>
          </w:p>
        </w:tc>
        <w:tc>
          <w:tcPr>
            <w:tcW w:w="666"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1.000 </w:t>
            </w:r>
          </w:p>
        </w:tc>
        <w:tc>
          <w:tcPr>
            <w:tcW w:w="517"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347 </w:t>
            </w: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1.347 </w:t>
            </w: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3165" w:type="pct"/>
            <w:gridSpan w:val="2"/>
            <w:noWrap/>
            <w:hideMark/>
          </w:tcPr>
          <w:p w:rsidRPr="005E779C" w:rsidR="00424A6B" w:rsidP="00562A5D" w:rsidRDefault="00424A6B">
            <w:pPr>
              <w:spacing w:line="276" w:lineRule="auto"/>
              <w:rPr>
                <w:rFonts w:eastAsia="Times New Roman" w:cs="Arial"/>
                <w:b w:val="0"/>
                <w:sz w:val="16"/>
                <w:szCs w:val="16"/>
                <w:lang w:val="nl-NL" w:eastAsia="nl-NL"/>
              </w:rPr>
            </w:pPr>
            <w:r w:rsidRPr="005E779C">
              <w:rPr>
                <w:rFonts w:eastAsia="Times New Roman" w:cs="Arial"/>
                <w:b w:val="0"/>
                <w:sz w:val="16"/>
                <w:szCs w:val="16"/>
                <w:lang w:val="nl-NL" w:eastAsia="nl-NL"/>
              </w:rPr>
              <w:t>23 Versterkte Europese samenwerking</w:t>
            </w: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517"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651"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5E779C" w:rsidR="00424A6B" w:rsidP="00562A5D" w:rsidRDefault="00424A6B">
            <w:pPr>
              <w:spacing w:line="276" w:lineRule="auto"/>
              <w:rPr>
                <w:rFonts w:eastAsia="Times New Roman" w:cs="Arial"/>
                <w:b w:val="0"/>
                <w:sz w:val="16"/>
                <w:szCs w:val="16"/>
                <w:lang w:val="nl-NL" w:eastAsia="nl-NL"/>
              </w:rPr>
            </w:pPr>
          </w:p>
        </w:tc>
        <w:tc>
          <w:tcPr>
            <w:tcW w:w="3042" w:type="pct"/>
            <w:tcBorders>
              <w:top w:val="none" w:color="auto" w:sz="0" w:space="0"/>
              <w:bottom w:val="none" w:color="auto" w:sz="0" w:space="0"/>
            </w:tcBorders>
            <w:noWrap/>
            <w:hideMark/>
          </w:tcPr>
          <w:p w:rsidRPr="005E779C"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5E779C">
              <w:rPr>
                <w:rFonts w:eastAsia="Times New Roman" w:cs="Arial"/>
                <w:sz w:val="16"/>
                <w:szCs w:val="16"/>
                <w:lang w:val="nl-NL" w:eastAsia="nl-NL"/>
              </w:rPr>
              <w:t>40 Restitutie Raad van Europa</w:t>
            </w:r>
          </w:p>
        </w:tc>
        <w:tc>
          <w:tcPr>
            <w:tcW w:w="666"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517"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243 </w:t>
            </w: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243 </w:t>
            </w:r>
          </w:p>
        </w:tc>
      </w:tr>
      <w:tr w:rsidRPr="00790AA2"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3165" w:type="pct"/>
            <w:gridSpan w:val="2"/>
            <w:noWrap/>
            <w:hideMark/>
          </w:tcPr>
          <w:p w:rsidRPr="005E779C" w:rsidR="00424A6B" w:rsidP="00562A5D" w:rsidRDefault="00424A6B">
            <w:pPr>
              <w:spacing w:line="276" w:lineRule="auto"/>
              <w:rPr>
                <w:rFonts w:eastAsia="Times New Roman" w:cs="Arial"/>
                <w:b w:val="0"/>
                <w:sz w:val="16"/>
                <w:szCs w:val="16"/>
                <w:lang w:val="nl-NL" w:eastAsia="nl-NL"/>
              </w:rPr>
            </w:pPr>
            <w:r w:rsidRPr="005E779C">
              <w:rPr>
                <w:rFonts w:eastAsia="Times New Roman" w:cs="Arial"/>
                <w:b w:val="0"/>
                <w:sz w:val="16"/>
                <w:szCs w:val="16"/>
                <w:lang w:val="nl-NL" w:eastAsia="nl-NL"/>
              </w:rPr>
              <w:t>24 Meer welvaart en minder armoede</w:t>
            </w: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517"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651"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5E779C" w:rsidR="00424A6B" w:rsidP="00562A5D" w:rsidRDefault="00424A6B">
            <w:pPr>
              <w:spacing w:line="276" w:lineRule="auto"/>
              <w:rPr>
                <w:rFonts w:eastAsia="Times New Roman" w:cs="Arial"/>
                <w:b w:val="0"/>
                <w:sz w:val="16"/>
                <w:szCs w:val="16"/>
                <w:lang w:val="nl-NL" w:eastAsia="nl-NL"/>
              </w:rPr>
            </w:pPr>
          </w:p>
        </w:tc>
        <w:tc>
          <w:tcPr>
            <w:tcW w:w="3042" w:type="pct"/>
            <w:tcBorders>
              <w:top w:val="none" w:color="auto" w:sz="0" w:space="0"/>
              <w:bottom w:val="none" w:color="auto" w:sz="0" w:space="0"/>
            </w:tcBorders>
            <w:noWrap/>
            <w:hideMark/>
          </w:tcPr>
          <w:p w:rsidRPr="005E779C"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5E779C">
              <w:rPr>
                <w:rFonts w:eastAsia="Times New Roman" w:cs="Arial"/>
                <w:sz w:val="16"/>
                <w:szCs w:val="16"/>
                <w:lang w:val="nl-NL" w:eastAsia="nl-NL"/>
              </w:rPr>
              <w:t>10 Aflossingen en rente begrotingsleningen</w:t>
            </w:r>
          </w:p>
        </w:tc>
        <w:tc>
          <w:tcPr>
            <w:tcW w:w="666"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20.483 </w:t>
            </w:r>
          </w:p>
        </w:tc>
        <w:tc>
          <w:tcPr>
            <w:tcW w:w="517"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8.840 </w:t>
            </w: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29.323 </w:t>
            </w:r>
          </w:p>
        </w:tc>
      </w:tr>
      <w:tr w:rsidRPr="00790AA2"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3165" w:type="pct"/>
            <w:gridSpan w:val="2"/>
            <w:noWrap/>
            <w:hideMark/>
          </w:tcPr>
          <w:p w:rsidRPr="005E779C" w:rsidR="00424A6B" w:rsidP="00562A5D" w:rsidRDefault="00424A6B">
            <w:pPr>
              <w:spacing w:line="276" w:lineRule="auto"/>
              <w:rPr>
                <w:rFonts w:eastAsia="Times New Roman" w:cs="Arial"/>
                <w:b w:val="0"/>
                <w:sz w:val="16"/>
                <w:szCs w:val="16"/>
                <w:lang w:val="nl-NL" w:eastAsia="nl-NL"/>
              </w:rPr>
            </w:pPr>
            <w:r w:rsidRPr="005E779C">
              <w:rPr>
                <w:rFonts w:eastAsia="Times New Roman" w:cs="Arial"/>
                <w:b w:val="0"/>
                <w:sz w:val="16"/>
                <w:szCs w:val="16"/>
                <w:lang w:val="nl-NL" w:eastAsia="nl-NL"/>
              </w:rPr>
              <w:t>27 Welzijn van Nederlanders i.h. buitenl. en regulering v.h. pers. verkeer</w:t>
            </w: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517"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651"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5E779C" w:rsidR="00424A6B" w:rsidP="00562A5D" w:rsidRDefault="00424A6B">
            <w:pPr>
              <w:spacing w:line="276" w:lineRule="auto"/>
              <w:rPr>
                <w:rFonts w:eastAsia="Times New Roman" w:cs="Arial"/>
                <w:b w:val="0"/>
                <w:sz w:val="16"/>
                <w:szCs w:val="16"/>
                <w:lang w:val="nl-NL" w:eastAsia="nl-NL"/>
              </w:rPr>
            </w:pPr>
          </w:p>
        </w:tc>
        <w:tc>
          <w:tcPr>
            <w:tcW w:w="3042" w:type="pct"/>
            <w:tcBorders>
              <w:top w:val="none" w:color="auto" w:sz="0" w:space="0"/>
              <w:bottom w:val="none" w:color="auto" w:sz="0" w:space="0"/>
            </w:tcBorders>
            <w:noWrap/>
            <w:hideMark/>
          </w:tcPr>
          <w:p w:rsidRPr="005E779C"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5E779C">
              <w:rPr>
                <w:rFonts w:eastAsia="Times New Roman" w:cs="Arial"/>
                <w:sz w:val="16"/>
                <w:szCs w:val="16"/>
                <w:lang w:val="nl-NL" w:eastAsia="nl-NL"/>
              </w:rPr>
              <w:t>10 Consulaire dienstverlening</w:t>
            </w:r>
          </w:p>
        </w:tc>
        <w:tc>
          <w:tcPr>
            <w:tcW w:w="666"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38.450 </w:t>
            </w:r>
          </w:p>
        </w:tc>
        <w:tc>
          <w:tcPr>
            <w:tcW w:w="517"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2.553 </w:t>
            </w: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41.003 </w:t>
            </w:r>
          </w:p>
        </w:tc>
      </w:tr>
      <w:tr w:rsidRPr="00790AA2"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3165" w:type="pct"/>
            <w:gridSpan w:val="2"/>
            <w:noWrap/>
            <w:hideMark/>
          </w:tcPr>
          <w:p w:rsidRPr="005E779C" w:rsidR="00424A6B" w:rsidP="00562A5D" w:rsidRDefault="00424A6B">
            <w:pPr>
              <w:spacing w:line="276" w:lineRule="auto"/>
              <w:rPr>
                <w:rFonts w:eastAsia="Times New Roman" w:cs="Arial"/>
                <w:b w:val="0"/>
                <w:sz w:val="16"/>
                <w:szCs w:val="16"/>
                <w:lang w:val="nl-NL" w:eastAsia="nl-NL"/>
              </w:rPr>
            </w:pPr>
            <w:r w:rsidRPr="005E779C">
              <w:rPr>
                <w:rFonts w:eastAsia="Times New Roman" w:cs="Arial"/>
                <w:b w:val="0"/>
                <w:sz w:val="16"/>
                <w:szCs w:val="16"/>
                <w:lang w:val="nl-NL" w:eastAsia="nl-NL"/>
              </w:rPr>
              <w:t>28 Versterkt cult. profiel, pos. beeldvorming in en buiten Nederland</w:t>
            </w: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517"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651"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5E779C" w:rsidR="00424A6B" w:rsidP="00562A5D" w:rsidRDefault="00424A6B">
            <w:pPr>
              <w:spacing w:line="276" w:lineRule="auto"/>
              <w:rPr>
                <w:rFonts w:eastAsia="Times New Roman" w:cs="Arial"/>
                <w:b w:val="0"/>
                <w:sz w:val="16"/>
                <w:szCs w:val="16"/>
                <w:lang w:val="nl-NL" w:eastAsia="nl-NL"/>
              </w:rPr>
            </w:pPr>
          </w:p>
        </w:tc>
        <w:tc>
          <w:tcPr>
            <w:tcW w:w="3042" w:type="pct"/>
            <w:tcBorders>
              <w:top w:val="none" w:color="auto" w:sz="0" w:space="0"/>
              <w:bottom w:val="none" w:color="auto" w:sz="0" w:space="0"/>
            </w:tcBorders>
            <w:noWrap/>
            <w:hideMark/>
          </w:tcPr>
          <w:p w:rsidRPr="005E779C"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5E779C">
              <w:rPr>
                <w:rFonts w:eastAsia="Times New Roman" w:cs="Arial"/>
                <w:sz w:val="16"/>
                <w:szCs w:val="16"/>
                <w:lang w:val="nl-NL" w:eastAsia="nl-NL"/>
              </w:rPr>
              <w:t>10 Doorberekening Defensie diversen</w:t>
            </w:r>
          </w:p>
        </w:tc>
        <w:tc>
          <w:tcPr>
            <w:tcW w:w="666"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790 </w:t>
            </w:r>
          </w:p>
        </w:tc>
        <w:tc>
          <w:tcPr>
            <w:tcW w:w="517"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-16 </w:t>
            </w: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774 </w:t>
            </w: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3165" w:type="pct"/>
            <w:gridSpan w:val="2"/>
            <w:noWrap/>
            <w:hideMark/>
          </w:tcPr>
          <w:p w:rsidRPr="005E779C" w:rsidR="00424A6B" w:rsidP="00562A5D" w:rsidRDefault="00424A6B">
            <w:pPr>
              <w:spacing w:line="276" w:lineRule="auto"/>
              <w:rPr>
                <w:rFonts w:eastAsia="Times New Roman" w:cs="Arial"/>
                <w:b w:val="0"/>
                <w:sz w:val="16"/>
                <w:szCs w:val="16"/>
                <w:lang w:val="nl-NL" w:eastAsia="nl-NL"/>
              </w:rPr>
            </w:pPr>
            <w:r w:rsidRPr="005E779C">
              <w:rPr>
                <w:rFonts w:eastAsia="Times New Roman" w:cs="Arial"/>
                <w:b w:val="0"/>
                <w:sz w:val="16"/>
                <w:szCs w:val="16"/>
                <w:lang w:val="nl-NL" w:eastAsia="nl-NL"/>
              </w:rPr>
              <w:t>31 Algemeen</w:t>
            </w: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517"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651"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10 Diverse ontvangsten</w:t>
            </w:r>
          </w:p>
        </w:tc>
        <w:tc>
          <w:tcPr>
            <w:tcW w:w="666"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57.326 </w:t>
            </w:r>
          </w:p>
        </w:tc>
        <w:tc>
          <w:tcPr>
            <w:tcW w:w="517"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56.867 </w:t>
            </w: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114.193 </w:t>
            </w: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123" w:type="pct"/>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20 Koersverschillen</w:t>
            </w: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517"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38.746 </w:t>
            </w:r>
          </w:p>
        </w:tc>
        <w:tc>
          <w:tcPr>
            <w:tcW w:w="651"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38.746 </w:t>
            </w: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3F5A4E" w:rsidR="00424A6B" w:rsidP="00562A5D" w:rsidRDefault="00424A6B">
            <w:pPr>
              <w:spacing w:line="276" w:lineRule="auto"/>
              <w:rPr>
                <w:rFonts w:eastAsia="Times New Roman" w:cs="Arial"/>
                <w:sz w:val="16"/>
                <w:szCs w:val="16"/>
                <w:lang w:val="nl-NL" w:eastAsia="nl-NL"/>
              </w:rPr>
            </w:pPr>
          </w:p>
        </w:tc>
        <w:tc>
          <w:tcPr>
            <w:tcW w:w="3042" w:type="pct"/>
            <w:tcBorders>
              <w:top w:val="none" w:color="auto" w:sz="0" w:space="0"/>
              <w:bottom w:val="none" w:color="auto" w:sz="0" w:space="0"/>
            </w:tcBorders>
            <w:noWrap/>
            <w:hideMark/>
          </w:tcPr>
          <w:p w:rsidRPr="003F5A4E"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b/>
                <w:iCs/>
                <w:sz w:val="16"/>
                <w:szCs w:val="16"/>
                <w:lang w:val="nl-NL" w:eastAsia="nl-NL"/>
              </w:rPr>
            </w:pPr>
            <w:r w:rsidRPr="003F5A4E">
              <w:rPr>
                <w:rFonts w:eastAsia="Times New Roman" w:cs="Arial"/>
                <w:b/>
                <w:iCs/>
                <w:sz w:val="16"/>
                <w:szCs w:val="16"/>
                <w:lang w:val="nl-NL" w:eastAsia="nl-NL"/>
              </w:rPr>
              <w:t>Totaal</w:t>
            </w:r>
          </w:p>
        </w:tc>
        <w:tc>
          <w:tcPr>
            <w:tcW w:w="666"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118.198 </w:t>
            </w:r>
          </w:p>
        </w:tc>
        <w:tc>
          <w:tcPr>
            <w:tcW w:w="517"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107.431 </w:t>
            </w: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225.629 </w:t>
            </w: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123" w:type="pct"/>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i/>
                <w:iCs/>
                <w:sz w:val="16"/>
                <w:szCs w:val="16"/>
                <w:lang w:val="nl-NL" w:eastAsia="nl-NL"/>
              </w:rPr>
            </w:pP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i/>
                <w:iCs/>
                <w:sz w:val="16"/>
                <w:szCs w:val="16"/>
                <w:lang w:val="nl-NL" w:eastAsia="nl-NL"/>
              </w:rPr>
            </w:pPr>
          </w:p>
        </w:tc>
        <w:tc>
          <w:tcPr>
            <w:tcW w:w="517"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i/>
                <w:iCs/>
                <w:sz w:val="16"/>
                <w:szCs w:val="16"/>
                <w:lang w:val="nl-NL" w:eastAsia="nl-NL"/>
              </w:rPr>
            </w:pPr>
          </w:p>
        </w:tc>
        <w:tc>
          <w:tcPr>
            <w:tcW w:w="651"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i/>
                <w:iCs/>
                <w:sz w:val="16"/>
                <w:szCs w:val="16"/>
                <w:lang w:val="nl-NL" w:eastAsia="nl-NL"/>
              </w:rPr>
            </w:pP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gridSpan w:val="2"/>
            <w:tcBorders>
              <w:top w:val="none" w:color="auto" w:sz="0" w:space="0"/>
              <w:left w:val="none" w:color="auto" w:sz="0" w:space="0"/>
              <w:bottom w:val="none" w:color="auto" w:sz="0" w:space="0"/>
            </w:tcBorders>
            <w:noWrap/>
            <w:hideMark/>
          </w:tcPr>
          <w:p w:rsidRPr="00424A6B" w:rsidR="00424A6B" w:rsidP="00562A5D" w:rsidRDefault="00424A6B">
            <w:pPr>
              <w:spacing w:line="276" w:lineRule="auto"/>
              <w:rPr>
                <w:rFonts w:eastAsia="Times New Roman" w:cs="Arial"/>
                <w:sz w:val="16"/>
                <w:szCs w:val="16"/>
                <w:lang w:val="nl-NL" w:eastAsia="nl-NL"/>
              </w:rPr>
            </w:pPr>
            <w:r w:rsidRPr="00424A6B">
              <w:rPr>
                <w:rFonts w:eastAsia="Times New Roman" w:cs="Arial"/>
                <w:sz w:val="16"/>
                <w:szCs w:val="16"/>
                <w:lang w:val="nl-NL" w:eastAsia="nl-NL"/>
              </w:rPr>
              <w:t>VI Veiligheid en Justitie</w:t>
            </w:r>
          </w:p>
        </w:tc>
        <w:tc>
          <w:tcPr>
            <w:tcW w:w="666"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517"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3165" w:type="pct"/>
            <w:gridSpan w:val="2"/>
            <w:noWrap/>
            <w:hideMark/>
          </w:tcPr>
          <w:p w:rsidRPr="005E779C" w:rsidR="00424A6B" w:rsidP="00562A5D" w:rsidRDefault="00424A6B">
            <w:pPr>
              <w:spacing w:line="276" w:lineRule="auto"/>
              <w:rPr>
                <w:rFonts w:eastAsia="Times New Roman" w:cs="Arial"/>
                <w:b w:val="0"/>
                <w:sz w:val="16"/>
                <w:szCs w:val="16"/>
                <w:lang w:val="nl-NL" w:eastAsia="nl-NL"/>
              </w:rPr>
            </w:pPr>
            <w:r w:rsidRPr="005E779C">
              <w:rPr>
                <w:rFonts w:eastAsia="Times New Roman" w:cs="Arial"/>
                <w:b w:val="0"/>
                <w:sz w:val="16"/>
                <w:szCs w:val="16"/>
                <w:lang w:val="nl-NL" w:eastAsia="nl-NL"/>
              </w:rPr>
              <w:t>13.03.01 Rechtshandhaving/Europol</w:t>
            </w: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517"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258 </w:t>
            </w:r>
          </w:p>
        </w:tc>
        <w:tc>
          <w:tcPr>
            <w:tcW w:w="651"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258 </w:t>
            </w: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3F5A4E" w:rsidR="00424A6B" w:rsidP="00562A5D" w:rsidRDefault="00424A6B">
            <w:pPr>
              <w:spacing w:line="276" w:lineRule="auto"/>
              <w:rPr>
                <w:rFonts w:eastAsia="Times New Roman" w:cs="Arial"/>
                <w:sz w:val="16"/>
                <w:szCs w:val="16"/>
                <w:lang w:val="nl-NL" w:eastAsia="nl-NL"/>
              </w:rPr>
            </w:pPr>
          </w:p>
        </w:tc>
        <w:tc>
          <w:tcPr>
            <w:tcW w:w="3042" w:type="pct"/>
            <w:tcBorders>
              <w:top w:val="none" w:color="auto" w:sz="0" w:space="0"/>
              <w:bottom w:val="none" w:color="auto" w:sz="0" w:space="0"/>
            </w:tcBorders>
            <w:noWrap/>
            <w:hideMark/>
          </w:tcPr>
          <w:p w:rsidRPr="003F5A4E"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b/>
                <w:iCs/>
                <w:sz w:val="16"/>
                <w:szCs w:val="16"/>
                <w:lang w:val="nl-NL" w:eastAsia="nl-NL"/>
              </w:rPr>
            </w:pPr>
            <w:r w:rsidRPr="003F5A4E">
              <w:rPr>
                <w:rFonts w:eastAsia="Times New Roman" w:cs="Arial"/>
                <w:b/>
                <w:iCs/>
                <w:sz w:val="16"/>
                <w:szCs w:val="16"/>
                <w:lang w:val="nl-NL" w:eastAsia="nl-NL"/>
              </w:rPr>
              <w:t>Totaal</w:t>
            </w:r>
          </w:p>
        </w:tc>
        <w:tc>
          <w:tcPr>
            <w:tcW w:w="666"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0 </w:t>
            </w:r>
          </w:p>
        </w:tc>
        <w:tc>
          <w:tcPr>
            <w:tcW w:w="517"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258 </w:t>
            </w: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258 </w:t>
            </w: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123" w:type="pct"/>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517"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651"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gridSpan w:val="2"/>
            <w:tcBorders>
              <w:top w:val="none" w:color="auto" w:sz="0" w:space="0"/>
              <w:left w:val="none" w:color="auto" w:sz="0" w:space="0"/>
              <w:bottom w:val="none" w:color="auto" w:sz="0" w:space="0"/>
            </w:tcBorders>
            <w:noWrap/>
            <w:hideMark/>
          </w:tcPr>
          <w:p w:rsidRPr="00424A6B" w:rsidR="00424A6B" w:rsidP="00562A5D" w:rsidRDefault="00424A6B">
            <w:pPr>
              <w:spacing w:line="276" w:lineRule="auto"/>
              <w:rPr>
                <w:rFonts w:eastAsia="Times New Roman" w:cs="Arial"/>
                <w:sz w:val="16"/>
                <w:szCs w:val="16"/>
                <w:lang w:val="nl-NL" w:eastAsia="nl-NL"/>
              </w:rPr>
            </w:pPr>
            <w:r w:rsidRPr="00424A6B">
              <w:rPr>
                <w:rFonts w:eastAsia="Times New Roman" w:cs="Arial"/>
                <w:sz w:val="16"/>
                <w:szCs w:val="16"/>
                <w:lang w:val="nl-NL" w:eastAsia="nl-NL"/>
              </w:rPr>
              <w:t>IXB Financiën</w:t>
            </w:r>
          </w:p>
        </w:tc>
        <w:tc>
          <w:tcPr>
            <w:tcW w:w="666"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517"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3165" w:type="pct"/>
            <w:gridSpan w:val="2"/>
            <w:noWrap/>
            <w:hideMark/>
          </w:tcPr>
          <w:p w:rsidRPr="005E779C" w:rsidR="00424A6B" w:rsidP="00562A5D" w:rsidRDefault="00424A6B">
            <w:pPr>
              <w:spacing w:line="276" w:lineRule="auto"/>
              <w:rPr>
                <w:rFonts w:eastAsia="Times New Roman" w:cs="Arial"/>
                <w:b w:val="0"/>
                <w:sz w:val="16"/>
                <w:szCs w:val="16"/>
                <w:lang w:val="nl-NL" w:eastAsia="nl-NL"/>
              </w:rPr>
            </w:pPr>
            <w:r w:rsidRPr="005E779C">
              <w:rPr>
                <w:rFonts w:eastAsia="Times New Roman" w:cs="Arial"/>
                <w:b w:val="0"/>
                <w:sz w:val="16"/>
                <w:szCs w:val="16"/>
                <w:lang w:val="nl-NL" w:eastAsia="nl-NL"/>
              </w:rPr>
              <w:t>04.07.01 Ontvangsten IFI's</w:t>
            </w:r>
          </w:p>
        </w:tc>
        <w:tc>
          <w:tcPr>
            <w:tcW w:w="666"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8.920 </w:t>
            </w:r>
          </w:p>
        </w:tc>
        <w:tc>
          <w:tcPr>
            <w:tcW w:w="517"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3.628 </w:t>
            </w:r>
          </w:p>
        </w:tc>
        <w:tc>
          <w:tcPr>
            <w:tcW w:w="651"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12.548 </w:t>
            </w: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tcBorders>
              <w:top w:val="none" w:color="auto" w:sz="0" w:space="0"/>
              <w:bottom w:val="none" w:color="auto" w:sz="0" w:space="0"/>
            </w:tcBorders>
            <w:noWrap/>
            <w:hideMark/>
          </w:tcPr>
          <w:p w:rsidRPr="003F5A4E"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b/>
                <w:iCs/>
                <w:sz w:val="16"/>
                <w:szCs w:val="16"/>
                <w:lang w:val="nl-NL" w:eastAsia="nl-NL"/>
              </w:rPr>
            </w:pPr>
            <w:r w:rsidRPr="003F5A4E">
              <w:rPr>
                <w:rFonts w:eastAsia="Times New Roman" w:cs="Arial"/>
                <w:b/>
                <w:iCs/>
                <w:sz w:val="16"/>
                <w:szCs w:val="16"/>
                <w:lang w:val="nl-NL" w:eastAsia="nl-NL"/>
              </w:rPr>
              <w:t>Totaal</w:t>
            </w:r>
          </w:p>
        </w:tc>
        <w:tc>
          <w:tcPr>
            <w:tcW w:w="666"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8.920 </w:t>
            </w:r>
          </w:p>
        </w:tc>
        <w:tc>
          <w:tcPr>
            <w:tcW w:w="517"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3.628 </w:t>
            </w: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12.548 </w:t>
            </w: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123" w:type="pct"/>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517"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651"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gridSpan w:val="2"/>
            <w:tcBorders>
              <w:top w:val="none" w:color="auto" w:sz="0" w:space="0"/>
              <w:left w:val="none" w:color="auto" w:sz="0" w:space="0"/>
              <w:bottom w:val="none" w:color="auto" w:sz="0" w:space="0"/>
            </w:tcBorders>
            <w:noWrap/>
            <w:hideMark/>
          </w:tcPr>
          <w:p w:rsidRPr="00424A6B" w:rsidR="00424A6B" w:rsidP="00562A5D" w:rsidRDefault="00424A6B">
            <w:pPr>
              <w:spacing w:line="276" w:lineRule="auto"/>
              <w:rPr>
                <w:rFonts w:eastAsia="Times New Roman" w:cs="Arial"/>
                <w:sz w:val="16"/>
                <w:szCs w:val="16"/>
                <w:lang w:val="nl-NL" w:eastAsia="nl-NL"/>
              </w:rPr>
            </w:pPr>
            <w:r w:rsidRPr="00424A6B">
              <w:rPr>
                <w:rFonts w:eastAsia="Times New Roman" w:cs="Arial"/>
                <w:sz w:val="16"/>
                <w:szCs w:val="16"/>
                <w:lang w:val="nl-NL" w:eastAsia="nl-NL"/>
              </w:rPr>
              <w:t>X Defensie</w:t>
            </w:r>
          </w:p>
        </w:tc>
        <w:tc>
          <w:tcPr>
            <w:tcW w:w="666"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517"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3165" w:type="pct"/>
            <w:gridSpan w:val="2"/>
            <w:noWrap/>
            <w:hideMark/>
          </w:tcPr>
          <w:p w:rsidRPr="005E779C" w:rsidR="00424A6B" w:rsidP="00562A5D" w:rsidRDefault="00424A6B">
            <w:pPr>
              <w:spacing w:line="276" w:lineRule="auto"/>
              <w:rPr>
                <w:rFonts w:eastAsia="Times New Roman" w:cs="Arial"/>
                <w:b w:val="0"/>
                <w:sz w:val="16"/>
                <w:szCs w:val="16"/>
                <w:lang w:val="nl-NL" w:eastAsia="nl-NL"/>
              </w:rPr>
            </w:pPr>
            <w:r w:rsidRPr="005E779C">
              <w:rPr>
                <w:rFonts w:eastAsia="Times New Roman" w:cs="Arial"/>
                <w:b w:val="0"/>
                <w:sz w:val="16"/>
                <w:szCs w:val="16"/>
                <w:lang w:val="nl-NL" w:eastAsia="nl-NL"/>
              </w:rPr>
              <w:t>20 Uitvoeren crisisbeheersingsoperaties</w:t>
            </w:r>
          </w:p>
        </w:tc>
        <w:tc>
          <w:tcPr>
            <w:tcW w:w="666"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1.407 </w:t>
            </w:r>
          </w:p>
        </w:tc>
        <w:tc>
          <w:tcPr>
            <w:tcW w:w="517"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1.807 </w:t>
            </w:r>
          </w:p>
        </w:tc>
        <w:tc>
          <w:tcPr>
            <w:tcW w:w="651"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3.214 </w:t>
            </w: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3F5A4E" w:rsidR="00424A6B" w:rsidP="00562A5D" w:rsidRDefault="00424A6B">
            <w:pPr>
              <w:spacing w:line="276" w:lineRule="auto"/>
              <w:rPr>
                <w:rFonts w:eastAsia="Times New Roman" w:cs="Arial"/>
                <w:sz w:val="16"/>
                <w:szCs w:val="16"/>
                <w:lang w:val="nl-NL" w:eastAsia="nl-NL"/>
              </w:rPr>
            </w:pPr>
          </w:p>
        </w:tc>
        <w:tc>
          <w:tcPr>
            <w:tcW w:w="3042" w:type="pct"/>
            <w:tcBorders>
              <w:top w:val="none" w:color="auto" w:sz="0" w:space="0"/>
              <w:bottom w:val="none" w:color="auto" w:sz="0" w:space="0"/>
            </w:tcBorders>
            <w:noWrap/>
            <w:hideMark/>
          </w:tcPr>
          <w:p w:rsidRPr="003F5A4E"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b/>
                <w:iCs/>
                <w:sz w:val="16"/>
                <w:szCs w:val="16"/>
                <w:lang w:val="nl-NL" w:eastAsia="nl-NL"/>
              </w:rPr>
            </w:pPr>
            <w:r w:rsidRPr="003F5A4E">
              <w:rPr>
                <w:rFonts w:eastAsia="Times New Roman" w:cs="Arial"/>
                <w:b/>
                <w:iCs/>
                <w:sz w:val="16"/>
                <w:szCs w:val="16"/>
                <w:lang w:val="nl-NL" w:eastAsia="nl-NL"/>
              </w:rPr>
              <w:t>Totaal</w:t>
            </w:r>
          </w:p>
        </w:tc>
        <w:tc>
          <w:tcPr>
            <w:tcW w:w="666"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1.407 </w:t>
            </w:r>
          </w:p>
        </w:tc>
        <w:tc>
          <w:tcPr>
            <w:tcW w:w="517"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1.807 </w:t>
            </w: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3.214 </w:t>
            </w: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123" w:type="pct"/>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517"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651"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r>
      <w:tr w:rsidRPr="00790AA2"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gridSpan w:val="2"/>
            <w:tcBorders>
              <w:top w:val="none" w:color="auto" w:sz="0" w:space="0"/>
              <w:left w:val="none" w:color="auto" w:sz="0" w:space="0"/>
              <w:bottom w:val="none" w:color="auto" w:sz="0" w:space="0"/>
            </w:tcBorders>
            <w:noWrap/>
            <w:hideMark/>
          </w:tcPr>
          <w:p w:rsidRPr="00424A6B" w:rsidR="00424A6B" w:rsidP="00562A5D" w:rsidRDefault="00424A6B">
            <w:pPr>
              <w:spacing w:line="276" w:lineRule="auto"/>
              <w:rPr>
                <w:rFonts w:eastAsia="Times New Roman" w:cs="Arial"/>
                <w:sz w:val="16"/>
                <w:szCs w:val="16"/>
                <w:lang w:val="nl-NL" w:eastAsia="nl-NL"/>
              </w:rPr>
            </w:pPr>
            <w:r w:rsidRPr="00424A6B">
              <w:rPr>
                <w:rFonts w:eastAsia="Times New Roman" w:cs="Arial"/>
                <w:sz w:val="16"/>
                <w:szCs w:val="16"/>
                <w:lang w:val="nl-NL" w:eastAsia="nl-NL"/>
              </w:rPr>
              <w:t>XIII Economische Zaken, Landbouw en Innovatie</w:t>
            </w:r>
          </w:p>
        </w:tc>
        <w:tc>
          <w:tcPr>
            <w:tcW w:w="666"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517"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3165" w:type="pct"/>
            <w:gridSpan w:val="2"/>
            <w:noWrap/>
            <w:hideMark/>
          </w:tcPr>
          <w:p w:rsidRPr="005E779C" w:rsidR="00424A6B" w:rsidP="00562A5D" w:rsidRDefault="00424A6B">
            <w:pPr>
              <w:spacing w:line="276" w:lineRule="auto"/>
              <w:rPr>
                <w:rFonts w:eastAsia="Times New Roman" w:cs="Arial"/>
                <w:b w:val="0"/>
                <w:sz w:val="16"/>
                <w:szCs w:val="16"/>
                <w:lang w:val="nl-NL" w:eastAsia="nl-NL"/>
              </w:rPr>
            </w:pPr>
            <w:r w:rsidRPr="005E779C">
              <w:rPr>
                <w:rFonts w:eastAsia="Times New Roman" w:cs="Arial"/>
                <w:b w:val="0"/>
                <w:sz w:val="16"/>
                <w:szCs w:val="16"/>
                <w:lang w:val="nl-NL" w:eastAsia="nl-NL"/>
              </w:rPr>
              <w:t>05 Internationale economische betrekkingen</w:t>
            </w: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517"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651"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21 Ontvangsten kredieten en garanties</w:t>
            </w:r>
          </w:p>
        </w:tc>
        <w:tc>
          <w:tcPr>
            <w:tcW w:w="666"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10.681 </w:t>
            </w:r>
          </w:p>
        </w:tc>
        <w:tc>
          <w:tcPr>
            <w:tcW w:w="517"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-2.044 </w:t>
            </w: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8.637 </w:t>
            </w: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123" w:type="pct"/>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90 Diverse ontvangsten BEB</w:t>
            </w:r>
          </w:p>
        </w:tc>
        <w:tc>
          <w:tcPr>
            <w:tcW w:w="666"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1.134 </w:t>
            </w:r>
          </w:p>
        </w:tc>
        <w:tc>
          <w:tcPr>
            <w:tcW w:w="517"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-677 </w:t>
            </w:r>
          </w:p>
        </w:tc>
        <w:tc>
          <w:tcPr>
            <w:tcW w:w="651"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457 </w:t>
            </w: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tcBorders>
              <w:top w:val="none" w:color="auto" w:sz="0" w:space="0"/>
              <w:bottom w:val="none" w:color="auto" w:sz="0" w:space="0"/>
            </w:tcBorders>
            <w:noWrap/>
            <w:hideMark/>
          </w:tcPr>
          <w:p w:rsidRPr="003F5A4E"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b/>
                <w:iCs/>
                <w:sz w:val="16"/>
                <w:szCs w:val="16"/>
                <w:lang w:val="nl-NL" w:eastAsia="nl-NL"/>
              </w:rPr>
            </w:pPr>
            <w:r w:rsidRPr="003F5A4E">
              <w:rPr>
                <w:rFonts w:eastAsia="Times New Roman" w:cs="Arial"/>
                <w:b/>
                <w:iCs/>
                <w:sz w:val="16"/>
                <w:szCs w:val="16"/>
                <w:lang w:val="nl-NL" w:eastAsia="nl-NL"/>
              </w:rPr>
              <w:t>Totaal</w:t>
            </w:r>
          </w:p>
        </w:tc>
        <w:tc>
          <w:tcPr>
            <w:tcW w:w="666"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11.815 </w:t>
            </w:r>
          </w:p>
        </w:tc>
        <w:tc>
          <w:tcPr>
            <w:tcW w:w="517"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-2.721 </w:t>
            </w: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9.094 </w:t>
            </w: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123" w:type="pct"/>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i/>
                <w:iCs/>
                <w:sz w:val="16"/>
                <w:szCs w:val="16"/>
                <w:lang w:val="nl-NL" w:eastAsia="nl-NL"/>
              </w:rPr>
            </w:pP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i/>
                <w:iCs/>
                <w:sz w:val="16"/>
                <w:szCs w:val="16"/>
                <w:lang w:val="nl-NL" w:eastAsia="nl-NL"/>
              </w:rPr>
            </w:pPr>
          </w:p>
        </w:tc>
        <w:tc>
          <w:tcPr>
            <w:tcW w:w="517"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i/>
                <w:iCs/>
                <w:sz w:val="16"/>
                <w:szCs w:val="16"/>
                <w:lang w:val="nl-NL" w:eastAsia="nl-NL"/>
              </w:rPr>
            </w:pPr>
          </w:p>
        </w:tc>
        <w:tc>
          <w:tcPr>
            <w:tcW w:w="651"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i/>
                <w:iCs/>
                <w:sz w:val="16"/>
                <w:szCs w:val="16"/>
                <w:lang w:val="nl-NL" w:eastAsia="nl-NL"/>
              </w:rPr>
            </w:pPr>
          </w:p>
        </w:tc>
      </w:tr>
      <w:tr w:rsidRPr="00790AA2"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gridSpan w:val="2"/>
            <w:tcBorders>
              <w:top w:val="none" w:color="auto" w:sz="0" w:space="0"/>
              <w:left w:val="none" w:color="auto" w:sz="0" w:space="0"/>
              <w:bottom w:val="none" w:color="auto" w:sz="0" w:space="0"/>
            </w:tcBorders>
            <w:noWrap/>
            <w:hideMark/>
          </w:tcPr>
          <w:p w:rsidRPr="00424A6B" w:rsidR="00424A6B" w:rsidP="00562A5D" w:rsidRDefault="00424A6B">
            <w:pPr>
              <w:spacing w:line="276" w:lineRule="auto"/>
              <w:rPr>
                <w:rFonts w:eastAsia="Times New Roman" w:cs="Arial"/>
                <w:sz w:val="16"/>
                <w:szCs w:val="16"/>
                <w:lang w:val="nl-NL" w:eastAsia="nl-NL"/>
              </w:rPr>
            </w:pPr>
            <w:r w:rsidRPr="00424A6B">
              <w:rPr>
                <w:rFonts w:eastAsia="Times New Roman" w:cs="Arial"/>
                <w:sz w:val="16"/>
                <w:szCs w:val="16"/>
                <w:lang w:val="nl-NL" w:eastAsia="nl-NL"/>
              </w:rPr>
              <w:t>XVI Volksgezondheid, Welzijn en Sport</w:t>
            </w:r>
          </w:p>
        </w:tc>
        <w:tc>
          <w:tcPr>
            <w:tcW w:w="666"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517"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3165" w:type="pct"/>
            <w:gridSpan w:val="2"/>
            <w:noWrap/>
            <w:hideMark/>
          </w:tcPr>
          <w:p w:rsidRPr="005E779C" w:rsidR="00424A6B" w:rsidP="00562A5D" w:rsidRDefault="00424A6B">
            <w:pPr>
              <w:spacing w:line="276" w:lineRule="auto"/>
              <w:rPr>
                <w:rFonts w:eastAsia="Times New Roman" w:cs="Arial"/>
                <w:b w:val="0"/>
                <w:sz w:val="16"/>
                <w:szCs w:val="16"/>
                <w:lang w:val="nl-NL" w:eastAsia="nl-NL"/>
              </w:rPr>
            </w:pPr>
            <w:r w:rsidRPr="005E779C">
              <w:rPr>
                <w:rFonts w:eastAsia="Times New Roman" w:cs="Arial"/>
                <w:b w:val="0"/>
                <w:sz w:val="16"/>
                <w:szCs w:val="16"/>
                <w:lang w:val="nl-NL" w:eastAsia="nl-NL"/>
              </w:rPr>
              <w:t xml:space="preserve">98.03.01 Algemeen ontvangsten </w:t>
            </w: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517"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5 </w:t>
            </w:r>
          </w:p>
        </w:tc>
        <w:tc>
          <w:tcPr>
            <w:tcW w:w="651" w:type="pct"/>
            <w:noWrap/>
            <w:hideMark/>
          </w:tcPr>
          <w:p w:rsidRPr="00424A6B" w:rsidR="00424A6B" w:rsidP="00562A5D" w:rsidRDefault="00424A6B">
            <w:pPr>
              <w:spacing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424A6B">
              <w:rPr>
                <w:rFonts w:eastAsia="Times New Roman" w:cs="Arial"/>
                <w:sz w:val="16"/>
                <w:szCs w:val="16"/>
                <w:lang w:val="nl-NL" w:eastAsia="nl-NL"/>
              </w:rPr>
              <w:t xml:space="preserve">5 </w:t>
            </w: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tcBorders>
              <w:top w:val="none" w:color="auto" w:sz="0" w:space="0"/>
              <w:bottom w:val="none" w:color="auto" w:sz="0" w:space="0"/>
            </w:tcBorders>
            <w:noWrap/>
            <w:hideMark/>
          </w:tcPr>
          <w:p w:rsidRPr="003F5A4E"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b/>
                <w:iCs/>
                <w:sz w:val="16"/>
                <w:szCs w:val="16"/>
                <w:lang w:val="nl-NL" w:eastAsia="nl-NL"/>
              </w:rPr>
            </w:pPr>
            <w:r w:rsidRPr="003F5A4E">
              <w:rPr>
                <w:rFonts w:eastAsia="Times New Roman" w:cs="Arial"/>
                <w:b/>
                <w:iCs/>
                <w:sz w:val="16"/>
                <w:szCs w:val="16"/>
                <w:lang w:val="nl-NL" w:eastAsia="nl-NL"/>
              </w:rPr>
              <w:t>Totaal</w:t>
            </w:r>
          </w:p>
        </w:tc>
        <w:tc>
          <w:tcPr>
            <w:tcW w:w="666"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0 </w:t>
            </w:r>
          </w:p>
        </w:tc>
        <w:tc>
          <w:tcPr>
            <w:tcW w:w="517"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5 </w:t>
            </w: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i/>
                <w:iCs/>
                <w:sz w:val="16"/>
                <w:szCs w:val="16"/>
                <w:lang w:val="nl-NL" w:eastAsia="nl-NL"/>
              </w:rPr>
            </w:pPr>
            <w:r w:rsidRPr="00424A6B">
              <w:rPr>
                <w:rFonts w:eastAsia="Times New Roman" w:cs="Arial"/>
                <w:i/>
                <w:iCs/>
                <w:sz w:val="16"/>
                <w:szCs w:val="16"/>
                <w:lang w:val="nl-NL" w:eastAsia="nl-NL"/>
              </w:rPr>
              <w:t xml:space="preserve">5 </w:t>
            </w:r>
          </w:p>
        </w:tc>
      </w:tr>
      <w:tr w:rsidRPr="00424A6B" w:rsidR="00424A6B" w:rsidTr="005E779C">
        <w:trPr>
          <w:trHeight w:val="255"/>
        </w:trPr>
        <w:tc>
          <w:tcPr>
            <w:cnfStyle w:val="001000000000" w:firstRow="0" w:lastRow="0" w:firstColumn="1" w:lastColumn="0" w:oddVBand="0" w:evenVBand="0" w:oddHBand="0" w:evenHBand="0" w:firstRowFirstColumn="0" w:firstRowLastColumn="0" w:lastRowFirstColumn="0" w:lastRowLastColumn="0"/>
            <w:tcW w:w="123" w:type="pct"/>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i/>
                <w:iCs/>
                <w:sz w:val="16"/>
                <w:szCs w:val="16"/>
                <w:lang w:val="nl-NL" w:eastAsia="nl-NL"/>
              </w:rPr>
            </w:pPr>
          </w:p>
        </w:tc>
        <w:tc>
          <w:tcPr>
            <w:tcW w:w="666"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i/>
                <w:iCs/>
                <w:sz w:val="16"/>
                <w:szCs w:val="16"/>
                <w:lang w:val="nl-NL" w:eastAsia="nl-NL"/>
              </w:rPr>
            </w:pPr>
          </w:p>
        </w:tc>
        <w:tc>
          <w:tcPr>
            <w:tcW w:w="517"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i/>
                <w:iCs/>
                <w:sz w:val="16"/>
                <w:szCs w:val="16"/>
                <w:lang w:val="nl-NL" w:eastAsia="nl-NL"/>
              </w:rPr>
            </w:pPr>
          </w:p>
        </w:tc>
        <w:tc>
          <w:tcPr>
            <w:tcW w:w="651" w:type="pct"/>
            <w:noWrap/>
            <w:hideMark/>
          </w:tcPr>
          <w:p w:rsidRPr="00424A6B" w:rsidR="00424A6B" w:rsidP="00562A5D" w:rsidRDefault="00424A6B">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Arial"/>
                <w:i/>
                <w:iCs/>
                <w:sz w:val="16"/>
                <w:szCs w:val="16"/>
                <w:lang w:val="nl-NL" w:eastAsia="nl-NL"/>
              </w:rPr>
            </w:pPr>
          </w:p>
        </w:tc>
      </w:tr>
      <w:tr w:rsidRPr="00424A6B" w:rsidR="00424A6B" w:rsidTr="005E779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3" w:type="pct"/>
            <w:tcBorders>
              <w:top w:val="none" w:color="auto" w:sz="0" w:space="0"/>
              <w:left w:val="none" w:color="auto" w:sz="0" w:space="0"/>
              <w:bottom w:val="none" w:color="auto" w:sz="0" w:space="0"/>
            </w:tcBorders>
            <w:noWrap/>
            <w:hideMark/>
          </w:tcPr>
          <w:p w:rsidRPr="00424A6B" w:rsidR="00424A6B" w:rsidP="00562A5D" w:rsidRDefault="00424A6B">
            <w:pPr>
              <w:spacing w:line="276" w:lineRule="auto"/>
              <w:rPr>
                <w:rFonts w:eastAsia="Times New Roman" w:cs="Arial"/>
                <w:sz w:val="16"/>
                <w:szCs w:val="16"/>
                <w:lang w:val="nl-NL" w:eastAsia="nl-NL"/>
              </w:rPr>
            </w:pPr>
          </w:p>
        </w:tc>
        <w:tc>
          <w:tcPr>
            <w:tcW w:w="3042" w:type="pct"/>
            <w:tcBorders>
              <w:top w:val="none" w:color="auto" w:sz="0" w:space="0"/>
              <w:bottom w:val="none" w:color="auto" w:sz="0" w:space="0"/>
            </w:tcBorders>
            <w:noWrap/>
            <w:hideMark/>
          </w:tcPr>
          <w:p w:rsidRPr="00424A6B" w:rsidR="00424A6B" w:rsidP="00562A5D" w:rsidRDefault="00424A6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lang w:val="nl-NL" w:eastAsia="nl-NL"/>
              </w:rPr>
            </w:pPr>
            <w:r w:rsidRPr="00424A6B">
              <w:rPr>
                <w:rFonts w:eastAsia="Times New Roman" w:cs="Arial"/>
                <w:b/>
                <w:bCs/>
                <w:sz w:val="16"/>
                <w:szCs w:val="16"/>
                <w:lang w:val="nl-NL" w:eastAsia="nl-NL"/>
              </w:rPr>
              <w:t>TOTAAL ONTVANGSTEN</w:t>
            </w:r>
          </w:p>
        </w:tc>
        <w:tc>
          <w:tcPr>
            <w:tcW w:w="666"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lang w:val="nl-NL" w:eastAsia="nl-NL"/>
              </w:rPr>
            </w:pPr>
            <w:r w:rsidRPr="00424A6B">
              <w:rPr>
                <w:rFonts w:eastAsia="Times New Roman" w:cs="Arial"/>
                <w:b/>
                <w:bCs/>
                <w:sz w:val="16"/>
                <w:szCs w:val="16"/>
                <w:lang w:val="nl-NL" w:eastAsia="nl-NL"/>
              </w:rPr>
              <w:t xml:space="preserve">140.340 </w:t>
            </w:r>
          </w:p>
        </w:tc>
        <w:tc>
          <w:tcPr>
            <w:tcW w:w="517" w:type="pct"/>
            <w:tcBorders>
              <w:top w:val="none" w:color="auto" w:sz="0" w:space="0"/>
              <w:bottom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lang w:val="nl-NL" w:eastAsia="nl-NL"/>
              </w:rPr>
            </w:pPr>
            <w:r w:rsidRPr="00424A6B">
              <w:rPr>
                <w:rFonts w:eastAsia="Times New Roman" w:cs="Arial"/>
                <w:b/>
                <w:bCs/>
                <w:sz w:val="16"/>
                <w:szCs w:val="16"/>
                <w:lang w:val="nl-NL" w:eastAsia="nl-NL"/>
              </w:rPr>
              <w:t xml:space="preserve">110.408 </w:t>
            </w:r>
          </w:p>
        </w:tc>
        <w:tc>
          <w:tcPr>
            <w:tcW w:w="651" w:type="pct"/>
            <w:tcBorders>
              <w:top w:val="none" w:color="auto" w:sz="0" w:space="0"/>
              <w:bottom w:val="none" w:color="auto" w:sz="0" w:space="0"/>
              <w:right w:val="none" w:color="auto" w:sz="0" w:space="0"/>
            </w:tcBorders>
            <w:noWrap/>
            <w:hideMark/>
          </w:tcPr>
          <w:p w:rsidRPr="00424A6B" w:rsidR="00424A6B" w:rsidP="00562A5D" w:rsidRDefault="00424A6B">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lang w:val="nl-NL" w:eastAsia="nl-NL"/>
              </w:rPr>
            </w:pPr>
            <w:r w:rsidRPr="00424A6B">
              <w:rPr>
                <w:rFonts w:eastAsia="Times New Roman" w:cs="Arial"/>
                <w:b/>
                <w:bCs/>
                <w:sz w:val="16"/>
                <w:szCs w:val="16"/>
                <w:lang w:val="nl-NL" w:eastAsia="nl-NL"/>
              </w:rPr>
              <w:t xml:space="preserve">250.748 </w:t>
            </w:r>
          </w:p>
        </w:tc>
      </w:tr>
    </w:tbl>
    <w:p w:rsidR="00EC669A" w:rsidP="00562A5D" w:rsidRDefault="00EC669A">
      <w:pPr>
        <w:spacing w:after="0" w:line="276" w:lineRule="auto"/>
        <w:rPr>
          <w:b/>
          <w:lang w:val="nl-NL"/>
        </w:rPr>
      </w:pPr>
    </w:p>
    <w:p w:rsidR="003F5A4E" w:rsidP="00562A5D" w:rsidRDefault="003F5A4E">
      <w:pPr>
        <w:spacing w:after="0" w:line="276" w:lineRule="auto"/>
        <w:rPr>
          <w:lang w:val="nl-NL"/>
        </w:rPr>
        <w:sectPr w:rsidR="003F5A4E" w:rsidSect="00180AEE">
          <w:pgSz w:w="12240" w:h="15840"/>
          <w:pgMar w:top="1440" w:right="1440" w:bottom="1440" w:left="1440" w:header="720" w:footer="720" w:gutter="0"/>
          <w:cols w:space="720"/>
          <w:titlePg/>
          <w:docGrid w:linePitch="360"/>
        </w:sectPr>
      </w:pPr>
    </w:p>
    <w:p w:rsidRPr="00BE3EA6" w:rsidR="003F5A4E" w:rsidP="00562A5D" w:rsidRDefault="00EC669A">
      <w:pPr>
        <w:pStyle w:val="Heading1"/>
        <w:spacing w:before="0" w:line="276" w:lineRule="auto"/>
        <w:rPr>
          <w:rFonts w:ascii="Verdana" w:hAnsi="Verdana" w:eastAsia="Times New Roman" w:cs="Times New Roman"/>
          <w:color w:val="FFFFFF" w:themeColor="background1"/>
          <w:sz w:val="16"/>
          <w:szCs w:val="16"/>
          <w:lang w:val="nl-NL" w:eastAsia="nl-NL"/>
        </w:rPr>
      </w:pPr>
      <w:bookmarkStart w:name="_Toc323044020" w:id="26"/>
      <w:r w:rsidRPr="00DF6778">
        <w:rPr>
          <w:rFonts w:ascii="Verdana" w:hAnsi="Verdana"/>
          <w:color w:val="auto"/>
          <w:sz w:val="18"/>
          <w:szCs w:val="18"/>
          <w:lang w:val="nl-NL"/>
        </w:rPr>
        <w:t>Bijlage 2. ODA-uitgaven</w:t>
      </w:r>
      <w:r w:rsidR="0043754A">
        <w:rPr>
          <w:rFonts w:ascii="Verdana" w:hAnsi="Verdana"/>
          <w:color w:val="auto"/>
          <w:sz w:val="18"/>
          <w:szCs w:val="18"/>
          <w:lang w:val="nl-NL"/>
        </w:rPr>
        <w:t xml:space="preserve"> 2011</w:t>
      </w:r>
      <w:r w:rsidRPr="00DF6778">
        <w:rPr>
          <w:rFonts w:ascii="Verdana" w:hAnsi="Verdana"/>
          <w:color w:val="auto"/>
          <w:sz w:val="18"/>
          <w:szCs w:val="18"/>
          <w:lang w:val="nl-NL"/>
        </w:rPr>
        <w:t xml:space="preserve"> naar beleidsthema (</w:t>
      </w:r>
      <w:r w:rsidR="000D305F">
        <w:rPr>
          <w:rFonts w:ascii="Verdana" w:hAnsi="Verdana"/>
          <w:color w:val="auto"/>
          <w:sz w:val="18"/>
          <w:szCs w:val="18"/>
          <w:lang w:val="nl-NL"/>
        </w:rPr>
        <w:t>bedragen x EUR 1000</w:t>
      </w:r>
      <w:r w:rsidRPr="00DF6778">
        <w:rPr>
          <w:rFonts w:ascii="Verdana" w:hAnsi="Verdana"/>
          <w:color w:val="auto"/>
          <w:sz w:val="18"/>
          <w:szCs w:val="18"/>
          <w:lang w:val="nl-NL"/>
        </w:rPr>
        <w:t>)</w:t>
      </w:r>
      <w:bookmarkEnd w:id="26"/>
      <w:r w:rsidRPr="00DF6778" w:rsidR="003F00A5">
        <w:rPr>
          <w:rFonts w:ascii="Verdana" w:hAnsi="Verdana" w:eastAsia="Times New Roman" w:cs="Times New Roman"/>
          <w:color w:val="FFFFFF" w:themeColor="background1"/>
          <w:sz w:val="16"/>
          <w:szCs w:val="16"/>
          <w:lang w:val="nl-NL" w:eastAsia="nl-NL"/>
        </w:rPr>
        <w:fldChar w:fldCharType="begin"/>
      </w:r>
      <w:r w:rsidRPr="00DF6778" w:rsidR="003F00A5">
        <w:rPr>
          <w:rFonts w:ascii="Verdana" w:hAnsi="Verdana" w:eastAsia="Times New Roman" w:cs="Times New Roman"/>
          <w:color w:val="FFFFFF" w:themeColor="background1"/>
          <w:sz w:val="16"/>
          <w:szCs w:val="16"/>
          <w:lang w:val="nl-NL" w:eastAsia="nl-NL"/>
        </w:rPr>
        <w:instrText xml:space="preserve"> XE "Bijlage 2. ODA-uitgaven naar beleidsthema (bedragen x 1000)" </w:instrText>
      </w:r>
      <w:r w:rsidRPr="00DF6778" w:rsidR="003F00A5">
        <w:rPr>
          <w:rFonts w:ascii="Verdana" w:hAnsi="Verdana" w:eastAsia="Times New Roman" w:cs="Times New Roman"/>
          <w:color w:val="FFFFFF" w:themeColor="background1"/>
          <w:sz w:val="16"/>
          <w:szCs w:val="16"/>
          <w:lang w:val="nl-NL" w:eastAsia="nl-NL"/>
        </w:rPr>
        <w:fldChar w:fldCharType="end"/>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1516"/>
        <w:gridCol w:w="4875"/>
        <w:gridCol w:w="382"/>
        <w:gridCol w:w="1378"/>
        <w:gridCol w:w="1175"/>
        <w:gridCol w:w="382"/>
        <w:gridCol w:w="1766"/>
        <w:gridCol w:w="1702"/>
      </w:tblGrid>
      <w:tr w:rsidRPr="00E30DA1" w:rsidR="00BE3EA6" w:rsidTr="00BE3EA6">
        <w:trPr>
          <w:cnfStyle w:val="100000000000" w:firstRow="1" w:lastRow="0" w:firstColumn="0" w:lastColumn="0" w:oddVBand="0" w:evenVBand="0" w:oddHBand="0" w:evenHBand="0" w:firstRowFirstColumn="0" w:firstRowLastColumn="0" w:lastRowFirstColumn="0" w:lastRowLastColumn="0"/>
          <w:trHeight w:val="420"/>
          <w:tblHeader/>
        </w:trPr>
        <w:tc>
          <w:tcPr>
            <w:cnfStyle w:val="001000000000" w:firstRow="0" w:lastRow="0" w:firstColumn="1" w:lastColumn="0" w:oddVBand="0" w:evenVBand="0" w:oddHBand="0" w:evenHBand="0" w:firstRowFirstColumn="0" w:firstRowLastColumn="0" w:lastRowFirstColumn="0" w:lastRowLastColumn="0"/>
            <w:tcW w:w="2570" w:type="pct"/>
            <w:gridSpan w:val="3"/>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 xml:space="preserve">Begroting/Beleidsterrein/artikel/omschrijving </w:t>
            </w:r>
          </w:p>
        </w:tc>
        <w:tc>
          <w:tcPr>
            <w:tcW w:w="523" w:type="pct"/>
            <w:hideMark/>
          </w:tcPr>
          <w:p w:rsidRPr="00210386" w:rsidR="00BE3EA6" w:rsidP="00562A5D" w:rsidRDefault="00BE3EA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Begroting 2011</w:t>
            </w:r>
          </w:p>
        </w:tc>
        <w:tc>
          <w:tcPr>
            <w:tcW w:w="446" w:type="pct"/>
            <w:hideMark/>
          </w:tcPr>
          <w:p w:rsidRPr="00210386" w:rsidR="00BE3EA6" w:rsidP="00562A5D" w:rsidRDefault="00BE3EA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Mutatie</w:t>
            </w:r>
          </w:p>
        </w:tc>
        <w:tc>
          <w:tcPr>
            <w:tcW w:w="815" w:type="pct"/>
            <w:gridSpan w:val="2"/>
            <w:hideMark/>
          </w:tcPr>
          <w:p w:rsidRPr="00210386" w:rsidR="00BE3EA6" w:rsidP="00562A5D" w:rsidRDefault="00BE3EA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Realisaties 2011</w:t>
            </w:r>
          </w:p>
        </w:tc>
        <w:tc>
          <w:tcPr>
            <w:tcW w:w="646" w:type="pct"/>
            <w:noWrap/>
            <w:hideMark/>
          </w:tcPr>
          <w:p w:rsidRPr="00210386" w:rsidR="00BE3EA6" w:rsidP="00562A5D" w:rsidRDefault="00BE3EA6">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Begroting/</w:t>
            </w:r>
          </w:p>
          <w:p w:rsidRPr="00210386" w:rsidR="00BE3EA6" w:rsidP="00562A5D" w:rsidRDefault="00BE3EA6">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artikel</w:t>
            </w: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93" w:type="pct"/>
            <w:gridSpan w:val="4"/>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Versterkte internationale rechtsorde en eerbiediging mensenrechten</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1.1</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Internationale rechtsorde</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5.154</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1.084</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6.238</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V-01.01</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1.2</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Mensenrechten</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35.305</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4.520</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39.825</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V-01.02</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BE3EA6" w:rsidR="00BE3EA6" w:rsidP="00562A5D" w:rsidRDefault="00BE3EA6">
            <w:pPr>
              <w:rPr>
                <w:rFonts w:eastAsia="Times New Roman" w:cs="Times New Roman"/>
                <w:sz w:val="16"/>
                <w:szCs w:val="16"/>
                <w:lang w:val="nl-NL" w:eastAsia="nl-NL"/>
              </w:rPr>
            </w:pPr>
            <w:r w:rsidRPr="00BE3EA6">
              <w:rPr>
                <w:rFonts w:eastAsia="Times New Roman" w:cs="Times New Roman"/>
                <w:sz w:val="16"/>
                <w:szCs w:val="16"/>
                <w:lang w:val="nl-NL" w:eastAsia="nl-NL"/>
              </w:rPr>
              <w:t>Totaal</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40.459</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5.604</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46.063</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000" w:type="pct"/>
            <w:gridSpan w:val="8"/>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Grotere veiligheid en stabiliteit, effectieve humanitaire hulpverlening en goed bestuur</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2.3</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Non-proliferatie en ontwapening</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2.875</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377</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3.252</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V-02.03</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2.5</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Regionale stabiliteit en crisisbeheersing</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225.435</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-16.209</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209.226</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V-02.05</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2.6</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Humanitaire hulpverlening</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250.000</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14.117</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264.117</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V-02.06</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2.7</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Goed bestuur</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121.351</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738</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122.089</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V-02.07</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270639">
            <w:pPr>
              <w:rPr>
                <w:rFonts w:eastAsia="Times New Roman" w:cs="Times New Roman"/>
                <w:sz w:val="16"/>
                <w:szCs w:val="16"/>
                <w:lang w:val="nl-NL" w:eastAsia="nl-NL"/>
              </w:rPr>
            </w:pPr>
            <w:r>
              <w:rPr>
                <w:rFonts w:eastAsia="Times New Roman" w:cs="Times New Roman"/>
                <w:sz w:val="16"/>
                <w:szCs w:val="16"/>
                <w:lang w:val="nl-NL" w:eastAsia="nl-NL"/>
              </w:rPr>
              <w:t>V&amp;J</w:t>
            </w:r>
          </w:p>
        </w:tc>
        <w:tc>
          <w:tcPr>
            <w:tcW w:w="1850" w:type="pct"/>
            <w:tcBorders>
              <w:top w:val="none" w:color="auto" w:sz="0" w:space="0"/>
              <w:bottom w:val="none" w:color="auto" w:sz="0" w:space="0"/>
            </w:tcBorders>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Civ.crisisbeh.missies/uitz. politiefunctionarissen</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0</w:t>
            </w:r>
          </w:p>
        </w:tc>
        <w:tc>
          <w:tcPr>
            <w:tcW w:w="591" w:type="pct"/>
            <w:gridSpan w:val="2"/>
            <w:tcBorders>
              <w:top w:val="none" w:color="auto" w:sz="0" w:space="0"/>
              <w:bottom w:val="none" w:color="auto" w:sz="0" w:space="0"/>
            </w:tcBorders>
            <w:noWrap/>
            <w:hideMark/>
          </w:tcPr>
          <w:p w:rsidRPr="00E30DA1" w:rsidR="00BE3EA6" w:rsidP="00562A5D" w:rsidRDefault="00357F4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6.935</w:t>
            </w:r>
          </w:p>
        </w:tc>
        <w:tc>
          <w:tcPr>
            <w:tcW w:w="670" w:type="pct"/>
            <w:tcBorders>
              <w:top w:val="none" w:color="auto" w:sz="0" w:space="0"/>
              <w:bottom w:val="none" w:color="auto" w:sz="0" w:space="0"/>
            </w:tcBorders>
            <w:noWrap/>
            <w:hideMark/>
          </w:tcPr>
          <w:p w:rsidRPr="00E30DA1" w:rsidR="00BE3EA6" w:rsidP="00562A5D" w:rsidRDefault="00357F4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6.935</w:t>
            </w:r>
          </w:p>
        </w:tc>
        <w:tc>
          <w:tcPr>
            <w:tcW w:w="646" w:type="pct"/>
            <w:tcBorders>
              <w:top w:val="none" w:color="auto" w:sz="0" w:space="0"/>
              <w:bottom w:val="none" w:color="auto" w:sz="0" w:space="0"/>
              <w:right w:val="none" w:color="auto" w:sz="0" w:space="0"/>
            </w:tcBorders>
            <w:noWrap/>
            <w:hideMark/>
          </w:tcPr>
          <w:p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VI-91.01.01/</w:t>
            </w:r>
          </w:p>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23.02.01</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Defensie</w:t>
            </w:r>
          </w:p>
        </w:tc>
        <w:tc>
          <w:tcPr>
            <w:tcW w:w="1850" w:type="pct"/>
            <w:noWrap/>
            <w:hideMark/>
          </w:tcPr>
          <w:p w:rsidRPr="00E30DA1" w:rsidR="00BE3EA6" w:rsidP="00562A5D" w:rsidRDefault="00803CEA">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C</w:t>
            </w:r>
            <w:r w:rsidRPr="00E30DA1" w:rsidR="00BE3EA6">
              <w:rPr>
                <w:rFonts w:eastAsia="Times New Roman" w:cs="Times New Roman"/>
                <w:sz w:val="16"/>
                <w:szCs w:val="16"/>
                <w:lang w:val="nl-NL" w:eastAsia="nl-NL"/>
              </w:rPr>
              <w:t>risisbeheersingsoperaties</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13.000</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-9.000</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4.000</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X-20</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BE3EA6" w:rsidR="00BE3EA6" w:rsidP="00562A5D" w:rsidRDefault="00BE3EA6">
            <w:pPr>
              <w:rPr>
                <w:rFonts w:eastAsia="Times New Roman" w:cs="Times New Roman"/>
                <w:sz w:val="16"/>
                <w:szCs w:val="16"/>
                <w:lang w:val="nl-NL" w:eastAsia="nl-NL"/>
              </w:rPr>
            </w:pPr>
            <w:r w:rsidRPr="00BE3EA6">
              <w:rPr>
                <w:rFonts w:eastAsia="Times New Roman" w:cs="Times New Roman"/>
                <w:sz w:val="16"/>
                <w:szCs w:val="16"/>
                <w:lang w:val="nl-NL" w:eastAsia="nl-NL"/>
              </w:rPr>
              <w:t>Totaal</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612.661</w:t>
            </w:r>
          </w:p>
        </w:tc>
        <w:tc>
          <w:tcPr>
            <w:tcW w:w="591" w:type="pct"/>
            <w:gridSpan w:val="2"/>
            <w:tcBorders>
              <w:top w:val="none" w:color="auto" w:sz="0" w:space="0"/>
              <w:bottom w:val="none" w:color="auto" w:sz="0" w:space="0"/>
            </w:tcBorders>
            <w:noWrap/>
            <w:hideMark/>
          </w:tcPr>
          <w:p w:rsidRPr="00E30DA1" w:rsidR="00BE3EA6" w:rsidP="00562A5D" w:rsidRDefault="00357F4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Pr>
                <w:rFonts w:eastAsia="Times New Roman" w:cs="Times New Roman"/>
                <w:i/>
                <w:iCs/>
                <w:sz w:val="16"/>
                <w:szCs w:val="16"/>
                <w:lang w:val="nl-NL" w:eastAsia="nl-NL"/>
              </w:rPr>
              <w:t>-3.04</w:t>
            </w:r>
            <w:r w:rsidRPr="00E30DA1" w:rsidR="00BE3EA6">
              <w:rPr>
                <w:rFonts w:eastAsia="Times New Roman" w:cs="Times New Roman"/>
                <w:i/>
                <w:iCs/>
                <w:sz w:val="16"/>
                <w:szCs w:val="16"/>
                <w:lang w:val="nl-NL" w:eastAsia="nl-NL"/>
              </w:rPr>
              <w:t>2</w:t>
            </w:r>
          </w:p>
        </w:tc>
        <w:tc>
          <w:tcPr>
            <w:tcW w:w="670" w:type="pct"/>
            <w:tcBorders>
              <w:top w:val="none" w:color="auto" w:sz="0" w:space="0"/>
              <w:bottom w:val="none" w:color="auto" w:sz="0" w:space="0"/>
            </w:tcBorders>
            <w:noWrap/>
            <w:hideMark/>
          </w:tcPr>
          <w:p w:rsidRPr="00E30DA1" w:rsidR="00BE3EA6" w:rsidP="00562A5D" w:rsidRDefault="00357F42">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Pr>
                <w:rFonts w:eastAsia="Times New Roman" w:cs="Times New Roman"/>
                <w:i/>
                <w:iCs/>
                <w:sz w:val="16"/>
                <w:szCs w:val="16"/>
                <w:lang w:val="nl-NL" w:eastAsia="nl-NL"/>
              </w:rPr>
              <w:t>609.61</w:t>
            </w:r>
            <w:r w:rsidRPr="00E30DA1" w:rsidR="00BE3EA6">
              <w:rPr>
                <w:rFonts w:eastAsia="Times New Roman" w:cs="Times New Roman"/>
                <w:i/>
                <w:iCs/>
                <w:sz w:val="16"/>
                <w:szCs w:val="16"/>
                <w:lang w:val="nl-NL" w:eastAsia="nl-NL"/>
              </w:rPr>
              <w:t>9</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tcPr>
          <w:p w:rsidR="00BE3EA6" w:rsidP="00562A5D" w:rsidRDefault="00BE3EA6">
            <w:pPr>
              <w:rPr>
                <w:rFonts w:eastAsia="Times New Roman" w:cs="Times New Roman"/>
                <w:i/>
                <w:sz w:val="16"/>
                <w:szCs w:val="16"/>
                <w:lang w:val="nl-NL" w:eastAsia="nl-NL"/>
              </w:rPr>
            </w:pPr>
          </w:p>
        </w:tc>
        <w:tc>
          <w:tcPr>
            <w:tcW w:w="1850" w:type="pct"/>
            <w:noWrap/>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68" w:type="pct"/>
            <w:gridSpan w:val="2"/>
            <w:noWrap/>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p>
        </w:tc>
        <w:tc>
          <w:tcPr>
            <w:tcW w:w="591" w:type="pct"/>
            <w:gridSpan w:val="2"/>
            <w:noWrap/>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p>
        </w:tc>
        <w:tc>
          <w:tcPr>
            <w:tcW w:w="670" w:type="pct"/>
            <w:noWrap/>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p>
        </w:tc>
        <w:tc>
          <w:tcPr>
            <w:tcW w:w="646" w:type="pct"/>
            <w:noWrap/>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25" w:type="pct"/>
            <w:gridSpan w:val="2"/>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Versterkte Europese samenwerking</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3.2</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Ondersteuning bij pre- en postaccessie</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0</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3.710</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3.710</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V-03.02</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3.3</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EOF Europees ontwikkelingsfonds</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189.133</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-25.900</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163.233</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V-03.03</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Toerek.</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Toerekening EU-begroting</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329.867</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0</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329.867</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Toerekening</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BE3EA6" w:rsidR="00BE3EA6" w:rsidP="00562A5D" w:rsidRDefault="00BE3EA6">
            <w:pPr>
              <w:rPr>
                <w:rFonts w:eastAsia="Times New Roman" w:cs="Times New Roman"/>
                <w:sz w:val="16"/>
                <w:szCs w:val="16"/>
                <w:lang w:val="nl-NL" w:eastAsia="nl-NL"/>
              </w:rPr>
            </w:pPr>
            <w:r w:rsidRPr="00BE3EA6">
              <w:rPr>
                <w:rFonts w:eastAsia="Times New Roman" w:cs="Times New Roman"/>
                <w:sz w:val="16"/>
                <w:szCs w:val="16"/>
                <w:lang w:val="nl-NL" w:eastAsia="nl-NL"/>
              </w:rPr>
              <w:t>Totaal</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519.000</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-22.190</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496.810</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25" w:type="pct"/>
            <w:gridSpan w:val="2"/>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Meer welvaart en minder armoede</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4.1</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Handels- en financieel systeem</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826</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359</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1.185</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V-04.01</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4.2</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Armoedebestrijding</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294.590</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67.663</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362.253</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V-04.02</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4.3</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Ondernemingsklimaat ontwikkelingslanden</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482.596</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-115.445</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367.151</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V-04.03</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4.4</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Kwaliteit en effectiviteit ontwikkelingssamenwerking</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24.815</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565</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25.380</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V-04.04</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270639">
            <w:pPr>
              <w:rPr>
                <w:rFonts w:eastAsia="Times New Roman" w:cs="Times New Roman"/>
                <w:sz w:val="16"/>
                <w:szCs w:val="16"/>
                <w:lang w:val="nl-NL" w:eastAsia="nl-NL"/>
              </w:rPr>
            </w:pPr>
            <w:r>
              <w:rPr>
                <w:rFonts w:eastAsia="Times New Roman" w:cs="Times New Roman"/>
                <w:sz w:val="16"/>
                <w:szCs w:val="16"/>
                <w:lang w:val="nl-NL" w:eastAsia="nl-NL"/>
              </w:rPr>
              <w:t>V&amp;J</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Rechtshandhaving/Tech.ass. bij drugsbestr. Suriname</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200</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-140</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60</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VI-13.03.01</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Financiën</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Mult. Ontw. Banken en Fondsen</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282.205</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55.000</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337.205</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IXB-04.20</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EL&amp;I</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Faciliteit transitielanden</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7.400</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-5.144</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2.256</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XIII-5.50</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Internationale contributies/FAO</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3.556</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-47</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3.509</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XIII-39.11</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Toerek.</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EKI-kwijtschelding</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95.000</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-90.675</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4.325</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Toerekening</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BE3EA6" w:rsidR="00BE3EA6" w:rsidP="00562A5D" w:rsidRDefault="00BE3EA6">
            <w:pPr>
              <w:rPr>
                <w:rFonts w:eastAsia="Times New Roman" w:cs="Times New Roman"/>
                <w:sz w:val="16"/>
                <w:szCs w:val="16"/>
                <w:lang w:val="nl-NL" w:eastAsia="nl-NL"/>
              </w:rPr>
            </w:pPr>
            <w:r w:rsidRPr="00BE3EA6">
              <w:rPr>
                <w:rFonts w:eastAsia="Times New Roman" w:cs="Times New Roman"/>
                <w:sz w:val="16"/>
                <w:szCs w:val="16"/>
                <w:lang w:val="nl-NL" w:eastAsia="nl-NL"/>
              </w:rPr>
              <w:t>Totaal</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1.191.188</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-87.864</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1.103.324</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one" w:color="auto" w:sz="0" w:space="0"/>
              <w:left w:val="none" w:color="auto" w:sz="0" w:space="0"/>
              <w:bottom w:val="none" w:color="auto" w:sz="0" w:space="0"/>
              <w:right w:val="none" w:color="auto" w:sz="0" w:space="0"/>
            </w:tcBorders>
            <w:noWrap/>
            <w:hideMark/>
          </w:tcPr>
          <w:p w:rsidR="00BE3EA6" w:rsidP="00562A5D" w:rsidRDefault="00BE3EA6">
            <w:pPr>
              <w:rPr>
                <w:rFonts w:eastAsia="Times New Roman" w:cs="Times New Roman"/>
                <w:sz w:val="16"/>
                <w:szCs w:val="16"/>
                <w:lang w:val="nl-NL" w:eastAsia="nl-NL"/>
              </w:rPr>
            </w:pPr>
          </w:p>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Toegenomen menselijke en sociale ontwikkeling</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5.1</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Onderwijs</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258.567</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-24.703</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233.864</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V-05.01</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5.2</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Kennisontwikkeling</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132.161</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-2.172</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129.989</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V-05.02</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5.3</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Gender</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42.201</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-3.250</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38.951</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V-05.03</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5.4</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HIV/AIDS</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245.111</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10.789</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255.900</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V-05.04</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5.5</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Reproductieve gezondheid</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162.886</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-26.218</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136.668</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V-05.05</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5.6</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Participatie civil society</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433.627</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126.197</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559.824</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V-05.06</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OCW</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HBO (beurzen niet EU)</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3.453</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0</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3.453</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VIII-06.01</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Wetenschappelijk onderwijs</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58.546</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-182</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58.364</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VIII-07.10</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Onderzoek en wetenschappen: WOTRO</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454</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0</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454</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VIII-16.01</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EL&amp;I</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Waarborgen van het kennisstelsel (Intern. onderwijs)</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35</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0</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35</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XIII-36.16</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Waarborgen van het kennisstelsel (ISRIC)</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1.098</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50</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1.148</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XIII-36.16</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 xml:space="preserve">VWS </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Sport en OS</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1.500</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1.498</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XVI-46.01.01</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BE3EA6" w:rsidR="00BE3EA6" w:rsidP="00562A5D" w:rsidRDefault="00BE3EA6">
            <w:pPr>
              <w:rPr>
                <w:rFonts w:eastAsia="Times New Roman" w:cs="Times New Roman"/>
                <w:sz w:val="16"/>
                <w:szCs w:val="16"/>
                <w:lang w:val="nl-NL" w:eastAsia="nl-NL"/>
              </w:rPr>
            </w:pPr>
            <w:r w:rsidRPr="00BE3EA6">
              <w:rPr>
                <w:rFonts w:eastAsia="Times New Roman" w:cs="Times New Roman"/>
                <w:sz w:val="16"/>
                <w:szCs w:val="16"/>
                <w:lang w:val="nl-NL" w:eastAsia="nl-NL"/>
              </w:rPr>
              <w:t>Totaal</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1.339.639</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80.509</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1.420.148</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 xml:space="preserve"> </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2425" w:type="pct"/>
            <w:gridSpan w:val="2"/>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Beter beschermd en verbeterd milieu</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6.1</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Milieu en water</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332.566</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-54.727</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277.839</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V-06.01</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6.2</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Water en stedelijke ontwikkeling</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136.757</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8.781</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145.538</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V-06.02</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DB1F39">
            <w:pPr>
              <w:rPr>
                <w:rFonts w:eastAsia="Times New Roman" w:cs="Times New Roman"/>
                <w:sz w:val="16"/>
                <w:szCs w:val="16"/>
                <w:lang w:val="nl-NL" w:eastAsia="nl-NL"/>
              </w:rPr>
            </w:pPr>
            <w:r>
              <w:rPr>
                <w:rFonts w:eastAsia="Times New Roman" w:cs="Times New Roman"/>
                <w:sz w:val="16"/>
                <w:szCs w:val="16"/>
                <w:lang w:val="nl-NL" w:eastAsia="nl-NL"/>
              </w:rPr>
              <w:t>IenM</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Weer, klimaat, seismologie, ruimtevaart (WMO)</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27</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9</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36</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XII-37.01</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EL&amp;I</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Programma 'Leren voor Duurzame Ontwikkeling'</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1.000</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0</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1.000</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XIII-33.14</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Internationale contributies/UNEP</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243</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0</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243</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XIII-39.11</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BE3EA6" w:rsidR="00BE3EA6" w:rsidP="00562A5D" w:rsidRDefault="00BE3EA6">
            <w:pPr>
              <w:rPr>
                <w:rFonts w:eastAsia="Times New Roman" w:cs="Times New Roman"/>
                <w:sz w:val="16"/>
                <w:szCs w:val="16"/>
                <w:lang w:val="nl-NL" w:eastAsia="nl-NL"/>
              </w:rPr>
            </w:pPr>
            <w:r w:rsidRPr="00BE3EA6">
              <w:rPr>
                <w:rFonts w:eastAsia="Times New Roman" w:cs="Times New Roman"/>
                <w:sz w:val="16"/>
                <w:szCs w:val="16"/>
                <w:lang w:val="nl-NL" w:eastAsia="nl-NL"/>
              </w:rPr>
              <w:t>Totaal</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470.593</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-45.937</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424.656</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000" w:type="pct"/>
            <w:gridSpan w:val="8"/>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Welzijn en veiligheid van Nederlanders in het buitenland en regulering van personenverkeer</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7.2</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Vreemdelingenbeleid (opvang asielzoekers)</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9.000</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-217</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8.783</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V-07.02</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Toerek.</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Opvang van asielzoekers</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272.998</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66.700</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339.698</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Toerekening</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BE3EA6" w:rsidR="00BE3EA6" w:rsidP="00562A5D" w:rsidRDefault="00BE3EA6">
            <w:pPr>
              <w:rPr>
                <w:rFonts w:eastAsia="Times New Roman" w:cs="Times New Roman"/>
                <w:sz w:val="16"/>
                <w:szCs w:val="16"/>
                <w:lang w:val="nl-NL" w:eastAsia="nl-NL"/>
              </w:rPr>
            </w:pPr>
            <w:r w:rsidRPr="00BE3EA6">
              <w:rPr>
                <w:rFonts w:eastAsia="Times New Roman" w:cs="Times New Roman"/>
                <w:sz w:val="16"/>
                <w:szCs w:val="16"/>
                <w:lang w:val="nl-NL" w:eastAsia="nl-NL"/>
              </w:rPr>
              <w:t>Totaal</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281.998</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66.483</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348.481</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one" w:color="auto" w:sz="0" w:space="0"/>
              <w:left w:val="none" w:color="auto" w:sz="0" w:space="0"/>
              <w:bottom w:val="none" w:color="auto" w:sz="0" w:space="0"/>
              <w:right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Versterkt cultureel profiel en positieve beeldvorming in en buiten Nederland</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8.1</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Nederlandse cultuur</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472</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-81</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391</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V-08.01</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8.2</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Cultureel erfgoed</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2.149</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3.634</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5.783</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V-08.02</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8.3</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Draagvlak Nederlands buitenlands beleid</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25.025</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5.648</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30.673</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V-08.03</w:t>
            </w: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BE3EA6" w:rsidR="00BE3EA6" w:rsidP="00562A5D" w:rsidRDefault="00BE3EA6">
            <w:pPr>
              <w:rPr>
                <w:rFonts w:eastAsia="Times New Roman" w:cs="Times New Roman"/>
                <w:sz w:val="16"/>
                <w:szCs w:val="16"/>
                <w:lang w:val="nl-NL" w:eastAsia="nl-NL"/>
              </w:rPr>
            </w:pPr>
            <w:r w:rsidRPr="00BE3EA6">
              <w:rPr>
                <w:rFonts w:eastAsia="Times New Roman" w:cs="Times New Roman"/>
                <w:sz w:val="16"/>
                <w:szCs w:val="16"/>
                <w:lang w:val="nl-NL" w:eastAsia="nl-NL"/>
              </w:rPr>
              <w:t>Totaal</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27.646</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9.201</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36.847</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2425" w:type="pct"/>
            <w:gridSpan w:val="2"/>
            <w:noWrap/>
            <w:hideMark/>
          </w:tcPr>
          <w:p w:rsidR="00BE3EA6" w:rsidP="00562A5D" w:rsidRDefault="00BE3EA6">
            <w:pPr>
              <w:rPr>
                <w:rFonts w:eastAsia="Times New Roman" w:cs="Times New Roman"/>
                <w:sz w:val="16"/>
                <w:szCs w:val="16"/>
                <w:lang w:val="nl-NL" w:eastAsia="nl-NL"/>
              </w:rPr>
            </w:pPr>
          </w:p>
          <w:p w:rsidR="00BE3EA6" w:rsidP="00562A5D" w:rsidRDefault="00BE3EA6">
            <w:pPr>
              <w:rPr>
                <w:rFonts w:eastAsia="Times New Roman" w:cs="Times New Roman"/>
                <w:sz w:val="16"/>
                <w:szCs w:val="16"/>
                <w:lang w:val="nl-NL" w:eastAsia="nl-NL"/>
              </w:rPr>
            </w:pPr>
          </w:p>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Algemeen</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11.1</w:t>
            </w: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Apparaatsuitgaven</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218.201</w:t>
            </w: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-11.255</w:t>
            </w:r>
          </w:p>
        </w:tc>
        <w:tc>
          <w:tcPr>
            <w:tcW w:w="670" w:type="pct"/>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206.946</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V-11.01</w:t>
            </w: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BE3EA6" w:rsidR="00BE3EA6" w:rsidP="00562A5D" w:rsidRDefault="00BE3EA6">
            <w:pPr>
              <w:rPr>
                <w:rFonts w:eastAsia="Times New Roman" w:cs="Times New Roman"/>
                <w:sz w:val="16"/>
                <w:szCs w:val="16"/>
                <w:lang w:val="nl-NL" w:eastAsia="nl-NL"/>
              </w:rPr>
            </w:pPr>
            <w:r w:rsidRPr="00BE3EA6">
              <w:rPr>
                <w:rFonts w:eastAsia="Times New Roman" w:cs="Times New Roman"/>
                <w:sz w:val="16"/>
                <w:szCs w:val="16"/>
                <w:lang w:val="nl-NL" w:eastAsia="nl-NL"/>
              </w:rPr>
              <w:t>Totaal</w:t>
            </w: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218.201</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-11.255</w:t>
            </w: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E30DA1">
              <w:rPr>
                <w:rFonts w:eastAsia="Times New Roman" w:cs="Times New Roman"/>
                <w:i/>
                <w:iCs/>
                <w:sz w:val="16"/>
                <w:szCs w:val="16"/>
                <w:lang w:val="nl-NL" w:eastAsia="nl-NL"/>
              </w:rPr>
              <w:t>206.946</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p>
        </w:tc>
        <w:tc>
          <w:tcPr>
            <w:tcW w:w="185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591"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670" w:type="pct"/>
            <w:tcBorders>
              <w:top w:val="none" w:color="auto" w:sz="0" w:space="0"/>
              <w:bottom w:val="none" w:color="auto" w:sz="0" w:space="0"/>
            </w:tcBorders>
            <w:noWrap/>
            <w:hideMark/>
          </w:tcPr>
          <w:p w:rsidRPr="00E30DA1" w:rsidR="00BE3EA6" w:rsidP="00562A5D" w:rsidRDefault="00BE3EA6">
            <w:pPr>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0"/>
                <w:szCs w:val="20"/>
                <w:lang w:val="nl-NL" w:eastAsia="nl-NL"/>
              </w:rPr>
            </w:pP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575" w:type="pct"/>
            <w:noWrap/>
            <w:hideMark/>
          </w:tcPr>
          <w:p w:rsidRPr="00E30DA1" w:rsidR="00BE3EA6" w:rsidP="00562A5D" w:rsidRDefault="00BE3EA6">
            <w:pPr>
              <w:rPr>
                <w:rFonts w:eastAsia="Times New Roman" w:cs="Times New Roman"/>
                <w:sz w:val="16"/>
                <w:szCs w:val="16"/>
                <w:lang w:val="nl-NL" w:eastAsia="nl-NL"/>
              </w:rPr>
            </w:pPr>
          </w:p>
        </w:tc>
        <w:tc>
          <w:tcPr>
            <w:tcW w:w="185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670" w:type="pct"/>
            <w:noWrap/>
            <w:hideMark/>
          </w:tcPr>
          <w:p w:rsidRPr="00E30DA1" w:rsidR="00BE3EA6" w:rsidP="00562A5D" w:rsidRDefault="00BE3EA6">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lang w:val="nl-NL" w:eastAsia="nl-NL"/>
              </w:rPr>
            </w:pP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25" w:type="pct"/>
            <w:gridSpan w:val="2"/>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Totaal ODA binnen HGIS</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E30DA1">
              <w:rPr>
                <w:rFonts w:eastAsia="Times New Roman" w:cs="Times New Roman"/>
                <w:b/>
                <w:bCs/>
                <w:sz w:val="16"/>
                <w:szCs w:val="16"/>
                <w:lang w:val="nl-NL" w:eastAsia="nl-NL"/>
              </w:rPr>
              <w:t>4.701.385</w:t>
            </w:r>
          </w:p>
        </w:tc>
        <w:tc>
          <w:tcPr>
            <w:tcW w:w="591" w:type="pct"/>
            <w:gridSpan w:val="2"/>
            <w:tcBorders>
              <w:top w:val="none" w:color="auto" w:sz="0" w:space="0"/>
              <w:bottom w:val="none" w:color="auto" w:sz="0" w:space="0"/>
            </w:tcBorders>
            <w:noWrap/>
            <w:hideMark/>
          </w:tcPr>
          <w:p w:rsidRPr="00E30DA1" w:rsidR="00BE3EA6" w:rsidP="00562A5D" w:rsidRDefault="00D75B4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Pr>
                <w:rFonts w:eastAsia="Times New Roman" w:cs="Times New Roman"/>
                <w:b/>
                <w:bCs/>
                <w:sz w:val="16"/>
                <w:szCs w:val="16"/>
                <w:lang w:val="nl-NL" w:eastAsia="nl-NL"/>
              </w:rPr>
              <w:t>-8.49</w:t>
            </w:r>
            <w:r w:rsidRPr="00E30DA1" w:rsidR="00BE3EA6">
              <w:rPr>
                <w:rFonts w:eastAsia="Times New Roman" w:cs="Times New Roman"/>
                <w:b/>
                <w:bCs/>
                <w:sz w:val="16"/>
                <w:szCs w:val="16"/>
                <w:lang w:val="nl-NL" w:eastAsia="nl-NL"/>
              </w:rPr>
              <w:t>1</w:t>
            </w:r>
          </w:p>
        </w:tc>
        <w:tc>
          <w:tcPr>
            <w:tcW w:w="670" w:type="pct"/>
            <w:tcBorders>
              <w:top w:val="none" w:color="auto" w:sz="0" w:space="0"/>
              <w:bottom w:val="none" w:color="auto" w:sz="0" w:space="0"/>
            </w:tcBorders>
            <w:noWrap/>
            <w:hideMark/>
          </w:tcPr>
          <w:p w:rsidRPr="00E30DA1" w:rsidR="00BE3EA6" w:rsidP="00562A5D" w:rsidRDefault="00D75B4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Pr>
                <w:rFonts w:eastAsia="Times New Roman" w:cs="Times New Roman"/>
                <w:b/>
                <w:bCs/>
                <w:sz w:val="16"/>
                <w:szCs w:val="16"/>
                <w:lang w:val="nl-NL" w:eastAsia="nl-NL"/>
              </w:rPr>
              <w:t>4.692.894</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2425" w:type="pct"/>
            <w:gridSpan w:val="2"/>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ODA buiten HGIS (instituten EL&amp;I)</w:t>
            </w:r>
          </w:p>
        </w:tc>
        <w:tc>
          <w:tcPr>
            <w:tcW w:w="668"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nl-NL" w:eastAsia="nl-NL"/>
              </w:rPr>
            </w:pPr>
            <w:r w:rsidRPr="00E30DA1">
              <w:rPr>
                <w:rFonts w:eastAsia="Times New Roman" w:cs="Times New Roman"/>
                <w:b/>
                <w:bCs/>
                <w:sz w:val="16"/>
                <w:szCs w:val="16"/>
                <w:lang w:val="nl-NL" w:eastAsia="nl-NL"/>
              </w:rPr>
              <w:t>4.725</w:t>
            </w:r>
          </w:p>
        </w:tc>
        <w:tc>
          <w:tcPr>
            <w:tcW w:w="591" w:type="pct"/>
            <w:gridSpan w:val="2"/>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nl-NL" w:eastAsia="nl-NL"/>
              </w:rPr>
            </w:pPr>
          </w:p>
        </w:tc>
        <w:tc>
          <w:tcPr>
            <w:tcW w:w="670"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nl-NL" w:eastAsia="nl-NL"/>
              </w:rPr>
            </w:pPr>
            <w:r w:rsidRPr="00E30DA1">
              <w:rPr>
                <w:rFonts w:eastAsia="Times New Roman" w:cs="Times New Roman"/>
                <w:b/>
                <w:bCs/>
                <w:sz w:val="16"/>
                <w:szCs w:val="16"/>
                <w:lang w:val="nl-NL" w:eastAsia="nl-NL"/>
              </w:rPr>
              <w:t>4.725</w:t>
            </w:r>
          </w:p>
        </w:tc>
        <w:tc>
          <w:tcPr>
            <w:tcW w:w="646" w:type="pct"/>
            <w:noWrap/>
            <w:hideMark/>
          </w:tcPr>
          <w:p w:rsidRPr="00E30DA1"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E30DA1"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25" w:type="pct"/>
            <w:gridSpan w:val="2"/>
            <w:tcBorders>
              <w:top w:val="none" w:color="auto" w:sz="0" w:space="0"/>
              <w:left w:val="none" w:color="auto" w:sz="0" w:space="0"/>
              <w:bottom w:val="none" w:color="auto" w:sz="0" w:space="0"/>
            </w:tcBorders>
            <w:noWrap/>
            <w:hideMark/>
          </w:tcPr>
          <w:p w:rsidRPr="00E30DA1" w:rsidR="00BE3EA6" w:rsidP="00562A5D" w:rsidRDefault="00BE3EA6">
            <w:pPr>
              <w:rPr>
                <w:rFonts w:eastAsia="Times New Roman" w:cs="Times New Roman"/>
                <w:sz w:val="16"/>
                <w:szCs w:val="16"/>
                <w:lang w:val="nl-NL" w:eastAsia="nl-NL"/>
              </w:rPr>
            </w:pPr>
            <w:r w:rsidRPr="00E30DA1">
              <w:rPr>
                <w:rFonts w:eastAsia="Times New Roman" w:cs="Times New Roman"/>
                <w:sz w:val="16"/>
                <w:szCs w:val="16"/>
                <w:lang w:val="nl-NL" w:eastAsia="nl-NL"/>
              </w:rPr>
              <w:t>TOTAAL ODA</w:t>
            </w:r>
          </w:p>
        </w:tc>
        <w:tc>
          <w:tcPr>
            <w:tcW w:w="668" w:type="pct"/>
            <w:gridSpan w:val="2"/>
            <w:tcBorders>
              <w:top w:val="none" w:color="auto" w:sz="0" w:space="0"/>
              <w:bottom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E30DA1">
              <w:rPr>
                <w:rFonts w:eastAsia="Times New Roman" w:cs="Times New Roman"/>
                <w:b/>
                <w:bCs/>
                <w:sz w:val="16"/>
                <w:szCs w:val="16"/>
                <w:lang w:val="nl-NL" w:eastAsia="nl-NL"/>
              </w:rPr>
              <w:t>4.706.110</w:t>
            </w:r>
          </w:p>
        </w:tc>
        <w:tc>
          <w:tcPr>
            <w:tcW w:w="591" w:type="pct"/>
            <w:gridSpan w:val="2"/>
            <w:tcBorders>
              <w:top w:val="none" w:color="auto" w:sz="0" w:space="0"/>
              <w:bottom w:val="none" w:color="auto" w:sz="0" w:space="0"/>
            </w:tcBorders>
            <w:noWrap/>
            <w:hideMark/>
          </w:tcPr>
          <w:p w:rsidRPr="00E30DA1" w:rsidR="00BE3EA6" w:rsidP="00562A5D" w:rsidRDefault="00D75B4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Pr>
                <w:rFonts w:eastAsia="Times New Roman" w:cs="Times New Roman"/>
                <w:b/>
                <w:bCs/>
                <w:sz w:val="16"/>
                <w:szCs w:val="16"/>
                <w:lang w:val="nl-NL" w:eastAsia="nl-NL"/>
              </w:rPr>
              <w:t>-8.49</w:t>
            </w:r>
            <w:r w:rsidRPr="00E30DA1" w:rsidR="00BE3EA6">
              <w:rPr>
                <w:rFonts w:eastAsia="Times New Roman" w:cs="Times New Roman"/>
                <w:b/>
                <w:bCs/>
                <w:sz w:val="16"/>
                <w:szCs w:val="16"/>
                <w:lang w:val="nl-NL" w:eastAsia="nl-NL"/>
              </w:rPr>
              <w:t>1</w:t>
            </w:r>
          </w:p>
        </w:tc>
        <w:tc>
          <w:tcPr>
            <w:tcW w:w="670" w:type="pct"/>
            <w:tcBorders>
              <w:top w:val="none" w:color="auto" w:sz="0" w:space="0"/>
              <w:bottom w:val="none" w:color="auto" w:sz="0" w:space="0"/>
            </w:tcBorders>
            <w:noWrap/>
            <w:hideMark/>
          </w:tcPr>
          <w:p w:rsidRPr="00E30DA1" w:rsidR="00BE3EA6" w:rsidP="00562A5D" w:rsidRDefault="00D75B4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Pr>
                <w:rFonts w:eastAsia="Times New Roman" w:cs="Times New Roman"/>
                <w:b/>
                <w:bCs/>
                <w:sz w:val="16"/>
                <w:szCs w:val="16"/>
                <w:lang w:val="nl-NL" w:eastAsia="nl-NL"/>
              </w:rPr>
              <w:t>4.697.61</w:t>
            </w:r>
            <w:r w:rsidRPr="00E30DA1" w:rsidR="00BE3EA6">
              <w:rPr>
                <w:rFonts w:eastAsia="Times New Roman" w:cs="Times New Roman"/>
                <w:b/>
                <w:bCs/>
                <w:sz w:val="16"/>
                <w:szCs w:val="16"/>
                <w:lang w:val="nl-NL" w:eastAsia="nl-NL"/>
              </w:rPr>
              <w:t>9</w:t>
            </w:r>
          </w:p>
        </w:tc>
        <w:tc>
          <w:tcPr>
            <w:tcW w:w="646" w:type="pct"/>
            <w:tcBorders>
              <w:top w:val="none" w:color="auto" w:sz="0" w:space="0"/>
              <w:bottom w:val="none" w:color="auto" w:sz="0" w:space="0"/>
              <w:right w:val="none" w:color="auto" w:sz="0" w:space="0"/>
            </w:tcBorders>
            <w:noWrap/>
            <w:hideMark/>
          </w:tcPr>
          <w:p w:rsidRPr="00E30DA1"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0DA1">
              <w:rPr>
                <w:rFonts w:eastAsia="Times New Roman" w:cs="Times New Roman"/>
                <w:sz w:val="16"/>
                <w:szCs w:val="16"/>
                <w:lang w:val="nl-NL" w:eastAsia="nl-NL"/>
              </w:rPr>
              <w:t> </w:t>
            </w:r>
          </w:p>
        </w:tc>
      </w:tr>
    </w:tbl>
    <w:p w:rsidR="00BE3EA6" w:rsidP="00562A5D" w:rsidRDefault="00BE3EA6">
      <w:pPr>
        <w:spacing w:after="0" w:line="276" w:lineRule="auto"/>
        <w:rPr>
          <w:lang w:val="nl-NL"/>
        </w:rPr>
        <w:sectPr w:rsidR="00BE3EA6" w:rsidSect="003F5A4E">
          <w:pgSz w:w="15840" w:h="12240" w:orient="landscape"/>
          <w:pgMar w:top="1440" w:right="1440" w:bottom="1440" w:left="1440" w:header="720" w:footer="720" w:gutter="0"/>
          <w:cols w:space="720"/>
          <w:titlePg/>
          <w:docGrid w:linePitch="360"/>
        </w:sectPr>
      </w:pPr>
    </w:p>
    <w:p w:rsidRPr="00DF6778" w:rsidR="00EC669A" w:rsidP="00562A5D" w:rsidRDefault="0063217D">
      <w:pPr>
        <w:pStyle w:val="Heading1"/>
        <w:spacing w:before="0" w:line="276" w:lineRule="auto"/>
        <w:rPr>
          <w:rFonts w:ascii="Verdana" w:hAnsi="Verdana"/>
          <w:color w:val="auto"/>
          <w:sz w:val="18"/>
          <w:szCs w:val="18"/>
          <w:lang w:val="nl-NL"/>
        </w:rPr>
      </w:pPr>
      <w:bookmarkStart w:name="_Toc323044021" w:id="27"/>
      <w:r w:rsidRPr="00DF6778">
        <w:rPr>
          <w:rFonts w:ascii="Verdana" w:hAnsi="Verdana"/>
          <w:color w:val="auto"/>
          <w:sz w:val="18"/>
          <w:szCs w:val="18"/>
          <w:lang w:val="nl-NL"/>
        </w:rPr>
        <w:t xml:space="preserve">Bijlage 3. </w:t>
      </w:r>
      <w:r w:rsidRPr="00DF6778" w:rsidR="00180AEE">
        <w:rPr>
          <w:rFonts w:ascii="Verdana" w:hAnsi="Verdana"/>
          <w:color w:val="auto"/>
          <w:sz w:val="18"/>
          <w:szCs w:val="18"/>
          <w:lang w:val="nl-NL"/>
        </w:rPr>
        <w:t xml:space="preserve">ODA-prestatie </w:t>
      </w:r>
      <w:r w:rsidR="0043754A">
        <w:rPr>
          <w:rFonts w:ascii="Verdana" w:hAnsi="Verdana"/>
          <w:color w:val="auto"/>
          <w:sz w:val="18"/>
          <w:szCs w:val="18"/>
          <w:lang w:val="nl-NL"/>
        </w:rPr>
        <w:t xml:space="preserve">2011 </w:t>
      </w:r>
      <w:r w:rsidRPr="00DF6778" w:rsidR="00180AEE">
        <w:rPr>
          <w:rFonts w:ascii="Verdana" w:hAnsi="Verdana"/>
          <w:color w:val="auto"/>
          <w:sz w:val="18"/>
          <w:szCs w:val="18"/>
          <w:lang w:val="nl-NL"/>
        </w:rPr>
        <w:t>(bedragen in miljoenen EUR)</w:t>
      </w:r>
      <w:bookmarkEnd w:id="27"/>
      <w:r w:rsidRPr="00DF6778" w:rsidR="003F00A5">
        <w:rPr>
          <w:rFonts w:ascii="Verdana" w:hAnsi="Verdana"/>
          <w:color w:val="auto"/>
          <w:sz w:val="18"/>
          <w:szCs w:val="18"/>
          <w:lang w:val="nl-NL"/>
        </w:rPr>
        <w:fldChar w:fldCharType="begin"/>
      </w:r>
      <w:r w:rsidRPr="00DF6778" w:rsidR="003F00A5">
        <w:rPr>
          <w:rFonts w:ascii="Verdana" w:hAnsi="Verdana"/>
          <w:color w:val="auto"/>
          <w:sz w:val="18"/>
          <w:szCs w:val="18"/>
          <w:lang w:val="nl-NL"/>
        </w:rPr>
        <w:instrText xml:space="preserve"> XE "Bijlage 3. ODA-prestatie (bedragen in miljoenen EUR)</w:instrText>
      </w:r>
      <w:r w:rsidRPr="002368B8" w:rsidR="003F00A5">
        <w:rPr>
          <w:rFonts w:ascii="Verdana" w:hAnsi="Verdana"/>
          <w:color w:val="auto"/>
          <w:sz w:val="18"/>
          <w:szCs w:val="18"/>
          <w:lang w:val="nl-NL"/>
        </w:rPr>
        <w:instrText xml:space="preserve">" </w:instrText>
      </w:r>
      <w:r w:rsidRPr="00DF6778" w:rsidR="003F00A5">
        <w:rPr>
          <w:rFonts w:ascii="Verdana" w:hAnsi="Verdana"/>
          <w:color w:val="auto"/>
          <w:sz w:val="18"/>
          <w:szCs w:val="18"/>
          <w:lang w:val="nl-NL"/>
        </w:rPr>
        <w:fldChar w:fldCharType="end"/>
      </w:r>
    </w:p>
    <w:p w:rsidR="00180AEE" w:rsidP="00562A5D" w:rsidRDefault="00180AEE">
      <w:pPr>
        <w:spacing w:after="0" w:line="276" w:lineRule="auto"/>
        <w:rPr>
          <w:b/>
          <w:lang w:val="nl-NL"/>
        </w:rPr>
      </w:pPr>
    </w:p>
    <w:tbl>
      <w:tblPr>
        <w:tblStyle w:val="LightList"/>
        <w:tblW w:w="5000"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6141"/>
        <w:gridCol w:w="1475"/>
        <w:gridCol w:w="1627"/>
      </w:tblGrid>
      <w:tr w:rsidRPr="00DB4EB7" w:rsidR="00DB4EB7" w:rsidTr="00DB4EB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noWrap/>
            <w:hideMark/>
          </w:tcPr>
          <w:p w:rsidRPr="00DB4EB7" w:rsidR="00DB4EB7" w:rsidP="00DB4EB7" w:rsidRDefault="00DB4EB7">
            <w:pPr>
              <w:rPr>
                <w:rFonts w:eastAsia="Times New Roman" w:cs="Arial"/>
                <w:sz w:val="16"/>
                <w:szCs w:val="16"/>
                <w:lang w:val="nl-NL" w:eastAsia="nl-NL"/>
              </w:rPr>
            </w:pPr>
            <w:r w:rsidRPr="00DB4EB7">
              <w:rPr>
                <w:rFonts w:eastAsia="Times New Roman" w:cs="Arial"/>
                <w:sz w:val="16"/>
                <w:szCs w:val="16"/>
                <w:lang w:val="nl-NL" w:eastAsia="nl-NL"/>
              </w:rPr>
              <w:t>ODA-prestatie in 2011</w:t>
            </w:r>
          </w:p>
        </w:tc>
        <w:tc>
          <w:tcPr>
            <w:tcW w:w="798" w:type="pct"/>
            <w:noWrap/>
            <w:hideMark/>
          </w:tcPr>
          <w:p w:rsidRPr="00DB4EB7" w:rsidR="00DB4EB7" w:rsidP="00DB4EB7" w:rsidRDefault="00DB4EB7">
            <w:pPr>
              <w:cnfStyle w:val="100000000000" w:firstRow="1"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DB4EB7">
              <w:rPr>
                <w:rFonts w:eastAsia="Times New Roman" w:cs="Arial"/>
                <w:sz w:val="16"/>
                <w:szCs w:val="16"/>
                <w:lang w:val="nl-NL" w:eastAsia="nl-NL"/>
              </w:rPr>
              <w:t> </w:t>
            </w:r>
          </w:p>
        </w:tc>
        <w:tc>
          <w:tcPr>
            <w:tcW w:w="880" w:type="pct"/>
            <w:noWrap/>
            <w:hideMark/>
          </w:tcPr>
          <w:p w:rsidRPr="00DB4EB7" w:rsidR="00DB4EB7" w:rsidP="00DB4EB7" w:rsidRDefault="00DB4EB7">
            <w:pPr>
              <w:cnfStyle w:val="100000000000" w:firstRow="1"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DB4EB7">
              <w:rPr>
                <w:rFonts w:eastAsia="Times New Roman" w:cs="Arial"/>
                <w:sz w:val="16"/>
                <w:szCs w:val="16"/>
                <w:lang w:val="nl-NL" w:eastAsia="nl-NL"/>
              </w:rPr>
              <w:t> </w:t>
            </w:r>
          </w:p>
        </w:tc>
      </w:tr>
      <w:tr w:rsidRPr="00DB4EB7" w:rsidR="00DB4EB7" w:rsidTr="00DB4EB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DB4EB7" w:rsidP="00DB4EB7" w:rsidRDefault="00DB4EB7">
            <w:pPr>
              <w:rPr>
                <w:rFonts w:eastAsia="Times New Roman" w:cs="Arial"/>
                <w:sz w:val="16"/>
                <w:szCs w:val="16"/>
                <w:lang w:val="nl-NL" w:eastAsia="nl-NL"/>
              </w:rPr>
            </w:pPr>
          </w:p>
        </w:tc>
        <w:tc>
          <w:tcPr>
            <w:tcW w:w="798" w:type="pct"/>
            <w:tcBorders>
              <w:top w:val="none" w:color="auto" w:sz="0" w:space="0"/>
              <w:bottom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880" w:type="pct"/>
            <w:tcBorders>
              <w:top w:val="none" w:color="auto" w:sz="0" w:space="0"/>
              <w:bottom w:val="none" w:color="auto" w:sz="0" w:space="0"/>
              <w:right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r>
      <w:tr w:rsidRPr="00DB4EB7" w:rsidR="00DB4EB7" w:rsidTr="00DB4EB7">
        <w:trPr>
          <w:trHeight w:val="255"/>
        </w:trPr>
        <w:tc>
          <w:tcPr>
            <w:cnfStyle w:val="001000000000" w:firstRow="0" w:lastRow="0" w:firstColumn="1" w:lastColumn="0" w:oddVBand="0" w:evenVBand="0" w:oddHBand="0" w:evenHBand="0" w:firstRowFirstColumn="0" w:firstRowLastColumn="0" w:lastRowFirstColumn="0" w:lastRowLastColumn="0"/>
            <w:tcW w:w="3322" w:type="pct"/>
            <w:noWrap/>
            <w:hideMark/>
          </w:tcPr>
          <w:p w:rsidRPr="00DB4EB7" w:rsidR="00DB4EB7" w:rsidP="00DB4EB7" w:rsidRDefault="00DB4EB7">
            <w:pPr>
              <w:rPr>
                <w:rFonts w:eastAsia="Times New Roman" w:cs="Arial"/>
                <w:sz w:val="16"/>
                <w:szCs w:val="16"/>
                <w:lang w:val="nl-NL" w:eastAsia="nl-NL"/>
              </w:rPr>
            </w:pPr>
            <w:r w:rsidRPr="00DB4EB7">
              <w:rPr>
                <w:rFonts w:eastAsia="Times New Roman" w:cs="Arial"/>
                <w:sz w:val="16"/>
                <w:szCs w:val="16"/>
                <w:lang w:val="nl-NL" w:eastAsia="nl-NL"/>
              </w:rPr>
              <w:t>ODA-uitgaven (1)</w:t>
            </w:r>
          </w:p>
        </w:tc>
        <w:tc>
          <w:tcPr>
            <w:tcW w:w="798" w:type="pct"/>
            <w:noWrap/>
            <w:hideMark/>
          </w:tcPr>
          <w:p w:rsidRPr="00DB4EB7" w:rsidR="00DB4EB7" w:rsidP="00DB4EB7" w:rsidRDefault="00DB4EB7">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880" w:type="pct"/>
            <w:noWrap/>
            <w:hideMark/>
          </w:tcPr>
          <w:p w:rsidRPr="00DB4EB7" w:rsidR="00DB4EB7" w:rsidP="00DB4EB7" w:rsidRDefault="00DB4EB7">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DB4EB7">
              <w:rPr>
                <w:rFonts w:eastAsia="Times New Roman" w:cs="Arial"/>
                <w:sz w:val="16"/>
                <w:szCs w:val="16"/>
                <w:lang w:val="nl-NL" w:eastAsia="nl-NL"/>
              </w:rPr>
              <w:t>4.686,0</w:t>
            </w:r>
          </w:p>
        </w:tc>
      </w:tr>
      <w:tr w:rsidRPr="00DB4EB7" w:rsidR="00DB4EB7" w:rsidTr="00DB4EB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DB4EB7" w:rsidP="00DB4EB7" w:rsidRDefault="00DB4EB7">
            <w:pPr>
              <w:rPr>
                <w:rFonts w:eastAsia="Times New Roman" w:cs="Arial"/>
                <w:b w:val="0"/>
                <w:sz w:val="16"/>
                <w:szCs w:val="16"/>
                <w:lang w:val="nl-NL" w:eastAsia="nl-NL"/>
              </w:rPr>
            </w:pPr>
            <w:r w:rsidRPr="00DB4EB7">
              <w:rPr>
                <w:rFonts w:eastAsia="Times New Roman" w:cs="Arial"/>
                <w:b w:val="0"/>
                <w:sz w:val="16"/>
                <w:szCs w:val="16"/>
                <w:lang w:val="nl-NL" w:eastAsia="nl-NL"/>
              </w:rPr>
              <w:t>Af: Aflossingen op ODA-leningen (2)</w:t>
            </w:r>
          </w:p>
        </w:tc>
        <w:tc>
          <w:tcPr>
            <w:tcW w:w="798" w:type="pct"/>
            <w:tcBorders>
              <w:top w:val="none" w:color="auto" w:sz="0" w:space="0"/>
              <w:bottom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880" w:type="pct"/>
            <w:tcBorders>
              <w:top w:val="none" w:color="auto" w:sz="0" w:space="0"/>
              <w:bottom w:val="none" w:color="auto" w:sz="0" w:space="0"/>
              <w:right w:val="none" w:color="auto" w:sz="0" w:space="0"/>
            </w:tcBorders>
            <w:noWrap/>
            <w:hideMark/>
          </w:tcPr>
          <w:p w:rsidRPr="00DB4EB7" w:rsidR="00DB4EB7" w:rsidP="00DB4EB7" w:rsidRDefault="00DB4EB7">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DB4EB7">
              <w:rPr>
                <w:rFonts w:eastAsia="Times New Roman" w:cs="Arial"/>
                <w:sz w:val="16"/>
                <w:szCs w:val="16"/>
                <w:lang w:val="nl-NL" w:eastAsia="nl-NL"/>
              </w:rPr>
              <w:t>54,9</w:t>
            </w:r>
          </w:p>
        </w:tc>
      </w:tr>
      <w:tr w:rsidRPr="00DB4EB7" w:rsidR="00DB4EB7" w:rsidTr="00DB4EB7">
        <w:trPr>
          <w:trHeight w:val="255"/>
        </w:trPr>
        <w:tc>
          <w:tcPr>
            <w:cnfStyle w:val="001000000000" w:firstRow="0" w:lastRow="0" w:firstColumn="1" w:lastColumn="0" w:oddVBand="0" w:evenVBand="0" w:oddHBand="0" w:evenHBand="0" w:firstRowFirstColumn="0" w:firstRowLastColumn="0" w:lastRowFirstColumn="0" w:lastRowLastColumn="0"/>
            <w:tcW w:w="4120" w:type="pct"/>
            <w:gridSpan w:val="2"/>
            <w:noWrap/>
            <w:hideMark/>
          </w:tcPr>
          <w:p w:rsidRPr="00DB4EB7" w:rsidR="00DB4EB7" w:rsidP="00DB4EB7" w:rsidRDefault="00DB4EB7">
            <w:pPr>
              <w:rPr>
                <w:rFonts w:eastAsia="Times New Roman" w:cs="Arial"/>
                <w:b w:val="0"/>
                <w:sz w:val="16"/>
                <w:szCs w:val="16"/>
                <w:lang w:val="nl-NL" w:eastAsia="nl-NL"/>
              </w:rPr>
            </w:pPr>
            <w:r w:rsidRPr="00DB4EB7">
              <w:rPr>
                <w:rFonts w:eastAsia="Times New Roman" w:cs="Arial"/>
                <w:b w:val="0"/>
                <w:sz w:val="16"/>
                <w:szCs w:val="16"/>
                <w:lang w:val="nl-NL" w:eastAsia="nl-NL"/>
              </w:rPr>
              <w:t>Af: Ontvangsten op eerdere ODA-uitgaven (3)</w:t>
            </w:r>
          </w:p>
        </w:tc>
        <w:tc>
          <w:tcPr>
            <w:tcW w:w="880" w:type="pct"/>
            <w:noWrap/>
            <w:hideMark/>
          </w:tcPr>
          <w:p w:rsidRPr="00DB4EB7" w:rsidR="00DB4EB7" w:rsidP="00DB4EB7" w:rsidRDefault="00DB4EB7">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DB4EB7">
              <w:rPr>
                <w:rFonts w:eastAsia="Times New Roman" w:cs="Arial"/>
                <w:sz w:val="16"/>
                <w:szCs w:val="16"/>
                <w:lang w:val="nl-NL" w:eastAsia="nl-NL"/>
              </w:rPr>
              <w:t>109,2</w:t>
            </w:r>
          </w:p>
        </w:tc>
      </w:tr>
      <w:tr w:rsidRPr="00DB4EB7" w:rsidR="00DB4EB7" w:rsidTr="00DB4EB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DB4EB7" w:rsidP="00DB4EB7" w:rsidRDefault="00DB4EB7">
            <w:pPr>
              <w:rPr>
                <w:rFonts w:eastAsia="Times New Roman" w:cs="Arial"/>
                <w:sz w:val="16"/>
                <w:szCs w:val="16"/>
                <w:lang w:val="nl-NL" w:eastAsia="nl-NL"/>
              </w:rPr>
            </w:pPr>
          </w:p>
        </w:tc>
        <w:tc>
          <w:tcPr>
            <w:tcW w:w="798" w:type="pct"/>
            <w:tcBorders>
              <w:top w:val="none" w:color="auto" w:sz="0" w:space="0"/>
              <w:bottom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880" w:type="pct"/>
            <w:tcBorders>
              <w:top w:val="none" w:color="auto" w:sz="0" w:space="0"/>
              <w:bottom w:val="none" w:color="auto" w:sz="0" w:space="0"/>
              <w:right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r>
      <w:tr w:rsidRPr="00DB4EB7" w:rsidR="00DB4EB7" w:rsidTr="00DB4EB7">
        <w:trPr>
          <w:trHeight w:val="255"/>
        </w:trPr>
        <w:tc>
          <w:tcPr>
            <w:cnfStyle w:val="001000000000" w:firstRow="0" w:lastRow="0" w:firstColumn="1" w:lastColumn="0" w:oddVBand="0" w:evenVBand="0" w:oddHBand="0" w:evenHBand="0" w:firstRowFirstColumn="0" w:firstRowLastColumn="0" w:lastRowFirstColumn="0" w:lastRowLastColumn="0"/>
            <w:tcW w:w="3322" w:type="pct"/>
            <w:noWrap/>
            <w:hideMark/>
          </w:tcPr>
          <w:p w:rsidRPr="00DB4EB7" w:rsidR="00DB4EB7" w:rsidP="00DB4EB7" w:rsidRDefault="00DB4EB7">
            <w:pPr>
              <w:rPr>
                <w:rFonts w:eastAsia="Times New Roman" w:cs="Arial"/>
                <w:sz w:val="16"/>
                <w:szCs w:val="16"/>
                <w:lang w:val="nl-NL" w:eastAsia="nl-NL"/>
              </w:rPr>
            </w:pPr>
            <w:r w:rsidRPr="00DB4EB7">
              <w:rPr>
                <w:rFonts w:eastAsia="Times New Roman" w:cs="Arial"/>
                <w:sz w:val="16"/>
                <w:szCs w:val="16"/>
                <w:lang w:val="nl-NL" w:eastAsia="nl-NL"/>
              </w:rPr>
              <w:t>Netto ODA (1-2-3)</w:t>
            </w:r>
          </w:p>
        </w:tc>
        <w:tc>
          <w:tcPr>
            <w:tcW w:w="798" w:type="pct"/>
            <w:noWrap/>
            <w:hideMark/>
          </w:tcPr>
          <w:p w:rsidRPr="00DB4EB7" w:rsidR="00DB4EB7" w:rsidP="00DB4EB7" w:rsidRDefault="00DB4EB7">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880" w:type="pct"/>
            <w:noWrap/>
            <w:hideMark/>
          </w:tcPr>
          <w:p w:rsidRPr="00DB4EB7" w:rsidR="00DB4EB7" w:rsidP="00DB4EB7" w:rsidRDefault="00DB4EB7">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DB4EB7">
              <w:rPr>
                <w:rFonts w:eastAsia="Times New Roman" w:cs="Arial"/>
                <w:sz w:val="16"/>
                <w:szCs w:val="16"/>
                <w:lang w:val="nl-NL" w:eastAsia="nl-NL"/>
              </w:rPr>
              <w:t>4.521,9</w:t>
            </w:r>
          </w:p>
        </w:tc>
      </w:tr>
      <w:tr w:rsidRPr="00DB4EB7" w:rsidR="00DB4EB7" w:rsidTr="00DB4EB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DB4EB7" w:rsidP="00DB4EB7" w:rsidRDefault="00DB4EB7">
            <w:pPr>
              <w:rPr>
                <w:rFonts w:eastAsia="Times New Roman" w:cs="Arial"/>
                <w:sz w:val="16"/>
                <w:szCs w:val="16"/>
                <w:lang w:val="nl-NL" w:eastAsia="nl-NL"/>
              </w:rPr>
            </w:pPr>
          </w:p>
        </w:tc>
        <w:tc>
          <w:tcPr>
            <w:tcW w:w="798" w:type="pct"/>
            <w:tcBorders>
              <w:top w:val="none" w:color="auto" w:sz="0" w:space="0"/>
              <w:bottom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880" w:type="pct"/>
            <w:tcBorders>
              <w:top w:val="none" w:color="auto" w:sz="0" w:space="0"/>
              <w:bottom w:val="none" w:color="auto" w:sz="0" w:space="0"/>
              <w:right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r>
      <w:tr w:rsidRPr="00DB4EB7" w:rsidR="00DB4EB7" w:rsidTr="00DB4EB7">
        <w:trPr>
          <w:trHeight w:val="255"/>
        </w:trPr>
        <w:tc>
          <w:tcPr>
            <w:cnfStyle w:val="001000000000" w:firstRow="0" w:lastRow="0" w:firstColumn="1" w:lastColumn="0" w:oddVBand="0" w:evenVBand="0" w:oddHBand="0" w:evenHBand="0" w:firstRowFirstColumn="0" w:firstRowLastColumn="0" w:lastRowFirstColumn="0" w:lastRowLastColumn="0"/>
            <w:tcW w:w="3322" w:type="pct"/>
            <w:noWrap/>
            <w:hideMark/>
          </w:tcPr>
          <w:p w:rsidRPr="00DB4EB7" w:rsidR="00DB4EB7" w:rsidP="00DB4EB7" w:rsidRDefault="00DB4EB7">
            <w:pPr>
              <w:rPr>
                <w:rFonts w:eastAsia="Times New Roman" w:cs="Arial"/>
                <w:sz w:val="16"/>
                <w:szCs w:val="16"/>
                <w:lang w:val="nl-NL" w:eastAsia="nl-NL"/>
              </w:rPr>
            </w:pPr>
          </w:p>
        </w:tc>
        <w:tc>
          <w:tcPr>
            <w:tcW w:w="798" w:type="pct"/>
            <w:noWrap/>
            <w:hideMark/>
          </w:tcPr>
          <w:p w:rsidRPr="00DB4EB7" w:rsidR="00DB4EB7" w:rsidP="00DB4EB7" w:rsidRDefault="00DB4EB7">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880" w:type="pct"/>
            <w:noWrap/>
            <w:hideMark/>
          </w:tcPr>
          <w:p w:rsidRPr="00DB4EB7" w:rsidR="00DB4EB7" w:rsidP="00DB4EB7" w:rsidRDefault="00DB4EB7">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r>
      <w:tr w:rsidRPr="00DB4EB7" w:rsidR="00DB4EB7" w:rsidTr="00DB4EB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DB4EB7" w:rsidP="00DB4EB7" w:rsidRDefault="00DB4EB7">
            <w:pPr>
              <w:rPr>
                <w:rFonts w:eastAsia="Times New Roman" w:cs="Arial"/>
                <w:i/>
                <w:iCs/>
                <w:sz w:val="16"/>
                <w:szCs w:val="16"/>
                <w:lang w:val="nl-NL" w:eastAsia="nl-NL"/>
              </w:rPr>
            </w:pPr>
            <w:r w:rsidRPr="00DB4EB7">
              <w:rPr>
                <w:rFonts w:eastAsia="Times New Roman" w:cs="Arial"/>
                <w:i/>
                <w:iCs/>
                <w:sz w:val="16"/>
                <w:szCs w:val="16"/>
                <w:lang w:val="nl-NL" w:eastAsia="nl-NL"/>
              </w:rPr>
              <w:t>BNP 2011</w:t>
            </w:r>
          </w:p>
        </w:tc>
        <w:tc>
          <w:tcPr>
            <w:tcW w:w="798" w:type="pct"/>
            <w:tcBorders>
              <w:top w:val="none" w:color="auto" w:sz="0" w:space="0"/>
              <w:bottom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880" w:type="pct"/>
            <w:tcBorders>
              <w:top w:val="none" w:color="auto" w:sz="0" w:space="0"/>
              <w:bottom w:val="none" w:color="auto" w:sz="0" w:space="0"/>
              <w:right w:val="none" w:color="auto" w:sz="0" w:space="0"/>
            </w:tcBorders>
            <w:noWrap/>
            <w:hideMark/>
          </w:tcPr>
          <w:p w:rsidRPr="00DB4EB7" w:rsidR="00DB4EB7" w:rsidP="00DB4EB7" w:rsidRDefault="00DB4EB7">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DB4EB7">
              <w:rPr>
                <w:rFonts w:eastAsia="Times New Roman" w:cs="Arial"/>
                <w:sz w:val="16"/>
                <w:szCs w:val="16"/>
                <w:lang w:val="nl-NL" w:eastAsia="nl-NL"/>
              </w:rPr>
              <w:t>605.640,0</w:t>
            </w:r>
          </w:p>
        </w:tc>
      </w:tr>
      <w:tr w:rsidRPr="00DB4EB7" w:rsidR="00DB4EB7" w:rsidTr="00DB4EB7">
        <w:trPr>
          <w:trHeight w:val="255"/>
        </w:trPr>
        <w:tc>
          <w:tcPr>
            <w:cnfStyle w:val="001000000000" w:firstRow="0" w:lastRow="0" w:firstColumn="1" w:lastColumn="0" w:oddVBand="0" w:evenVBand="0" w:oddHBand="0" w:evenHBand="0" w:firstRowFirstColumn="0" w:firstRowLastColumn="0" w:lastRowFirstColumn="0" w:lastRowLastColumn="0"/>
            <w:tcW w:w="3322" w:type="pct"/>
            <w:noWrap/>
            <w:hideMark/>
          </w:tcPr>
          <w:p w:rsidRPr="00DB4EB7" w:rsidR="00DB4EB7" w:rsidP="00DB4EB7" w:rsidRDefault="00DB4EB7">
            <w:pPr>
              <w:rPr>
                <w:rFonts w:eastAsia="Times New Roman" w:cs="Arial"/>
                <w:sz w:val="16"/>
                <w:szCs w:val="16"/>
                <w:lang w:val="nl-NL" w:eastAsia="nl-NL"/>
              </w:rPr>
            </w:pPr>
          </w:p>
        </w:tc>
        <w:tc>
          <w:tcPr>
            <w:tcW w:w="798" w:type="pct"/>
            <w:noWrap/>
            <w:hideMark/>
          </w:tcPr>
          <w:p w:rsidRPr="00DB4EB7" w:rsidR="00DB4EB7" w:rsidP="00DB4EB7" w:rsidRDefault="00DB4EB7">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880" w:type="pct"/>
            <w:noWrap/>
            <w:hideMark/>
          </w:tcPr>
          <w:p w:rsidRPr="00DB4EB7" w:rsidR="00DB4EB7" w:rsidP="00DB4EB7" w:rsidRDefault="00DB4EB7">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r>
      <w:tr w:rsidRPr="00DB4EB7" w:rsidR="00DB4EB7" w:rsidTr="00DB4EB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DB4EB7" w:rsidP="00DB4EB7" w:rsidRDefault="00DB4EB7">
            <w:pPr>
              <w:rPr>
                <w:rFonts w:eastAsia="Times New Roman" w:cs="Arial"/>
                <w:sz w:val="16"/>
                <w:szCs w:val="16"/>
                <w:lang w:val="nl-NL" w:eastAsia="nl-NL"/>
              </w:rPr>
            </w:pPr>
          </w:p>
        </w:tc>
        <w:tc>
          <w:tcPr>
            <w:tcW w:w="798" w:type="pct"/>
            <w:tcBorders>
              <w:top w:val="none" w:color="auto" w:sz="0" w:space="0"/>
              <w:bottom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880" w:type="pct"/>
            <w:tcBorders>
              <w:top w:val="none" w:color="auto" w:sz="0" w:space="0"/>
              <w:bottom w:val="none" w:color="auto" w:sz="0" w:space="0"/>
              <w:right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r>
      <w:tr w:rsidRPr="00DB4EB7" w:rsidR="00DB4EB7" w:rsidTr="00DB4EB7">
        <w:trPr>
          <w:trHeight w:val="255"/>
        </w:trPr>
        <w:tc>
          <w:tcPr>
            <w:cnfStyle w:val="001000000000" w:firstRow="0" w:lastRow="0" w:firstColumn="1" w:lastColumn="0" w:oddVBand="0" w:evenVBand="0" w:oddHBand="0" w:evenHBand="0" w:firstRowFirstColumn="0" w:firstRowLastColumn="0" w:lastRowFirstColumn="0" w:lastRowLastColumn="0"/>
            <w:tcW w:w="3322" w:type="pct"/>
            <w:noWrap/>
            <w:hideMark/>
          </w:tcPr>
          <w:p w:rsidRPr="00DB4EB7" w:rsidR="00DB4EB7" w:rsidP="00DB4EB7" w:rsidRDefault="00DB4EB7">
            <w:pPr>
              <w:rPr>
                <w:rFonts w:eastAsia="Times New Roman" w:cs="Arial"/>
                <w:sz w:val="16"/>
                <w:szCs w:val="16"/>
                <w:lang w:val="nl-NL" w:eastAsia="nl-NL"/>
              </w:rPr>
            </w:pPr>
            <w:r w:rsidRPr="00DB4EB7">
              <w:rPr>
                <w:rFonts w:eastAsia="Times New Roman" w:cs="Arial"/>
                <w:sz w:val="16"/>
                <w:szCs w:val="16"/>
                <w:lang w:val="nl-NL" w:eastAsia="nl-NL"/>
              </w:rPr>
              <w:t>ODA-prestatie 2011</w:t>
            </w:r>
          </w:p>
        </w:tc>
        <w:tc>
          <w:tcPr>
            <w:tcW w:w="798" w:type="pct"/>
            <w:noWrap/>
            <w:hideMark/>
          </w:tcPr>
          <w:p w:rsidRPr="00DB4EB7" w:rsidR="00DB4EB7" w:rsidP="00DB4EB7" w:rsidRDefault="00DB4EB7">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DB4EB7">
              <w:rPr>
                <w:rFonts w:eastAsia="Times New Roman" w:cs="Arial"/>
                <w:sz w:val="16"/>
                <w:szCs w:val="16"/>
                <w:lang w:val="nl-NL" w:eastAsia="nl-NL"/>
              </w:rPr>
              <w:t> </w:t>
            </w:r>
          </w:p>
        </w:tc>
        <w:tc>
          <w:tcPr>
            <w:tcW w:w="880" w:type="pct"/>
            <w:noWrap/>
            <w:hideMark/>
          </w:tcPr>
          <w:p w:rsidRPr="00DB4EB7" w:rsidR="00DB4EB7" w:rsidP="00DB4EB7" w:rsidRDefault="00DB4EB7">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sz w:val="16"/>
                <w:szCs w:val="16"/>
                <w:lang w:val="nl-NL" w:eastAsia="nl-NL"/>
              </w:rPr>
            </w:pPr>
            <w:r w:rsidRPr="00DB4EB7">
              <w:rPr>
                <w:rFonts w:eastAsia="Times New Roman" w:cs="Arial"/>
                <w:b/>
                <w:bCs/>
                <w:sz w:val="16"/>
                <w:szCs w:val="16"/>
                <w:lang w:val="nl-NL" w:eastAsia="nl-NL"/>
              </w:rPr>
              <w:t>0,75%</w:t>
            </w:r>
          </w:p>
        </w:tc>
      </w:tr>
      <w:tr w:rsidRPr="00DB4EB7" w:rsidR="00DB4EB7" w:rsidTr="00DB4EB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DB4EB7" w:rsidP="00DB4EB7" w:rsidRDefault="00DB4EB7">
            <w:pPr>
              <w:rPr>
                <w:rFonts w:ascii="Arial" w:hAnsi="Arial" w:eastAsia="Times New Roman" w:cs="Arial"/>
                <w:sz w:val="20"/>
                <w:szCs w:val="20"/>
                <w:lang w:val="nl-NL" w:eastAsia="nl-NL"/>
              </w:rPr>
            </w:pPr>
          </w:p>
        </w:tc>
        <w:tc>
          <w:tcPr>
            <w:tcW w:w="798" w:type="pct"/>
            <w:tcBorders>
              <w:top w:val="none" w:color="auto" w:sz="0" w:space="0"/>
              <w:bottom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lang w:val="nl-NL" w:eastAsia="nl-NL"/>
              </w:rPr>
            </w:pPr>
          </w:p>
        </w:tc>
        <w:tc>
          <w:tcPr>
            <w:tcW w:w="880" w:type="pct"/>
            <w:tcBorders>
              <w:top w:val="none" w:color="auto" w:sz="0" w:space="0"/>
              <w:bottom w:val="none" w:color="auto" w:sz="0" w:space="0"/>
              <w:right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lang w:val="nl-NL" w:eastAsia="nl-NL"/>
              </w:rPr>
            </w:pPr>
          </w:p>
        </w:tc>
      </w:tr>
      <w:tr w:rsidRPr="00DB4EB7" w:rsidR="00DB4EB7" w:rsidTr="00DB4EB7">
        <w:trPr>
          <w:trHeight w:val="255"/>
        </w:trPr>
        <w:tc>
          <w:tcPr>
            <w:cnfStyle w:val="001000000000" w:firstRow="0" w:lastRow="0" w:firstColumn="1" w:lastColumn="0" w:oddVBand="0" w:evenVBand="0" w:oddHBand="0" w:evenHBand="0" w:firstRowFirstColumn="0" w:firstRowLastColumn="0" w:lastRowFirstColumn="0" w:lastRowLastColumn="0"/>
            <w:tcW w:w="3322" w:type="pct"/>
            <w:noWrap/>
            <w:hideMark/>
          </w:tcPr>
          <w:p w:rsidRPr="00DB4EB7" w:rsidR="00DB4EB7" w:rsidP="00DB4EB7" w:rsidRDefault="00DB4EB7">
            <w:pPr>
              <w:rPr>
                <w:rFonts w:ascii="Arial" w:hAnsi="Arial" w:eastAsia="Times New Roman" w:cs="Arial"/>
                <w:sz w:val="20"/>
                <w:szCs w:val="20"/>
                <w:lang w:val="nl-NL" w:eastAsia="nl-NL"/>
              </w:rPr>
            </w:pPr>
          </w:p>
        </w:tc>
        <w:tc>
          <w:tcPr>
            <w:tcW w:w="798" w:type="pct"/>
            <w:noWrap/>
            <w:hideMark/>
          </w:tcPr>
          <w:p w:rsidRPr="00DB4EB7" w:rsidR="00DB4EB7" w:rsidP="00DB4EB7" w:rsidRDefault="00DB4EB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val="nl-NL" w:eastAsia="nl-NL"/>
              </w:rPr>
            </w:pPr>
          </w:p>
        </w:tc>
        <w:tc>
          <w:tcPr>
            <w:tcW w:w="880" w:type="pct"/>
            <w:noWrap/>
            <w:hideMark/>
          </w:tcPr>
          <w:p w:rsidRPr="00DB4EB7" w:rsidR="00DB4EB7" w:rsidP="00DB4EB7" w:rsidRDefault="00DB4EB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val="nl-NL" w:eastAsia="nl-NL"/>
              </w:rPr>
            </w:pPr>
          </w:p>
        </w:tc>
      </w:tr>
      <w:tr w:rsidRPr="00DB4EB7" w:rsidR="00DB4EB7" w:rsidTr="00DB4EB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DB4EB7" w:rsidP="00DB4EB7" w:rsidRDefault="00DB4EB7">
            <w:pPr>
              <w:rPr>
                <w:rFonts w:eastAsia="Times New Roman" w:cs="Arial"/>
                <w:sz w:val="16"/>
                <w:szCs w:val="16"/>
                <w:lang w:val="nl-NL" w:eastAsia="nl-NL"/>
              </w:rPr>
            </w:pPr>
            <w:r w:rsidRPr="00DB4EB7">
              <w:rPr>
                <w:rFonts w:eastAsia="Times New Roman" w:cs="Arial"/>
                <w:sz w:val="16"/>
                <w:szCs w:val="16"/>
                <w:lang w:val="nl-NL" w:eastAsia="nl-NL"/>
              </w:rPr>
              <w:t>Extra ODA voor de GPM (Kunduz): </w:t>
            </w:r>
          </w:p>
        </w:tc>
        <w:tc>
          <w:tcPr>
            <w:tcW w:w="798" w:type="pct"/>
            <w:tcBorders>
              <w:top w:val="none" w:color="auto" w:sz="0" w:space="0"/>
              <w:bottom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lang w:val="nl-NL" w:eastAsia="nl-NL"/>
              </w:rPr>
            </w:pPr>
          </w:p>
        </w:tc>
        <w:tc>
          <w:tcPr>
            <w:tcW w:w="880" w:type="pct"/>
            <w:tcBorders>
              <w:top w:val="none" w:color="auto" w:sz="0" w:space="0"/>
              <w:bottom w:val="none" w:color="auto" w:sz="0" w:space="0"/>
              <w:right w:val="none" w:color="auto" w:sz="0" w:space="0"/>
            </w:tcBorders>
            <w:noWrap/>
            <w:hideMark/>
          </w:tcPr>
          <w:p w:rsidRPr="00DB4EB7" w:rsidR="00DB4EB7" w:rsidP="00DB4EB7" w:rsidRDefault="00DB4EB7">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r w:rsidRPr="00DB4EB7">
              <w:rPr>
                <w:rFonts w:eastAsia="Times New Roman" w:cs="Arial"/>
                <w:sz w:val="16"/>
                <w:szCs w:val="16"/>
                <w:lang w:val="nl-NL" w:eastAsia="nl-NL"/>
              </w:rPr>
              <w:t>11,6</w:t>
            </w:r>
          </w:p>
        </w:tc>
      </w:tr>
    </w:tbl>
    <w:p w:rsidR="00180AEE" w:rsidP="00562A5D" w:rsidRDefault="00180AEE">
      <w:pPr>
        <w:spacing w:after="0" w:line="276" w:lineRule="auto"/>
        <w:rPr>
          <w:lang w:val="nl-NL"/>
        </w:rPr>
      </w:pPr>
      <w:r>
        <w:rPr>
          <w:lang w:val="nl-NL"/>
        </w:rPr>
        <w:br w:type="page"/>
      </w:r>
    </w:p>
    <w:p w:rsidRPr="00BE3EA6" w:rsidR="00275690" w:rsidP="00562A5D" w:rsidRDefault="00180AEE">
      <w:pPr>
        <w:pStyle w:val="Heading1"/>
        <w:spacing w:before="0" w:line="276" w:lineRule="auto"/>
        <w:rPr>
          <w:rFonts w:ascii="Verdana" w:hAnsi="Verdana"/>
          <w:color w:val="auto"/>
          <w:sz w:val="18"/>
          <w:szCs w:val="18"/>
          <w:lang w:val="nl-NL"/>
        </w:rPr>
      </w:pPr>
      <w:bookmarkStart w:name="_Toc323044022" w:id="28"/>
      <w:r w:rsidRPr="00DF6778">
        <w:rPr>
          <w:rFonts w:ascii="Verdana" w:hAnsi="Verdana"/>
          <w:color w:val="auto"/>
          <w:sz w:val="18"/>
          <w:szCs w:val="18"/>
          <w:lang w:val="nl-NL"/>
        </w:rPr>
        <w:t xml:space="preserve">Bijlage 4. ODA-uitgaven </w:t>
      </w:r>
      <w:r w:rsidR="0043754A">
        <w:rPr>
          <w:rFonts w:ascii="Verdana" w:hAnsi="Verdana"/>
          <w:color w:val="auto"/>
          <w:sz w:val="18"/>
          <w:szCs w:val="18"/>
          <w:lang w:val="nl-NL"/>
        </w:rPr>
        <w:t xml:space="preserve">2011 </w:t>
      </w:r>
      <w:r w:rsidR="0068729C">
        <w:rPr>
          <w:rFonts w:ascii="Verdana" w:hAnsi="Verdana"/>
          <w:color w:val="auto"/>
          <w:sz w:val="18"/>
          <w:szCs w:val="18"/>
          <w:lang w:val="nl-NL"/>
        </w:rPr>
        <w:t>per land</w:t>
      </w:r>
      <w:r w:rsidRPr="00DF6778">
        <w:rPr>
          <w:rFonts w:ascii="Verdana" w:hAnsi="Verdana"/>
          <w:color w:val="auto"/>
          <w:sz w:val="18"/>
          <w:szCs w:val="18"/>
          <w:lang w:val="nl-NL"/>
        </w:rPr>
        <w:t xml:space="preserve"> </w:t>
      </w:r>
      <w:bookmarkEnd w:id="28"/>
      <w:r w:rsidRPr="00DF6778">
        <w:rPr>
          <w:rFonts w:ascii="Verdana" w:hAnsi="Verdana"/>
          <w:color w:val="auto"/>
          <w:sz w:val="18"/>
          <w:szCs w:val="18"/>
          <w:lang w:val="nl-NL"/>
        </w:rPr>
        <w:t xml:space="preserve"> </w:t>
      </w:r>
    </w:p>
    <w:tbl>
      <w:tblPr>
        <w:tblStyle w:val="LightList"/>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7405"/>
        <w:gridCol w:w="1838"/>
      </w:tblGrid>
      <w:tr w:rsidRPr="004F6FEC" w:rsidR="00275690" w:rsidTr="0027569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68729C">
            <w:pPr>
              <w:spacing w:line="276" w:lineRule="auto"/>
              <w:rPr>
                <w:sz w:val="16"/>
                <w:szCs w:val="16"/>
              </w:rPr>
            </w:pPr>
            <w:r>
              <w:rPr>
                <w:sz w:val="16"/>
                <w:szCs w:val="16"/>
              </w:rPr>
              <w:t>Profiel 1 landen</w:t>
            </w:r>
          </w:p>
        </w:tc>
        <w:tc>
          <w:tcPr>
            <w:tcW w:w="1865" w:type="dxa"/>
            <w:hideMark/>
          </w:tcPr>
          <w:p w:rsidRPr="004F6FEC" w:rsidR="00275690" w:rsidP="00562A5D" w:rsidRDefault="00275690">
            <w:pPr>
              <w:spacing w:line="276" w:lineRule="auto"/>
              <w:jc w:val="right"/>
              <w:cnfStyle w:val="100000000000" w:firstRow="1" w:lastRow="0" w:firstColumn="0" w:lastColumn="0" w:oddVBand="0" w:evenVBand="0" w:oddHBand="0" w:evenHBand="0" w:firstRowFirstColumn="0" w:firstRowLastColumn="0" w:lastRowFirstColumn="0" w:lastRowLastColumn="0"/>
              <w:rPr>
                <w:sz w:val="16"/>
                <w:szCs w:val="16"/>
              </w:rPr>
            </w:pPr>
            <w:r w:rsidRPr="004F6FEC">
              <w:rPr>
                <w:sz w:val="16"/>
                <w:szCs w:val="16"/>
              </w:rPr>
              <w:t>2011</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Benin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1.786.000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4.02 Armoedevermindering</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4.03 Ondernemingsklimaat ontwikkelingslanden</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1.801.000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5.01 Onderwijs</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6.526.000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5.03 Gender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2.000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6.01 Milieu en water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828.000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6.02 Duurzaam waterbeheer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9.039.000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Totaal</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4F6FEC">
              <w:rPr>
                <w:b/>
                <w:bCs/>
                <w:sz w:val="16"/>
                <w:szCs w:val="16"/>
              </w:rPr>
              <w:t>19.984.000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Ethiopië</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1.736.000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4.03 Ondernemingsklimaat ontwikkelingslanden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20.699.000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4.04 Kwaliteit en effectiviteit OS</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109.000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5.01 Onderwijs</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1.573.000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5.03 Gender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463.000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5.04 HIV/AIDS</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7.983.000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5.05 Reproductieve gezondheid</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5.960.000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6.02 Duurzaam waterbeheer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3.000.000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Totaal</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4F6FEC">
              <w:rPr>
                <w:b/>
                <w:bCs/>
                <w:sz w:val="16"/>
                <w:szCs w:val="16"/>
              </w:rPr>
              <w:t>41.523.000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Mali</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1.02 Mensenrechten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502.000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4.02 Armoedevermindering</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15.000.000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4.03 Ondernemingsklimaat ontwikkelingslanden</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3.191.000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4.04 Kwaliteit en effectiviteit OS</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315.000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5.01 Onderwijs</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8.981.000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5.04 HIV/AIDS</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7.000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5.05 Reproductieve gezondheid</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9.951.000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6.01 Milieu en water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17.000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6.02 Duurzaam waterbeheer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4.529.000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Totaal</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4F6FEC">
              <w:rPr>
                <w:b/>
                <w:bCs/>
                <w:sz w:val="16"/>
                <w:szCs w:val="16"/>
              </w:rPr>
              <w:t>42.513.000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Mozambique</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2.124.000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4.02 Armoedevermindering</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18.000.000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4.03 Ondernemingsklimaat ontwikkelingslanden</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4.976.000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4.04 Kwaliteit en effectiviteit OS</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164.000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5.01 Onderwijs</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305.000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5.03 Gender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457.000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5.04 HIV/AIDS</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2.733.000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5.05 Reproductieve gezondheid</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9.000.000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6.01 Milieu en water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25.000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6.02 Duurzaam waterbeheer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11.287.000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Totaal</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4F6FEC">
              <w:rPr>
                <w:b/>
                <w:bCs/>
                <w:sz w:val="16"/>
                <w:szCs w:val="16"/>
              </w:rPr>
              <w:t>49.071.000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Oeganda</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1.02 Mensenrechten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530.000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5.871.000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4.02 Armoedevermindering</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212.000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4.03 Ondernemingsklimaat ontwikkelingslanden</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591.000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5.01 Onderwijs</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2.893.000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5.03 Gender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92.000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Totaal</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4F6FEC">
              <w:rPr>
                <w:b/>
                <w:bCs/>
                <w:sz w:val="16"/>
                <w:szCs w:val="16"/>
              </w:rPr>
              <w:t>10.189.000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Rwanda</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6.607.000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4.03 Ondernemingsklimaat ontwikkelingslanden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14.088.000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4.04 Kwaliteit en effectiviteit OS</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125.000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5.01 Onderwijs</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6.200.000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6.01 Milieu en water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7.030.000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Totaal</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4F6FEC">
              <w:rPr>
                <w:b/>
                <w:bCs/>
                <w:sz w:val="16"/>
                <w:szCs w:val="16"/>
              </w:rPr>
              <w:t>34.050.000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p>
        </w:tc>
      </w:tr>
      <w:tr w:rsidRPr="004F6FEC" w:rsidR="004F6FEC"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shd w:val="clear" w:color="auto" w:fill="000000" w:themeFill="text1"/>
            <w:hideMark/>
          </w:tcPr>
          <w:p w:rsidRPr="004F6FEC" w:rsidR="00275690" w:rsidP="00562A5D" w:rsidRDefault="0068729C">
            <w:pPr>
              <w:spacing w:line="276" w:lineRule="auto"/>
              <w:rPr>
                <w:sz w:val="16"/>
                <w:szCs w:val="16"/>
              </w:rPr>
            </w:pPr>
            <w:r>
              <w:rPr>
                <w:sz w:val="16"/>
                <w:szCs w:val="16"/>
              </w:rPr>
              <w:t>Profiel 2 landen</w:t>
            </w:r>
          </w:p>
        </w:tc>
        <w:tc>
          <w:tcPr>
            <w:tcW w:w="1865" w:type="dxa"/>
            <w:shd w:val="clear" w:color="auto" w:fill="000000" w:themeFill="text1"/>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4F6FEC">
              <w:rPr>
                <w:b/>
                <w:bCs/>
                <w:sz w:val="16"/>
                <w:szCs w:val="16"/>
              </w:rPr>
              <w:t>2011</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Afghanistan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2.05 Regionale stabiliteit en crisisbeheersing</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29.542.000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2.152.000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Totaal</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4F6FEC">
              <w:rPr>
                <w:b/>
                <w:bCs/>
                <w:sz w:val="16"/>
                <w:szCs w:val="16"/>
              </w:rPr>
              <w:t>31.694.000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Burundi</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2.05 Regionale stabiliteit en crisisbeheersing</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10.500.000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4.03 Ondernemingsklimaat ontwikkelingslanden</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126.000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Totaal</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4F6FEC">
              <w:rPr>
                <w:b/>
                <w:bCs/>
                <w:sz w:val="16"/>
                <w:szCs w:val="16"/>
              </w:rPr>
              <w:t>10.626.000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Jemen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1.02 Mensenrechten</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108.000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2.05 Regionale stabiliteit en crisisbeheersing</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228.000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342.000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4.03 Ondernemingsklimaat ontwikkelingslanden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1.308.000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4.04 Kwaliteit en effectiviteit OS</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5.000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5.01 Onderwijs</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600.000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5.03 Gender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50.000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5.05 Reproductieve gezondheid</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734.000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6.01 Milieu en water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6.000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6.02 Duurzaam waterbeheer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40.000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Totaal</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4F6FEC">
              <w:rPr>
                <w:b/>
                <w:bCs/>
                <w:sz w:val="16"/>
                <w:szCs w:val="16"/>
              </w:rPr>
              <w:t>3.421.000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Palestijnse Autoriteiten</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1.02 Mensenrechten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1.089.000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2.05 Regionale stabiliteit en crisisbeheersing</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13.115.000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5.054.000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Totaal</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4F6FEC">
              <w:rPr>
                <w:b/>
                <w:bCs/>
                <w:sz w:val="16"/>
                <w:szCs w:val="16"/>
              </w:rPr>
              <w:t>19.258.000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Soedan</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1.02 Mensenrechten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1.084.000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2.05 Regionale stabiliteit en crisisbeheersing</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35.884.000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520.000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Totaal</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4F6FEC">
              <w:rPr>
                <w:b/>
                <w:bCs/>
                <w:sz w:val="16"/>
                <w:szCs w:val="16"/>
              </w:rPr>
              <w:t>37.488.000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lang w:val="nl-NL"/>
              </w:rPr>
            </w:pP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lang w:val="nl-NL"/>
              </w:rPr>
            </w:pP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shd w:val="clear" w:color="auto" w:fill="000000" w:themeFill="text1"/>
            <w:hideMark/>
          </w:tcPr>
          <w:p w:rsidRPr="004F6FEC" w:rsidR="00275690" w:rsidP="00562A5D" w:rsidRDefault="00275690">
            <w:pPr>
              <w:spacing w:line="276" w:lineRule="auto"/>
              <w:rPr>
                <w:sz w:val="16"/>
                <w:szCs w:val="16"/>
              </w:rPr>
            </w:pPr>
            <w:r w:rsidRPr="004F6FEC">
              <w:rPr>
                <w:sz w:val="16"/>
                <w:szCs w:val="16"/>
              </w:rPr>
              <w:t>Brede relatie</w:t>
            </w:r>
          </w:p>
        </w:tc>
        <w:tc>
          <w:tcPr>
            <w:tcW w:w="1865" w:type="dxa"/>
            <w:shd w:val="clear" w:color="auto" w:fill="000000" w:themeFill="text1"/>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4F6FEC">
              <w:rPr>
                <w:b/>
                <w:bCs/>
                <w:sz w:val="16"/>
                <w:szCs w:val="16"/>
              </w:rPr>
              <w:t>2011</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Bangladesh</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2.707.000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4.03 Ondernemingsklimaat ontwikkelingslanden</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882.000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5.01 Onderwijs</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18.720.000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5.03 Gender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948.000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5.05 Reproductieve gezondheid</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6.790.000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6.01 Milieu en water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10.724.000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6.02 Duurzaam waterbeheer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15.021.000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Totaal</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4F6FEC">
              <w:rPr>
                <w:b/>
                <w:bCs/>
                <w:sz w:val="16"/>
                <w:szCs w:val="16"/>
              </w:rPr>
              <w:t>55.792.000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Ghana</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105.000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4.02 Armoedevermindering</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10.000.000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4.03 Ondernemingsklimaat ontwikkelingslanden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276.000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5.01 Onderwijs</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6.644.000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5.03 Gender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485.000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5.05 Reproductieve gezondheid</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18.443.000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6.01 Milieu en water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9.075.000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6.02 Duurzaam waterbeheer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77.000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Totaal</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4F6FEC">
              <w:rPr>
                <w:b/>
                <w:bCs/>
                <w:sz w:val="16"/>
                <w:szCs w:val="16"/>
              </w:rPr>
              <w:t>45.105.000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Indonesië</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11.340.000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4.03 Ondernemingsklimaat ontwikkelingslanden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1.262.000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5.01 Onderwijs</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14.394.000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5.02 Kennisontwikkeling</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4.000.000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6.01 Milieu en water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9.892.000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6.02 Duurzaam waterbeheer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12.452.000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Totaal</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4F6FEC">
              <w:rPr>
                <w:b/>
                <w:bCs/>
                <w:sz w:val="16"/>
                <w:szCs w:val="16"/>
              </w:rPr>
              <w:t>53.340.000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Kenia</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1.02 Mensenrechten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29.000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2.05 Regionale stabiliteit en crisisbeheersing</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51.000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3.642.000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4.03 Ondernemingsklimaat ontwikkelingslanden</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2.975.000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6.01 Milieu en water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1.744.000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6.02 Duurzaam waterbeheer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4.802.000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Totaal</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4F6FEC">
              <w:rPr>
                <w:b/>
                <w:bCs/>
                <w:sz w:val="16"/>
                <w:szCs w:val="16"/>
              </w:rPr>
              <w:t>13.243.000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lang w:val="nl-NL"/>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lang w:val="nl-NL"/>
              </w:rPr>
            </w:pPr>
          </w:p>
        </w:tc>
      </w:tr>
      <w:tr w:rsidRPr="004F6FEC" w:rsidR="004F6FEC"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shd w:val="clear" w:color="auto" w:fill="000000" w:themeFill="text1"/>
            <w:hideMark/>
          </w:tcPr>
          <w:p w:rsidRPr="004F6FEC" w:rsidR="00275690" w:rsidP="00562A5D" w:rsidRDefault="00275690">
            <w:pPr>
              <w:spacing w:line="276" w:lineRule="auto"/>
              <w:rPr>
                <w:sz w:val="16"/>
                <w:szCs w:val="16"/>
              </w:rPr>
            </w:pPr>
            <w:r w:rsidRPr="004F6FEC">
              <w:rPr>
                <w:sz w:val="16"/>
                <w:szCs w:val="16"/>
              </w:rPr>
              <w:t>Transitielanden</w:t>
            </w:r>
          </w:p>
        </w:tc>
        <w:tc>
          <w:tcPr>
            <w:tcW w:w="1865" w:type="dxa"/>
            <w:shd w:val="clear" w:color="auto" w:fill="000000" w:themeFill="text1"/>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4F6FEC">
              <w:rPr>
                <w:b/>
                <w:bCs/>
                <w:sz w:val="16"/>
                <w:szCs w:val="16"/>
              </w:rPr>
              <w:t>2011</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Colombia</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1.02 Mensenrechten</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1.931.000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2.05 Regionale stabiliteit en crisisbeheersing</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2.341.000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781.000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4.03 Ondernemingsklimaat ontwikkelingslanden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1.686.000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6.01 Milieu en water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7.570.000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Totaal</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4F6FEC">
              <w:rPr>
                <w:b/>
                <w:bCs/>
                <w:sz w:val="16"/>
                <w:szCs w:val="16"/>
              </w:rPr>
              <w:t>14.309.000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Vietnam</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4.02 Armoedevermindering</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2.647.000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5.04 HIV/AIDS</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1.186.000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5.05 Reproductieve gezondheid</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4.627.000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6.02 Duurzaam waterbeheer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5.240.000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Totaal</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4F6FEC">
              <w:rPr>
                <w:b/>
                <w:bCs/>
                <w:sz w:val="16"/>
                <w:szCs w:val="16"/>
              </w:rPr>
              <w:t>13.700.000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Zuid Afrika</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3.455.000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4.02 Armoedevermindering</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20.000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4.03 Ondernemingsklimaat ontwikkelingslanden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1.532.000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5.01 Onderwijs</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9.684.000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5.04 HIV/AIDS</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6.321.000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Totaal</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4F6FEC">
              <w:rPr>
                <w:b/>
                <w:bCs/>
                <w:sz w:val="16"/>
                <w:szCs w:val="16"/>
              </w:rPr>
              <w:t>21.012.000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r>
      <w:tr w:rsidRPr="004F6FEC" w:rsidR="004F6FEC"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shd w:val="clear" w:color="auto" w:fill="000000" w:themeFill="text1"/>
            <w:hideMark/>
          </w:tcPr>
          <w:p w:rsidRPr="004F6FEC" w:rsidR="00275690" w:rsidP="00562A5D" w:rsidRDefault="00275690">
            <w:pPr>
              <w:spacing w:line="276" w:lineRule="auto"/>
              <w:rPr>
                <w:sz w:val="16"/>
                <w:szCs w:val="16"/>
              </w:rPr>
            </w:pPr>
            <w:r w:rsidRPr="004F6FEC">
              <w:rPr>
                <w:sz w:val="16"/>
                <w:szCs w:val="16"/>
              </w:rPr>
              <w:t xml:space="preserve">Regionale programma's </w:t>
            </w:r>
          </w:p>
        </w:tc>
        <w:tc>
          <w:tcPr>
            <w:tcW w:w="1865" w:type="dxa"/>
            <w:shd w:val="clear" w:color="auto" w:fill="000000" w:themeFill="text1"/>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4F6FEC">
              <w:rPr>
                <w:b/>
                <w:bCs/>
                <w:sz w:val="16"/>
                <w:szCs w:val="16"/>
              </w:rPr>
              <w:t>2011</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Afrika Grote Meren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 xml:space="preserve">   </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2.05 Regionale stabiliteit en crisisbeheersing</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500.000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2.07 Goed bestuur</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260.000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6.01 Milieu en water</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8.446.000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r w:rsidRPr="004F6FEC">
              <w:rPr>
                <w:sz w:val="16"/>
                <w:szCs w:val="16"/>
              </w:rPr>
              <w:t>Totaal</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4F6FEC">
              <w:rPr>
                <w:b/>
                <w:bCs/>
                <w:sz w:val="16"/>
                <w:szCs w:val="16"/>
              </w:rPr>
              <w:t>9.206.000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lang w:val="nl-NL"/>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lang w:val="nl-NL"/>
              </w:rPr>
            </w:pPr>
          </w:p>
        </w:tc>
      </w:tr>
      <w:tr w:rsidRPr="004F6FEC" w:rsidR="004F6FEC"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shd w:val="clear" w:color="auto" w:fill="000000" w:themeFill="text1"/>
            <w:hideMark/>
          </w:tcPr>
          <w:p w:rsidRPr="004F6FEC" w:rsidR="00275690" w:rsidP="00562A5D" w:rsidRDefault="00275690">
            <w:pPr>
              <w:spacing w:line="276" w:lineRule="auto"/>
              <w:rPr>
                <w:sz w:val="16"/>
                <w:szCs w:val="16"/>
              </w:rPr>
            </w:pPr>
            <w:r w:rsidRPr="004F6FEC">
              <w:rPr>
                <w:sz w:val="16"/>
                <w:szCs w:val="16"/>
              </w:rPr>
              <w:t>Exitlanden</w:t>
            </w:r>
          </w:p>
        </w:tc>
        <w:tc>
          <w:tcPr>
            <w:tcW w:w="1865" w:type="dxa"/>
            <w:shd w:val="clear" w:color="auto" w:fill="000000" w:themeFill="text1"/>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b/>
                <w:bCs/>
                <w:sz w:val="16"/>
                <w:szCs w:val="16"/>
              </w:rPr>
            </w:pPr>
            <w:r w:rsidRPr="004F6FEC">
              <w:rPr>
                <w:b/>
                <w:bCs/>
                <w:sz w:val="16"/>
                <w:szCs w:val="16"/>
              </w:rPr>
              <w:t>2011</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Albanië</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275.000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Armenië</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618.000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Bhutan</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2.000.000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Bolivia</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37.432.000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Bosnië &amp; Herzegovina</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7.051.000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Burkina Faso</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38.668.000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Congo, Democratische Republiek</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4.163.000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Egypte</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6.393.000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Europa en Centraal Azië</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3.255.000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Georgië</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224.000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Guatemala</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12.736.000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Kaap Verdië</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1.700.000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Kosovo</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746.000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Macedonië</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1.029.000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Moldavië</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2.840.000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Mongolië</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4.407.000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Nicaragua</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14.787.000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Pakistan</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17.727.000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Senegal</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19.259.000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Sri Lanka</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74.000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Suriname</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33.318.000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Tanzania</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47.867.000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b w:val="0"/>
                <w:sz w:val="16"/>
                <w:szCs w:val="16"/>
              </w:rPr>
            </w:pPr>
            <w:r w:rsidRPr="004F6FEC">
              <w:rPr>
                <w:b w:val="0"/>
                <w:sz w:val="16"/>
                <w:szCs w:val="16"/>
              </w:rPr>
              <w:t>Zambia</w:t>
            </w: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4F6FEC">
              <w:rPr>
                <w:sz w:val="16"/>
                <w:szCs w:val="16"/>
              </w:rPr>
              <w:t>14.628.000</w:t>
            </w: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b w:val="0"/>
                <w:sz w:val="16"/>
                <w:szCs w:val="16"/>
              </w:rPr>
            </w:pPr>
            <w:r w:rsidRPr="004F6FEC">
              <w:rPr>
                <w:b w:val="0"/>
                <w:sz w:val="16"/>
                <w:szCs w:val="16"/>
              </w:rPr>
              <w:t>Zimbabwe</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4F6FEC">
              <w:rPr>
                <w:sz w:val="16"/>
                <w:szCs w:val="16"/>
              </w:rPr>
              <w:t>5.205.000</w:t>
            </w:r>
          </w:p>
        </w:tc>
      </w:tr>
      <w:tr w:rsidRPr="004F6FEC" w:rsidR="00275690" w:rsidTr="00275690">
        <w:trPr>
          <w:trHeight w:val="255"/>
        </w:trPr>
        <w:tc>
          <w:tcPr>
            <w:cnfStyle w:val="001000000000" w:firstRow="0" w:lastRow="0" w:firstColumn="1" w:lastColumn="0" w:oddVBand="0" w:evenVBand="0" w:oddHBand="0" w:evenHBand="0" w:firstRowFirstColumn="0" w:firstRowLastColumn="0" w:lastRowFirstColumn="0" w:lastRowLastColumn="0"/>
            <w:tcW w:w="7711" w:type="dxa"/>
            <w:hideMark/>
          </w:tcPr>
          <w:p w:rsidRPr="004F6FEC" w:rsidR="00275690" w:rsidP="00562A5D" w:rsidRDefault="00275690">
            <w:pPr>
              <w:spacing w:line="276" w:lineRule="auto"/>
              <w:rPr>
                <w:sz w:val="16"/>
                <w:szCs w:val="16"/>
              </w:rPr>
            </w:pPr>
          </w:p>
        </w:tc>
        <w:tc>
          <w:tcPr>
            <w:tcW w:w="1865" w:type="dxa"/>
            <w:hideMark/>
          </w:tcPr>
          <w:p w:rsidRPr="004F6FEC" w:rsidR="00275690" w:rsidP="00562A5D" w:rsidRDefault="00275690">
            <w:pPr>
              <w:spacing w:line="276"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r>
      <w:tr w:rsidRPr="004F6FEC" w:rsidR="00275690" w:rsidTr="0027569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711" w:type="dxa"/>
            <w:tcBorders>
              <w:top w:val="none" w:color="auto" w:sz="0" w:space="0"/>
              <w:left w:val="none" w:color="auto" w:sz="0" w:space="0"/>
              <w:bottom w:val="none" w:color="auto" w:sz="0" w:space="0"/>
            </w:tcBorders>
            <w:hideMark/>
          </w:tcPr>
          <w:p w:rsidRPr="004F6FEC" w:rsidR="00275690" w:rsidP="00562A5D" w:rsidRDefault="00275690">
            <w:pPr>
              <w:spacing w:line="276" w:lineRule="auto"/>
              <w:rPr>
                <w:sz w:val="16"/>
                <w:szCs w:val="16"/>
              </w:rPr>
            </w:pPr>
            <w:r w:rsidRPr="004F6FEC">
              <w:rPr>
                <w:sz w:val="16"/>
                <w:szCs w:val="16"/>
              </w:rPr>
              <w:t>Totaal Exitlanden</w:t>
            </w:r>
          </w:p>
        </w:tc>
        <w:tc>
          <w:tcPr>
            <w:tcW w:w="1865" w:type="dxa"/>
            <w:tcBorders>
              <w:top w:val="none" w:color="auto" w:sz="0" w:space="0"/>
              <w:bottom w:val="none" w:color="auto" w:sz="0" w:space="0"/>
              <w:right w:val="none" w:color="auto" w:sz="0" w:space="0"/>
            </w:tcBorders>
            <w:hideMark/>
          </w:tcPr>
          <w:p w:rsidRPr="004F6FEC" w:rsidR="00275690" w:rsidP="00562A5D" w:rsidRDefault="00275690">
            <w:pPr>
              <w:spacing w:line="276" w:lineRule="auto"/>
              <w:jc w:val="right"/>
              <w:cnfStyle w:val="000000100000" w:firstRow="0" w:lastRow="0" w:firstColumn="0" w:lastColumn="0" w:oddVBand="0" w:evenVBand="0" w:oddHBand="1" w:evenHBand="0" w:firstRowFirstColumn="0" w:firstRowLastColumn="0" w:lastRowFirstColumn="0" w:lastRowLastColumn="0"/>
              <w:rPr>
                <w:b/>
                <w:bCs/>
                <w:sz w:val="16"/>
                <w:szCs w:val="16"/>
              </w:rPr>
            </w:pPr>
            <w:r w:rsidRPr="004F6FEC">
              <w:rPr>
                <w:b/>
                <w:bCs/>
                <w:sz w:val="16"/>
                <w:szCs w:val="16"/>
              </w:rPr>
              <w:t>276.402.000</w:t>
            </w:r>
          </w:p>
        </w:tc>
      </w:tr>
    </w:tbl>
    <w:p w:rsidR="00BE3EA6" w:rsidP="00562A5D" w:rsidRDefault="00BE3EA6">
      <w:pPr>
        <w:spacing w:after="0" w:line="276" w:lineRule="auto"/>
        <w:rPr>
          <w:lang w:val="nl-NL"/>
        </w:rPr>
        <w:sectPr w:rsidR="00BE3EA6" w:rsidSect="009B54D9">
          <w:pgSz w:w="11907" w:h="16839" w:code="9"/>
          <w:pgMar w:top="1440" w:right="1440" w:bottom="1440" w:left="1440" w:header="720" w:footer="720" w:gutter="0"/>
          <w:cols w:space="720"/>
          <w:titlePg/>
          <w:docGrid w:linePitch="360"/>
        </w:sectPr>
      </w:pPr>
    </w:p>
    <w:p w:rsidRPr="00BE3EA6" w:rsidR="00180AEE" w:rsidP="00562A5D" w:rsidRDefault="00180AEE">
      <w:pPr>
        <w:pStyle w:val="Heading1"/>
        <w:spacing w:before="0"/>
        <w:rPr>
          <w:rFonts w:ascii="Verdana" w:hAnsi="Verdana"/>
          <w:sz w:val="18"/>
          <w:szCs w:val="22"/>
          <w:lang w:val="nl-NL"/>
        </w:rPr>
      </w:pPr>
      <w:bookmarkStart w:name="_Toc323044023" w:id="29"/>
      <w:r w:rsidRPr="00DF6778">
        <w:rPr>
          <w:rFonts w:ascii="Verdana" w:hAnsi="Verdana"/>
          <w:color w:val="auto"/>
          <w:sz w:val="18"/>
          <w:szCs w:val="18"/>
          <w:lang w:val="nl-NL"/>
        </w:rPr>
        <w:t xml:space="preserve">Bijlage 5. Non-ODA uitgaven </w:t>
      </w:r>
      <w:r w:rsidR="0043754A">
        <w:rPr>
          <w:rFonts w:ascii="Verdana" w:hAnsi="Verdana"/>
          <w:color w:val="auto"/>
          <w:sz w:val="18"/>
          <w:szCs w:val="18"/>
          <w:lang w:val="nl-NL"/>
        </w:rPr>
        <w:t xml:space="preserve">2011 </w:t>
      </w:r>
      <w:r w:rsidRPr="00DF6778">
        <w:rPr>
          <w:rFonts w:ascii="Verdana" w:hAnsi="Verdana"/>
          <w:color w:val="auto"/>
          <w:sz w:val="18"/>
          <w:szCs w:val="18"/>
          <w:lang w:val="nl-NL"/>
        </w:rPr>
        <w:t>per beleidsthema (</w:t>
      </w:r>
      <w:r w:rsidR="000D305F">
        <w:rPr>
          <w:rFonts w:ascii="Verdana" w:hAnsi="Verdana"/>
          <w:color w:val="auto"/>
          <w:sz w:val="18"/>
          <w:szCs w:val="18"/>
          <w:lang w:val="nl-NL"/>
        </w:rPr>
        <w:t>bedragen x EUR 1000</w:t>
      </w:r>
      <w:r w:rsidRPr="00DF6778">
        <w:rPr>
          <w:rFonts w:ascii="Verdana" w:hAnsi="Verdana"/>
          <w:color w:val="auto"/>
          <w:sz w:val="18"/>
          <w:szCs w:val="18"/>
          <w:lang w:val="nl-NL"/>
        </w:rPr>
        <w:t>)</w:t>
      </w:r>
      <w:bookmarkEnd w:id="29"/>
      <w:r w:rsidRPr="00DF6778" w:rsidR="003F00A5">
        <w:rPr>
          <w:rFonts w:ascii="Verdana" w:hAnsi="Verdana"/>
          <w:color w:val="auto"/>
          <w:sz w:val="18"/>
          <w:szCs w:val="18"/>
          <w:lang w:val="nl-NL"/>
        </w:rPr>
        <w:fldChar w:fldCharType="begin"/>
      </w:r>
      <w:r w:rsidRPr="00DF6778" w:rsidR="003F00A5">
        <w:rPr>
          <w:rFonts w:ascii="Verdana" w:hAnsi="Verdana"/>
          <w:color w:val="auto"/>
          <w:sz w:val="18"/>
          <w:szCs w:val="18"/>
          <w:lang w:val="nl-NL"/>
        </w:rPr>
        <w:instrText xml:space="preserve"> XE "Bijlage 5. Non-ODA uitgaven per beleidsthema (bedragen x 1000)</w:instrText>
      </w:r>
      <w:r w:rsidRPr="002368B8" w:rsidR="003F00A5">
        <w:rPr>
          <w:rFonts w:ascii="Verdana" w:hAnsi="Verdana"/>
          <w:color w:val="auto"/>
          <w:sz w:val="18"/>
          <w:szCs w:val="18"/>
          <w:lang w:val="nl-NL"/>
        </w:rPr>
        <w:instrText xml:space="preserve">" </w:instrText>
      </w:r>
      <w:r w:rsidRPr="00DF6778" w:rsidR="003F00A5">
        <w:rPr>
          <w:rFonts w:ascii="Verdana" w:hAnsi="Verdana"/>
          <w:color w:val="auto"/>
          <w:sz w:val="18"/>
          <w:szCs w:val="18"/>
          <w:lang w:val="nl-NL"/>
        </w:rPr>
        <w:fldChar w:fldCharType="end"/>
      </w:r>
    </w:p>
    <w:tbl>
      <w:tblPr>
        <w:tblStyle w:val="LightList"/>
        <w:tblW w:w="5000"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2404"/>
        <w:gridCol w:w="5423"/>
        <w:gridCol w:w="1128"/>
        <w:gridCol w:w="1034"/>
        <w:gridCol w:w="1195"/>
        <w:gridCol w:w="1992"/>
      </w:tblGrid>
      <w:tr w:rsidRPr="00210386" w:rsidR="00BE3EA6" w:rsidTr="00BE1CA1">
        <w:trPr>
          <w:cnfStyle w:val="100000000000" w:firstRow="1" w:lastRow="0" w:firstColumn="0" w:lastColumn="0" w:oddVBand="0" w:evenVBand="0" w:oddHBand="0" w:evenHBand="0" w:firstRowFirstColumn="0" w:firstRowLastColumn="0" w:lastRowFirstColumn="0" w:lastRowLastColumn="0"/>
          <w:trHeight w:val="420"/>
          <w:tblHeader/>
        </w:trPr>
        <w:tc>
          <w:tcPr>
            <w:cnfStyle w:val="001000000000" w:firstRow="0" w:lastRow="0" w:firstColumn="1" w:lastColumn="0" w:oddVBand="0" w:evenVBand="0" w:oddHBand="0" w:evenHBand="0" w:firstRowFirstColumn="0" w:firstRowLastColumn="0" w:lastRowFirstColumn="0" w:lastRowLastColumn="0"/>
            <w:tcW w:w="2970" w:type="pct"/>
            <w:gridSpan w:val="2"/>
            <w:noWrap/>
            <w:hideMark/>
          </w:tcPr>
          <w:p w:rsidRPr="00210386" w:rsidR="00BE3EA6" w:rsidP="00562A5D" w:rsidRDefault="00BE3EA6">
            <w:pPr>
              <w:rPr>
                <w:rFonts w:eastAsia="Times New Roman" w:cs="Times New Roman"/>
                <w:b w:val="0"/>
                <w:bCs w:val="0"/>
                <w:sz w:val="16"/>
                <w:szCs w:val="16"/>
                <w:lang w:val="nl-NL" w:eastAsia="nl-NL"/>
              </w:rPr>
            </w:pPr>
            <w:r w:rsidRPr="00210386">
              <w:rPr>
                <w:rFonts w:eastAsia="Times New Roman" w:cs="Times New Roman"/>
                <w:sz w:val="16"/>
                <w:szCs w:val="16"/>
                <w:lang w:val="nl-NL" w:eastAsia="nl-NL"/>
              </w:rPr>
              <w:t> </w:t>
            </w:r>
            <w:r>
              <w:rPr>
                <w:rFonts w:eastAsia="Times New Roman" w:cs="Times New Roman"/>
                <w:sz w:val="16"/>
                <w:szCs w:val="16"/>
                <w:lang w:val="nl-NL" w:eastAsia="nl-NL"/>
              </w:rPr>
              <w:t>Begroting/beleidsterrein/artikel/omschrijving</w:t>
            </w:r>
          </w:p>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 xml:space="preserve"> </w:t>
            </w:r>
          </w:p>
        </w:tc>
        <w:tc>
          <w:tcPr>
            <w:tcW w:w="428" w:type="pct"/>
            <w:hideMark/>
          </w:tcPr>
          <w:p w:rsidRPr="00210386" w:rsidR="00BE3EA6" w:rsidP="00562A5D" w:rsidRDefault="00BE3EA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Begroting 2011</w:t>
            </w:r>
          </w:p>
        </w:tc>
        <w:tc>
          <w:tcPr>
            <w:tcW w:w="392" w:type="pct"/>
            <w:hideMark/>
          </w:tcPr>
          <w:p w:rsidRPr="00210386" w:rsidR="00BE3EA6" w:rsidP="00562A5D" w:rsidRDefault="00BE3EA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Mutatie</w:t>
            </w:r>
          </w:p>
        </w:tc>
        <w:tc>
          <w:tcPr>
            <w:tcW w:w="453" w:type="pct"/>
            <w:hideMark/>
          </w:tcPr>
          <w:p w:rsidRPr="00210386" w:rsidR="00BE3EA6" w:rsidP="00562A5D" w:rsidRDefault="00BE3EA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Realisaties 2011</w:t>
            </w:r>
          </w:p>
        </w:tc>
        <w:tc>
          <w:tcPr>
            <w:tcW w:w="756" w:type="pct"/>
            <w:noWrap/>
            <w:hideMark/>
          </w:tcPr>
          <w:p w:rsidRPr="00210386" w:rsidR="00BE3EA6" w:rsidP="00562A5D" w:rsidRDefault="00BE3EA6">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Begroting/artikel</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28"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392"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53"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p>
        </w:tc>
      </w:tr>
      <w:tr w:rsidRPr="00790AA2"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3398" w:type="pct"/>
            <w:gridSpan w:val="3"/>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Versterkte internationale rechtsorde en eerbiediging van mensenrechten</w:t>
            </w:r>
          </w:p>
        </w:tc>
        <w:tc>
          <w:tcPr>
            <w:tcW w:w="392"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453"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756"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1.1</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Internationale rechtsorde</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42.176</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4.645</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46.821</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V-01.01</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1.2</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Mensenrechten</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14.234</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1.543</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15.777</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V-01.02</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1.3</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Internationale juridische instellingen</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21.400</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-7.517</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13.883</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V-01.03</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71203A">
            <w:pPr>
              <w:rPr>
                <w:rFonts w:eastAsia="Times New Roman" w:cs="Times New Roman"/>
                <w:sz w:val="16"/>
                <w:szCs w:val="16"/>
                <w:lang w:val="nl-NL" w:eastAsia="nl-NL"/>
              </w:rPr>
            </w:pPr>
            <w:r>
              <w:rPr>
                <w:rFonts w:eastAsia="Times New Roman" w:cs="Times New Roman"/>
                <w:sz w:val="16"/>
                <w:szCs w:val="16"/>
                <w:lang w:val="nl-NL" w:eastAsia="nl-NL"/>
              </w:rPr>
              <w:t>VenJ</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Rechtshandhaving/Europol en Eurojust</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32.677</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-7.344</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25.333</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VI-13.03.01</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Rechtshandhaving/NFI</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500</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9</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509</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VI-13.03.03</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386077" w:rsidR="00BE3EA6" w:rsidP="00562A5D" w:rsidRDefault="00386077">
            <w:pPr>
              <w:rPr>
                <w:rFonts w:eastAsia="Times New Roman" w:cs="Times New Roman"/>
                <w:iCs/>
                <w:sz w:val="16"/>
                <w:szCs w:val="16"/>
                <w:lang w:val="nl-NL" w:eastAsia="nl-NL"/>
              </w:rPr>
            </w:pPr>
            <w:r>
              <w:rPr>
                <w:rFonts w:eastAsia="Times New Roman" w:cs="Times New Roman"/>
                <w:iCs/>
                <w:sz w:val="16"/>
                <w:szCs w:val="16"/>
                <w:lang w:val="nl-NL" w:eastAsia="nl-NL"/>
              </w:rPr>
              <w:t>Totaal</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110.987</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-8.664</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102.323</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28"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392"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53"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2970" w:type="pct"/>
            <w:gridSpan w:val="2"/>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Vrede, veiligheid en conflictbeheersing</w:t>
            </w:r>
          </w:p>
        </w:tc>
        <w:tc>
          <w:tcPr>
            <w:tcW w:w="428"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392"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453"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2.1</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Nationale en bondgenootschappelijke veiligheid</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17.543</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-4.913</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12.630</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V-02.01</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2.2</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Bestrijding internationaal terrorisme</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500</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500</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V-02.02</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2.3</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Non-proliferatie en ontwapening</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6.678</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3.925</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10.603</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V-02.03</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2.5</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Regionale stabiliteit en crisisbeheersing</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125.233</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19.803</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145.036</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V-02.05</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2.6</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Humanitaire hulpverlening</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2.267</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-1.129</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1.138</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V-02.06</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2.7</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Goed bestuur</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12.284</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3.398</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15.682</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V-02.07</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DB1F39">
            <w:pPr>
              <w:rPr>
                <w:rFonts w:eastAsia="Times New Roman" w:cs="Times New Roman"/>
                <w:sz w:val="16"/>
                <w:szCs w:val="16"/>
                <w:lang w:val="nl-NL" w:eastAsia="nl-NL"/>
              </w:rPr>
            </w:pPr>
            <w:r>
              <w:rPr>
                <w:rFonts w:eastAsia="Times New Roman" w:cs="Times New Roman"/>
                <w:sz w:val="16"/>
                <w:szCs w:val="16"/>
                <w:lang w:val="nl-NL" w:eastAsia="nl-NL"/>
              </w:rPr>
              <w:t>Ven</w:t>
            </w:r>
            <w:r w:rsidRPr="00210386" w:rsidR="00BE3EA6">
              <w:rPr>
                <w:rFonts w:eastAsia="Times New Roman" w:cs="Times New Roman"/>
                <w:sz w:val="16"/>
                <w:szCs w:val="16"/>
                <w:lang w:val="nl-NL" w:eastAsia="nl-NL"/>
              </w:rPr>
              <w:t>J</w:t>
            </w:r>
          </w:p>
        </w:tc>
        <w:tc>
          <w:tcPr>
            <w:tcW w:w="2015" w:type="pct"/>
            <w:tcBorders>
              <w:top w:val="none" w:color="auto" w:sz="0" w:space="0"/>
              <w:bottom w:val="none" w:color="auto" w:sz="0" w:space="0"/>
            </w:tcBorders>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Civ.crisisbeh.missies/uitz. politiefunctionarissen</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392" w:type="pct"/>
            <w:tcBorders>
              <w:top w:val="none" w:color="auto" w:sz="0" w:space="0"/>
              <w:bottom w:val="none" w:color="auto" w:sz="0" w:space="0"/>
            </w:tcBorders>
            <w:noWrap/>
            <w:hideMark/>
          </w:tcPr>
          <w:p w:rsidRPr="00210386" w:rsidR="00BE3EA6" w:rsidP="00562A5D" w:rsidRDefault="00BF36E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6</w:t>
            </w:r>
            <w:r w:rsidRPr="00210386" w:rsidR="00BE3EA6">
              <w:rPr>
                <w:rFonts w:eastAsia="Times New Roman" w:cs="Times New Roman"/>
                <w:sz w:val="16"/>
                <w:szCs w:val="16"/>
                <w:lang w:val="nl-NL" w:eastAsia="nl-NL"/>
              </w:rPr>
              <w:t>2</w:t>
            </w:r>
          </w:p>
        </w:tc>
        <w:tc>
          <w:tcPr>
            <w:tcW w:w="453" w:type="pct"/>
            <w:tcBorders>
              <w:top w:val="none" w:color="auto" w:sz="0" w:space="0"/>
              <w:bottom w:val="none" w:color="auto" w:sz="0" w:space="0"/>
            </w:tcBorders>
            <w:noWrap/>
            <w:hideMark/>
          </w:tcPr>
          <w:p w:rsidRPr="00210386" w:rsidR="00BE3EA6" w:rsidP="00562A5D" w:rsidRDefault="00BF36E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Pr>
                <w:rFonts w:eastAsia="Times New Roman" w:cs="Times New Roman"/>
                <w:sz w:val="16"/>
                <w:szCs w:val="16"/>
                <w:lang w:val="nl-NL" w:eastAsia="nl-NL"/>
              </w:rPr>
              <w:t>6</w:t>
            </w:r>
            <w:r w:rsidRPr="00210386" w:rsidR="00BE3EA6">
              <w:rPr>
                <w:rFonts w:eastAsia="Times New Roman" w:cs="Times New Roman"/>
                <w:sz w:val="16"/>
                <w:szCs w:val="16"/>
                <w:lang w:val="nl-NL" w:eastAsia="nl-NL"/>
              </w:rPr>
              <w:t>2</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VI-91.01.01/23.02.01</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Defensie</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Uitvoeren crisisbeheersingsoperaties (diverse operaties)</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257.694</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-75.592</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182.102</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X-20</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386077" w:rsidR="00BE3EA6" w:rsidP="00562A5D" w:rsidRDefault="00386077">
            <w:pPr>
              <w:rPr>
                <w:rFonts w:eastAsia="Times New Roman" w:cs="Times New Roman"/>
                <w:iCs/>
                <w:sz w:val="16"/>
                <w:szCs w:val="16"/>
                <w:lang w:val="nl-NL" w:eastAsia="nl-NL"/>
              </w:rPr>
            </w:pPr>
            <w:r>
              <w:rPr>
                <w:rFonts w:eastAsia="Times New Roman" w:cs="Times New Roman"/>
                <w:iCs/>
                <w:sz w:val="16"/>
                <w:szCs w:val="16"/>
                <w:lang w:val="nl-NL" w:eastAsia="nl-NL"/>
              </w:rPr>
              <w:t>Totaal</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422.199</w:t>
            </w:r>
          </w:p>
        </w:tc>
        <w:tc>
          <w:tcPr>
            <w:tcW w:w="392" w:type="pct"/>
            <w:tcBorders>
              <w:top w:val="none" w:color="auto" w:sz="0" w:space="0"/>
              <w:bottom w:val="none" w:color="auto" w:sz="0" w:space="0"/>
            </w:tcBorders>
            <w:noWrap/>
            <w:hideMark/>
          </w:tcPr>
          <w:p w:rsidRPr="00210386" w:rsidR="00BE3EA6" w:rsidP="00562A5D" w:rsidRDefault="00BF36E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Pr>
                <w:rFonts w:eastAsia="Times New Roman" w:cs="Times New Roman"/>
                <w:i/>
                <w:iCs/>
                <w:sz w:val="16"/>
                <w:szCs w:val="16"/>
                <w:lang w:val="nl-NL" w:eastAsia="nl-NL"/>
              </w:rPr>
              <w:t>-54.44</w:t>
            </w:r>
            <w:r w:rsidRPr="00210386" w:rsidR="00BE3EA6">
              <w:rPr>
                <w:rFonts w:eastAsia="Times New Roman" w:cs="Times New Roman"/>
                <w:i/>
                <w:iCs/>
                <w:sz w:val="16"/>
                <w:szCs w:val="16"/>
                <w:lang w:val="nl-NL" w:eastAsia="nl-NL"/>
              </w:rPr>
              <w:t>6</w:t>
            </w:r>
          </w:p>
        </w:tc>
        <w:tc>
          <w:tcPr>
            <w:tcW w:w="453" w:type="pct"/>
            <w:tcBorders>
              <w:top w:val="none" w:color="auto" w:sz="0" w:space="0"/>
              <w:bottom w:val="none" w:color="auto" w:sz="0" w:space="0"/>
            </w:tcBorders>
            <w:noWrap/>
            <w:hideMark/>
          </w:tcPr>
          <w:p w:rsidRPr="00210386" w:rsidR="00BE3EA6" w:rsidP="00562A5D" w:rsidRDefault="00BF36E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Pr>
                <w:rFonts w:eastAsia="Times New Roman" w:cs="Times New Roman"/>
                <w:i/>
                <w:iCs/>
                <w:sz w:val="16"/>
                <w:szCs w:val="16"/>
                <w:lang w:val="nl-NL" w:eastAsia="nl-NL"/>
              </w:rPr>
              <w:t>367.75</w:t>
            </w:r>
            <w:r w:rsidRPr="00210386" w:rsidR="00BE3EA6">
              <w:rPr>
                <w:rFonts w:eastAsia="Times New Roman" w:cs="Times New Roman"/>
                <w:i/>
                <w:iCs/>
                <w:sz w:val="16"/>
                <w:szCs w:val="16"/>
                <w:lang w:val="nl-NL" w:eastAsia="nl-NL"/>
              </w:rPr>
              <w:t>3</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428"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392"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453"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70" w:type="pct"/>
            <w:gridSpan w:val="2"/>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Versterkte Europese samenwerking</w:t>
            </w:r>
          </w:p>
        </w:tc>
        <w:tc>
          <w:tcPr>
            <w:tcW w:w="428"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392"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53"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3.2</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Ondersteuning bij pre- en postaccessie</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9.428</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-7.276</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2.152</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V-03.02</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3.4</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Nederlandse positie in de EU</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3.145</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715</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3.860</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V-03.04</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3.5</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Raad van Europa</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9.303</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377</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9.680</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V-03.05</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 xml:space="preserve">Toerek. </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EU-begroting</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75.733</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75.733</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Toerekening</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386077" w:rsidR="00BE3EA6" w:rsidP="00562A5D" w:rsidRDefault="00386077">
            <w:pPr>
              <w:rPr>
                <w:rFonts w:eastAsia="Times New Roman" w:cs="Times New Roman"/>
                <w:iCs/>
                <w:sz w:val="16"/>
                <w:szCs w:val="16"/>
                <w:lang w:val="nl-NL" w:eastAsia="nl-NL"/>
              </w:rPr>
            </w:pPr>
            <w:r>
              <w:rPr>
                <w:rFonts w:eastAsia="Times New Roman" w:cs="Times New Roman"/>
                <w:iCs/>
                <w:sz w:val="16"/>
                <w:szCs w:val="16"/>
                <w:lang w:val="nl-NL" w:eastAsia="nl-NL"/>
              </w:rPr>
              <w:t>Totaal</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97.609</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-6.184</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91.425</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28"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392"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53"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2970" w:type="pct"/>
            <w:gridSpan w:val="2"/>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Meer welvaart en minder armoede</w:t>
            </w:r>
          </w:p>
        </w:tc>
        <w:tc>
          <w:tcPr>
            <w:tcW w:w="428"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392"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453"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4.1</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Handels- en financieel systeem</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18.125</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-7.147</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10.978</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V-04.01</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4.2</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Armoedebestrijding</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2.500</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3.261</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5.761</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V-04.02</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4.3</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Ondernemingsklimaat ontwikkelingslanden</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4.500</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4.500</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V-04.03</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4.5</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Nederlandse handels- en investeringsbevordering</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6.660</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-821</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5.839</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V-04.05</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71203A">
            <w:pPr>
              <w:rPr>
                <w:rFonts w:eastAsia="Times New Roman" w:cs="Times New Roman"/>
                <w:sz w:val="16"/>
                <w:szCs w:val="16"/>
                <w:lang w:val="nl-NL" w:eastAsia="nl-NL"/>
              </w:rPr>
            </w:pPr>
            <w:r>
              <w:rPr>
                <w:rFonts w:eastAsia="Times New Roman" w:cs="Times New Roman"/>
                <w:sz w:val="16"/>
                <w:szCs w:val="16"/>
                <w:lang w:val="nl-NL" w:eastAsia="nl-NL"/>
              </w:rPr>
              <w:t>VenJ</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Effectieve besturing van het Justitieapparaat/WIPO</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146</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139</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VI-91.01.01</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Financiën</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Mult. Ontw. Banken en Fondsen</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71</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71</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IXB-04.20</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71203A">
            <w:pPr>
              <w:rPr>
                <w:rFonts w:eastAsia="Times New Roman" w:cs="Times New Roman"/>
                <w:sz w:val="16"/>
                <w:szCs w:val="16"/>
                <w:lang w:val="nl-NL" w:eastAsia="nl-NL"/>
              </w:rPr>
            </w:pPr>
            <w:r>
              <w:rPr>
                <w:rFonts w:eastAsia="Times New Roman" w:cs="Times New Roman"/>
                <w:sz w:val="16"/>
                <w:szCs w:val="16"/>
                <w:lang w:val="nl-NL" w:eastAsia="nl-NL"/>
              </w:rPr>
              <w:t>Ien</w:t>
            </w:r>
            <w:r w:rsidRPr="00210386" w:rsidR="00BE3EA6">
              <w:rPr>
                <w:rFonts w:eastAsia="Times New Roman" w:cs="Times New Roman"/>
                <w:sz w:val="16"/>
                <w:szCs w:val="16"/>
                <w:lang w:val="nl-NL" w:eastAsia="nl-NL"/>
              </w:rPr>
              <w:t>M</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Veiligheid goederenvervoer scheepvaart (IMO</w:t>
            </w:r>
            <w:r w:rsidR="00676CF8">
              <w:rPr>
                <w:rFonts w:eastAsia="Times New Roman" w:cs="Times New Roman"/>
                <w:sz w:val="16"/>
                <w:szCs w:val="16"/>
                <w:lang w:val="nl-NL" w:eastAsia="nl-NL"/>
              </w:rPr>
              <w:t xml:space="preserve"> en CCR-Rijnvaart</w:t>
            </w:r>
            <w:r w:rsidRPr="00210386">
              <w:rPr>
                <w:rFonts w:eastAsia="Times New Roman" w:cs="Times New Roman"/>
                <w:sz w:val="16"/>
                <w:szCs w:val="16"/>
                <w:lang w:val="nl-NL" w:eastAsia="nl-NL"/>
              </w:rPr>
              <w:t>)</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925</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-57</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868</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XII-33.02</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Veiligheid luchtvaart (ICAO en EASA)</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1.565</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-327</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1.238</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XII-33.03</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EL&amp;I</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IS opkomende markten</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4.384</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722</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5.106</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XIII-02.45</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Bijdrage UNWTO</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226</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-226</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XIII-03.10</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Algemeen (bijdragen aan int. instituten)</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520</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520</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XIII-04.01</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Bijdrage aan diverse instituten</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1.090</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-716</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374</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XIII-04.50</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Algemeen</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14.119</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32.547</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46.666</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XIII-05.01</w:t>
            </w:r>
          </w:p>
        </w:tc>
      </w:tr>
      <w:tr w:rsidRPr="00210386" w:rsidR="00BE3EA6" w:rsidTr="00BE3EA6">
        <w:trPr>
          <w:trHeight w:val="49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p>
        </w:tc>
        <w:tc>
          <w:tcPr>
            <w:tcW w:w="2015" w:type="pct"/>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Verdere vrijmaking v/h intern. handels-/invest.verkeer en versterking v/d econ. rechtsorde</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4.007</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869</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4.876</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XIII-05.20</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Bevorderen van internationaal ondernemen</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52.009</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-29.148</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22.861</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XIII-05.30</w:t>
            </w:r>
          </w:p>
        </w:tc>
      </w:tr>
      <w:tr w:rsidRPr="00210386" w:rsidR="00BE3EA6" w:rsidTr="00BE3EA6">
        <w:trPr>
          <w:trHeight w:val="420"/>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p>
        </w:tc>
        <w:tc>
          <w:tcPr>
            <w:tcW w:w="2015" w:type="pct"/>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Het gericht ondersteunen van het bedrijfsleven in kansrijke sectoren op zowel binnen- als buitenlandse markten</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45.627</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-4.462</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41.165</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XIII-05.50</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Bijdrage aan internationale organisaties</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2.501</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-519</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1.982</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XIII-10.30</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Internationale contributies/FAO</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3.417</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-45</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3.372</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XIII-39.11</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Beheer van de natuur (Tropisch hout)</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61</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61</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XIII-33.14</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386077" w:rsidR="00BE3EA6" w:rsidP="00562A5D" w:rsidRDefault="00386077">
            <w:pPr>
              <w:rPr>
                <w:rFonts w:eastAsia="Times New Roman" w:cs="Times New Roman"/>
                <w:iCs/>
                <w:sz w:val="16"/>
                <w:szCs w:val="16"/>
                <w:lang w:val="nl-NL" w:eastAsia="nl-NL"/>
              </w:rPr>
            </w:pPr>
            <w:r>
              <w:rPr>
                <w:rFonts w:eastAsia="Times New Roman" w:cs="Times New Roman"/>
                <w:iCs/>
                <w:sz w:val="16"/>
                <w:szCs w:val="16"/>
                <w:lang w:val="nl-NL" w:eastAsia="nl-NL"/>
              </w:rPr>
              <w:t>Totaal</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161.862</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-5.485</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156.377</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28"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392"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53"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2970" w:type="pct"/>
            <w:gridSpan w:val="2"/>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Toegenomen menselijke en sociale ontwikkeling</w:t>
            </w:r>
          </w:p>
        </w:tc>
        <w:tc>
          <w:tcPr>
            <w:tcW w:w="428"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392"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453"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5.2</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Kennisontwikkeling</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2.596</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2.596</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V-05.02</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5.4</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HIV/AIDS</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1.493</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1.873</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3.366</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V-05.04</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5.6</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Participatie civil society</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V-05.06</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OCW</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Wetenschappelijk onderwijs</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3.268</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11</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3.279</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VIII-07.10</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EL</w:t>
            </w:r>
            <w:r w:rsidR="0071203A">
              <w:rPr>
                <w:rFonts w:eastAsia="Times New Roman" w:cs="Times New Roman"/>
                <w:sz w:val="16"/>
                <w:szCs w:val="16"/>
                <w:lang w:val="nl-NL" w:eastAsia="nl-NL"/>
              </w:rPr>
              <w:t>&amp;</w:t>
            </w:r>
            <w:r w:rsidRPr="00210386">
              <w:rPr>
                <w:rFonts w:eastAsia="Times New Roman" w:cs="Times New Roman"/>
                <w:sz w:val="16"/>
                <w:szCs w:val="16"/>
                <w:lang w:val="nl-NL" w:eastAsia="nl-NL"/>
              </w:rPr>
              <w:t>I</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Kennisontwikkeling en innovatie</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160</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160</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XIII-36.15</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VWS</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WHO-partnerschap</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6.000</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-426</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5.574</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XVI-98.01.01</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386077" w:rsidR="00BE3EA6" w:rsidP="00562A5D" w:rsidRDefault="00386077">
            <w:pPr>
              <w:rPr>
                <w:rFonts w:eastAsia="Times New Roman" w:cs="Times New Roman"/>
                <w:iCs/>
                <w:sz w:val="16"/>
                <w:szCs w:val="16"/>
                <w:lang w:val="nl-NL" w:eastAsia="nl-NL"/>
              </w:rPr>
            </w:pPr>
            <w:r>
              <w:rPr>
                <w:rFonts w:eastAsia="Times New Roman" w:cs="Times New Roman"/>
                <w:iCs/>
                <w:sz w:val="16"/>
                <w:szCs w:val="16"/>
                <w:lang w:val="nl-NL" w:eastAsia="nl-NL"/>
              </w:rPr>
              <w:t>Totaal</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13.357</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1.618</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14.975</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428"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392"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453"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70" w:type="pct"/>
            <w:gridSpan w:val="2"/>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Beter beschermd en verbeterd milieu</w:t>
            </w:r>
          </w:p>
        </w:tc>
        <w:tc>
          <w:tcPr>
            <w:tcW w:w="428"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392"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53"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6.1</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Milieu en water</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2.419</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735</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3.154</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V-06.01</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71203A">
            <w:pPr>
              <w:rPr>
                <w:rFonts w:eastAsia="Times New Roman" w:cs="Times New Roman"/>
                <w:sz w:val="16"/>
                <w:szCs w:val="16"/>
                <w:lang w:val="nl-NL" w:eastAsia="nl-NL"/>
              </w:rPr>
            </w:pPr>
            <w:r>
              <w:rPr>
                <w:rFonts w:eastAsia="Times New Roman" w:cs="Times New Roman"/>
                <w:sz w:val="16"/>
                <w:szCs w:val="16"/>
                <w:lang w:val="nl-NL" w:eastAsia="nl-NL"/>
              </w:rPr>
              <w:t>Ien</w:t>
            </w:r>
            <w:r w:rsidRPr="00210386" w:rsidR="00BE3EA6">
              <w:rPr>
                <w:rFonts w:eastAsia="Times New Roman" w:cs="Times New Roman"/>
                <w:sz w:val="16"/>
                <w:szCs w:val="16"/>
                <w:lang w:val="nl-NL" w:eastAsia="nl-NL"/>
              </w:rPr>
              <w:t>M</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Integraal waterbeleid (Partners voor Water)</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9.536</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221</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9.757</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XII-31.01</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Weer, klimaat, seismologie, ruimtevaart (WMO)</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709</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145</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854</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XII-37.01</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Internationaal milieubeleid</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3.970</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-1.492</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2.478</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XII-57.44</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Clean development mechanism</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93.675</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-46.330</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47.345</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XII-57.48</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Bekostiging van externe uitvoeringsorganisaties</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335</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-335</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XII-61.89</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EL&amp;I</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CO</w:t>
            </w:r>
            <w:r w:rsidRPr="00210386">
              <w:rPr>
                <w:rFonts w:eastAsia="Times New Roman" w:cs="Times New Roman"/>
                <w:sz w:val="16"/>
                <w:szCs w:val="16"/>
                <w:vertAlign w:val="subscript"/>
                <w:lang w:val="nl-NL" w:eastAsia="nl-NL"/>
              </w:rPr>
              <w:t>2</w:t>
            </w:r>
            <w:r w:rsidRPr="00210386">
              <w:rPr>
                <w:rFonts w:eastAsia="Times New Roman" w:cs="Times New Roman"/>
                <w:sz w:val="16"/>
                <w:szCs w:val="16"/>
                <w:lang w:val="nl-NL" w:eastAsia="nl-NL"/>
              </w:rPr>
              <w:t>/reductieplan-Joint Implementation</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31.563</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-19.308</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12.255</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XIII-04.20</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386077" w:rsidR="00BE3EA6" w:rsidP="00562A5D" w:rsidRDefault="00386077">
            <w:pPr>
              <w:rPr>
                <w:rFonts w:eastAsia="Times New Roman" w:cs="Times New Roman"/>
                <w:iCs/>
                <w:sz w:val="16"/>
                <w:szCs w:val="16"/>
                <w:lang w:val="nl-NL" w:eastAsia="nl-NL"/>
              </w:rPr>
            </w:pPr>
            <w:r>
              <w:rPr>
                <w:rFonts w:eastAsia="Times New Roman" w:cs="Times New Roman"/>
                <w:iCs/>
                <w:sz w:val="16"/>
                <w:szCs w:val="16"/>
                <w:lang w:val="nl-NL" w:eastAsia="nl-NL"/>
              </w:rPr>
              <w:t>Totaal</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142.207</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-66.364</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75.843</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428"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392"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453"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4" w:type="pct"/>
            <w:gridSpan w:val="5"/>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Welzijn en veiligheid van Nederlanders in het buitenland en regulering van het personenverkeer</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7.1</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Consulaire dienstverlening</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16.809</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-2.871</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13.938</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V-07.01</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7.2</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Vreemdelingenbeleid</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1.130</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1.135</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V-07.02</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386077" w:rsidR="00BE3EA6" w:rsidP="00562A5D" w:rsidRDefault="00386077">
            <w:pPr>
              <w:rPr>
                <w:rFonts w:eastAsia="Times New Roman" w:cs="Times New Roman"/>
                <w:iCs/>
                <w:sz w:val="16"/>
                <w:szCs w:val="16"/>
                <w:lang w:val="nl-NL" w:eastAsia="nl-NL"/>
              </w:rPr>
            </w:pPr>
            <w:r>
              <w:rPr>
                <w:rFonts w:eastAsia="Times New Roman" w:cs="Times New Roman"/>
                <w:iCs/>
                <w:sz w:val="16"/>
                <w:szCs w:val="16"/>
                <w:lang w:val="nl-NL" w:eastAsia="nl-NL"/>
              </w:rPr>
              <w:t>Totaal</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17.939</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-2.866</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15.073</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28"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392"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53"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790AA2"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3398" w:type="pct"/>
            <w:gridSpan w:val="3"/>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Versterkt cultureel profiel, positieve beeldvorming in en buiten Nederland</w:t>
            </w:r>
          </w:p>
        </w:tc>
        <w:tc>
          <w:tcPr>
            <w:tcW w:w="392"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453"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8.1</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Nederlandse cultuur</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7.646</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-1.310</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6.336</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V-08.01</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8.2</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Cultureel erfgoed</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2.736</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1.119</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3.855</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V-08.02</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8.3</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Draagvlak Nederlands buitenlands beleid</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25.284</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-4.425</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20.859</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V-08.03</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8.4</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08.04 Vestigingsklimaat int. organisaties in Nederland</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55</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177</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232</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V-08.03</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OCW</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Cultuur: overig</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904</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-167</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737</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VIII-08.11</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Cultuur: overig</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5.666</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968</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6.634</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VIII-14.01/02/04</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386077" w:rsidR="00BE3EA6" w:rsidP="00562A5D" w:rsidRDefault="00386077">
            <w:pPr>
              <w:rPr>
                <w:rFonts w:eastAsia="Times New Roman" w:cs="Times New Roman"/>
                <w:iCs/>
                <w:sz w:val="16"/>
                <w:szCs w:val="16"/>
                <w:lang w:val="nl-NL" w:eastAsia="nl-NL"/>
              </w:rPr>
            </w:pPr>
            <w:r>
              <w:rPr>
                <w:rFonts w:eastAsia="Times New Roman" w:cs="Times New Roman"/>
                <w:iCs/>
                <w:sz w:val="16"/>
                <w:szCs w:val="16"/>
                <w:lang w:val="nl-NL" w:eastAsia="nl-NL"/>
              </w:rPr>
              <w:t>Totaal</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42.291</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-3.638</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38.653</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428"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392"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453"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970" w:type="pct"/>
            <w:gridSpan w:val="2"/>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Overige uitgaven</w:t>
            </w:r>
          </w:p>
        </w:tc>
        <w:tc>
          <w:tcPr>
            <w:tcW w:w="428"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392"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53"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9.1</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Geheim</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0</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10</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10</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V-9.1</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10.1</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Nominaal en onvoorzien</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62.261</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-62.165</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96</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V-10.01</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11.1</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Apparaatsuitgaven</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562.226</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-73.555</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488.671</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V-11.01</w:t>
            </w: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Div. dept.</w:t>
            </w: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Attachés</w:t>
            </w:r>
          </w:p>
        </w:tc>
        <w:tc>
          <w:tcPr>
            <w:tcW w:w="428"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55.288</w:t>
            </w:r>
          </w:p>
        </w:tc>
        <w:tc>
          <w:tcPr>
            <w:tcW w:w="392"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-1.980</w:t>
            </w:r>
          </w:p>
        </w:tc>
        <w:tc>
          <w:tcPr>
            <w:tcW w:w="453" w:type="pct"/>
            <w:tcBorders>
              <w:top w:val="none" w:color="auto" w:sz="0" w:space="0"/>
              <w:bottom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53.308</w:t>
            </w: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Div. Begrotingen</w:t>
            </w: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956" w:type="pct"/>
            <w:noWrap/>
            <w:hideMark/>
          </w:tcPr>
          <w:p w:rsidRPr="00386077" w:rsidR="00BE3EA6" w:rsidP="00562A5D" w:rsidRDefault="00386077">
            <w:pPr>
              <w:rPr>
                <w:rFonts w:eastAsia="Times New Roman" w:cs="Times New Roman"/>
                <w:iCs/>
                <w:sz w:val="16"/>
                <w:szCs w:val="16"/>
                <w:lang w:val="nl-NL" w:eastAsia="nl-NL"/>
              </w:rPr>
            </w:pPr>
            <w:r>
              <w:rPr>
                <w:rFonts w:eastAsia="Times New Roman" w:cs="Times New Roman"/>
                <w:iCs/>
                <w:sz w:val="16"/>
                <w:szCs w:val="16"/>
                <w:lang w:val="nl-NL" w:eastAsia="nl-NL"/>
              </w:rPr>
              <w:t>Totaal</w:t>
            </w:r>
          </w:p>
        </w:tc>
        <w:tc>
          <w:tcPr>
            <w:tcW w:w="2015" w:type="pct"/>
            <w:noWrap/>
            <w:hideMark/>
          </w:tcPr>
          <w:p w:rsidRPr="00210386" w:rsidR="00BE3EA6" w:rsidP="00562A5D" w:rsidRDefault="00BE3EA6">
            <w:pPr>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679.775</w:t>
            </w:r>
          </w:p>
        </w:tc>
        <w:tc>
          <w:tcPr>
            <w:tcW w:w="392"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-137.690</w:t>
            </w:r>
          </w:p>
        </w:tc>
        <w:tc>
          <w:tcPr>
            <w:tcW w:w="453"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sz w:val="16"/>
                <w:szCs w:val="16"/>
                <w:lang w:val="nl-NL" w:eastAsia="nl-NL"/>
              </w:rPr>
            </w:pPr>
            <w:r w:rsidRPr="00210386">
              <w:rPr>
                <w:rFonts w:eastAsia="Times New Roman" w:cs="Times New Roman"/>
                <w:i/>
                <w:iCs/>
                <w:sz w:val="16"/>
                <w:szCs w:val="16"/>
                <w:lang w:val="nl-NL" w:eastAsia="nl-NL"/>
              </w:rPr>
              <w:t>542.085</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6" w:type="pct"/>
            <w:tcBorders>
              <w:top w:val="none" w:color="auto" w:sz="0" w:space="0"/>
              <w:left w:val="none" w:color="auto" w:sz="0" w:space="0"/>
              <w:bottom w:val="none" w:color="auto" w:sz="0" w:space="0"/>
            </w:tcBorders>
            <w:noWrap/>
            <w:hideMark/>
          </w:tcPr>
          <w:p w:rsidRPr="00210386" w:rsidR="00BE3EA6" w:rsidP="00562A5D" w:rsidRDefault="00BE3EA6">
            <w:pPr>
              <w:rPr>
                <w:rFonts w:eastAsia="Times New Roman" w:cs="Times New Roman"/>
                <w:sz w:val="16"/>
                <w:szCs w:val="16"/>
                <w:lang w:val="nl-NL" w:eastAsia="nl-NL"/>
              </w:rPr>
            </w:pPr>
          </w:p>
        </w:tc>
        <w:tc>
          <w:tcPr>
            <w:tcW w:w="2015"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28"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392"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453" w:type="pct"/>
            <w:tcBorders>
              <w:top w:val="none" w:color="auto" w:sz="0" w:space="0"/>
              <w:bottom w:val="none" w:color="auto" w:sz="0" w:space="0"/>
            </w:tcBorders>
            <w:noWrap/>
            <w:hideMark/>
          </w:tcPr>
          <w:p w:rsidRPr="00210386" w:rsidR="00BE3EA6" w:rsidP="00562A5D" w:rsidRDefault="00BE3EA6">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c>
          <w:tcPr>
            <w:tcW w:w="756" w:type="pct"/>
            <w:tcBorders>
              <w:top w:val="none" w:color="auto" w:sz="0" w:space="0"/>
              <w:bottom w:val="none" w:color="auto" w:sz="0" w:space="0"/>
              <w:right w:val="none" w:color="auto" w:sz="0" w:space="0"/>
            </w:tcBorders>
            <w:noWrap/>
            <w:hideMark/>
          </w:tcPr>
          <w:p w:rsidRPr="00210386" w:rsidR="00BE3EA6" w:rsidP="00562A5D" w:rsidRDefault="00BE3EA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p>
        </w:tc>
      </w:tr>
      <w:tr w:rsidRPr="00210386" w:rsidR="00BE3EA6" w:rsidTr="00BE3EA6">
        <w:trPr>
          <w:trHeight w:val="255"/>
        </w:trPr>
        <w:tc>
          <w:tcPr>
            <w:cnfStyle w:val="001000000000" w:firstRow="0" w:lastRow="0" w:firstColumn="1" w:lastColumn="0" w:oddVBand="0" w:evenVBand="0" w:oddHBand="0" w:evenHBand="0" w:firstRowFirstColumn="0" w:firstRowLastColumn="0" w:lastRowFirstColumn="0" w:lastRowLastColumn="0"/>
            <w:tcW w:w="2970" w:type="pct"/>
            <w:gridSpan w:val="2"/>
            <w:noWrap/>
            <w:hideMark/>
          </w:tcPr>
          <w:p w:rsidRPr="00210386" w:rsidR="00BE3EA6" w:rsidP="00562A5D" w:rsidRDefault="00BE3EA6">
            <w:pPr>
              <w:rPr>
                <w:rFonts w:eastAsia="Times New Roman" w:cs="Times New Roman"/>
                <w:sz w:val="16"/>
                <w:szCs w:val="16"/>
                <w:lang w:val="nl-NL" w:eastAsia="nl-NL"/>
              </w:rPr>
            </w:pPr>
            <w:r w:rsidRPr="00210386">
              <w:rPr>
                <w:rFonts w:eastAsia="Times New Roman" w:cs="Times New Roman"/>
                <w:sz w:val="16"/>
                <w:szCs w:val="16"/>
                <w:lang w:val="nl-NL" w:eastAsia="nl-NL"/>
              </w:rPr>
              <w:t>Totaal non-ODA</w:t>
            </w:r>
          </w:p>
        </w:tc>
        <w:tc>
          <w:tcPr>
            <w:tcW w:w="428"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nl-NL" w:eastAsia="nl-NL"/>
              </w:rPr>
            </w:pPr>
            <w:r w:rsidRPr="00210386">
              <w:rPr>
                <w:rFonts w:eastAsia="Times New Roman" w:cs="Times New Roman"/>
                <w:b/>
                <w:bCs/>
                <w:sz w:val="16"/>
                <w:szCs w:val="16"/>
                <w:lang w:val="nl-NL" w:eastAsia="nl-NL"/>
              </w:rPr>
              <w:t>1.688.226</w:t>
            </w:r>
          </w:p>
        </w:tc>
        <w:tc>
          <w:tcPr>
            <w:tcW w:w="392" w:type="pct"/>
            <w:noWrap/>
            <w:hideMark/>
          </w:tcPr>
          <w:p w:rsidRPr="00210386" w:rsidR="00BE3EA6" w:rsidP="00562A5D" w:rsidRDefault="00D22FB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nl-NL" w:eastAsia="nl-NL"/>
              </w:rPr>
            </w:pPr>
            <w:r>
              <w:rPr>
                <w:rFonts w:eastAsia="Times New Roman" w:cs="Times New Roman"/>
                <w:b/>
                <w:bCs/>
                <w:sz w:val="16"/>
                <w:szCs w:val="16"/>
                <w:lang w:val="nl-NL" w:eastAsia="nl-NL"/>
              </w:rPr>
              <w:t>-283.71</w:t>
            </w:r>
            <w:r w:rsidRPr="00210386" w:rsidR="00BE3EA6">
              <w:rPr>
                <w:rFonts w:eastAsia="Times New Roman" w:cs="Times New Roman"/>
                <w:b/>
                <w:bCs/>
                <w:sz w:val="16"/>
                <w:szCs w:val="16"/>
                <w:lang w:val="nl-NL" w:eastAsia="nl-NL"/>
              </w:rPr>
              <w:t>9</w:t>
            </w:r>
          </w:p>
        </w:tc>
        <w:tc>
          <w:tcPr>
            <w:tcW w:w="453" w:type="pct"/>
            <w:noWrap/>
            <w:hideMark/>
          </w:tcPr>
          <w:p w:rsidRPr="00210386" w:rsidR="00BE3EA6" w:rsidP="00562A5D" w:rsidRDefault="00D22FB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nl-NL" w:eastAsia="nl-NL"/>
              </w:rPr>
            </w:pPr>
            <w:r>
              <w:rPr>
                <w:rFonts w:eastAsia="Times New Roman" w:cs="Times New Roman"/>
                <w:b/>
                <w:bCs/>
                <w:sz w:val="16"/>
                <w:szCs w:val="16"/>
                <w:lang w:val="nl-NL" w:eastAsia="nl-NL"/>
              </w:rPr>
              <w:t>1.404.507</w:t>
            </w:r>
          </w:p>
        </w:tc>
        <w:tc>
          <w:tcPr>
            <w:tcW w:w="756" w:type="pct"/>
            <w:noWrap/>
            <w:hideMark/>
          </w:tcPr>
          <w:p w:rsidRPr="00210386" w:rsidR="00BE3EA6" w:rsidP="00562A5D" w:rsidRDefault="00BE3EA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10386">
              <w:rPr>
                <w:rFonts w:eastAsia="Times New Roman" w:cs="Times New Roman"/>
                <w:sz w:val="16"/>
                <w:szCs w:val="16"/>
                <w:lang w:val="nl-NL" w:eastAsia="nl-NL"/>
              </w:rPr>
              <w:t> </w:t>
            </w:r>
          </w:p>
        </w:tc>
      </w:tr>
    </w:tbl>
    <w:p w:rsidR="00180AEE" w:rsidP="00562A5D" w:rsidRDefault="00180AEE">
      <w:pPr>
        <w:spacing w:after="0" w:line="276" w:lineRule="auto"/>
        <w:rPr>
          <w:b/>
          <w:lang w:val="nl-NL"/>
        </w:rPr>
      </w:pPr>
    </w:p>
    <w:p w:rsidRPr="00EC669A" w:rsidR="00180AEE" w:rsidP="00562A5D" w:rsidRDefault="00180AEE">
      <w:pPr>
        <w:spacing w:after="0" w:line="276" w:lineRule="auto"/>
        <w:rPr>
          <w:b/>
          <w:lang w:val="nl-NL"/>
        </w:rPr>
      </w:pPr>
    </w:p>
    <w:sectPr w:rsidRPr="00EC669A" w:rsidR="00180AEE" w:rsidSect="00BE3EA6">
      <w:pgSz w:w="15840" w:h="12240" w:orient="landscape"/>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A4E" w:rsidRDefault="00C27A4E" w:rsidP="00641672">
      <w:pPr>
        <w:spacing w:after="0"/>
      </w:pPr>
      <w:r>
        <w:separator/>
      </w:r>
    </w:p>
  </w:endnote>
  <w:endnote w:type="continuationSeparator" w:id="0">
    <w:p w:rsidR="00C27A4E" w:rsidRDefault="00C27A4E" w:rsidP="00641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PCL6)">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012908"/>
      <w:docPartObj>
        <w:docPartGallery w:val="Page Numbers (Bottom of Page)"/>
        <w:docPartUnique/>
      </w:docPartObj>
    </w:sdtPr>
    <w:sdtEndPr>
      <w:rPr>
        <w:noProof/>
      </w:rPr>
    </w:sdtEndPr>
    <w:sdtContent>
      <w:p w:rsidR="00C27A4E" w:rsidRDefault="00C27A4E">
        <w:pPr>
          <w:pStyle w:val="Footer"/>
          <w:jc w:val="right"/>
        </w:pPr>
        <w:r>
          <w:fldChar w:fldCharType="begin"/>
        </w:r>
        <w:r>
          <w:instrText xml:space="preserve"> PAGE   \* MERGEFORMAT </w:instrText>
        </w:r>
        <w:r>
          <w:fldChar w:fldCharType="separate"/>
        </w:r>
        <w:r w:rsidR="007B6988">
          <w:rPr>
            <w:noProof/>
          </w:rPr>
          <w:t>2</w:t>
        </w:r>
        <w:r>
          <w:rPr>
            <w:noProof/>
          </w:rPr>
          <w:fldChar w:fldCharType="end"/>
        </w:r>
      </w:p>
    </w:sdtContent>
  </w:sdt>
  <w:p w:rsidR="00C27A4E" w:rsidRDefault="00C27A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A4E" w:rsidRDefault="00C27A4E" w:rsidP="00641672">
      <w:pPr>
        <w:spacing w:after="0"/>
      </w:pPr>
      <w:r>
        <w:separator/>
      </w:r>
    </w:p>
  </w:footnote>
  <w:footnote w:type="continuationSeparator" w:id="0">
    <w:p w:rsidR="00C27A4E" w:rsidRDefault="00C27A4E" w:rsidP="006416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90A5D"/>
    <w:multiLevelType w:val="multilevel"/>
    <w:tmpl w:val="9F84116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bullet"/>
      <w:lvlText w:val=""/>
      <w:lvlJc w:val="left"/>
      <w:pPr>
        <w:ind w:left="2880" w:hanging="720"/>
      </w:pPr>
      <w:rPr>
        <w:rFonts w:ascii="Symbol" w:hAnsi="Symbol"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1CE37A27"/>
    <w:multiLevelType w:val="hybridMultilevel"/>
    <w:tmpl w:val="4386D8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C8E0D5B"/>
    <w:multiLevelType w:val="multilevel"/>
    <w:tmpl w:val="FB9AF83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nsid w:val="4C3E2617"/>
    <w:multiLevelType w:val="multilevel"/>
    <w:tmpl w:val="F31C379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bullet"/>
      <w:lvlText w:val="-"/>
      <w:lvlJc w:val="left"/>
      <w:pPr>
        <w:ind w:left="2880" w:hanging="720"/>
      </w:pPr>
      <w:rPr>
        <w:rFonts w:ascii="Verdana" w:eastAsiaTheme="minorHAnsi" w:hAnsi="Verdana" w:cstheme="minorBidi"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nsid w:val="549926B7"/>
    <w:multiLevelType w:val="hybridMultilevel"/>
    <w:tmpl w:val="D1B487B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nsid w:val="57BC15B8"/>
    <w:multiLevelType w:val="hybridMultilevel"/>
    <w:tmpl w:val="D2D0F9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2BBC0EBC">
      <w:start w:val="1"/>
      <w:numFmt w:val="bullet"/>
      <w:lvlText w:val="-"/>
      <w:lvlJc w:val="left"/>
      <w:pPr>
        <w:ind w:left="2340" w:hanging="360"/>
      </w:pPr>
      <w:rPr>
        <w:rFonts w:ascii="Verdana" w:eastAsiaTheme="minorHAnsi" w:hAnsi="Verdana" w:cstheme="minorBid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8405D8F"/>
    <w:multiLevelType w:val="multilevel"/>
    <w:tmpl w:val="2514BF3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66465C38"/>
    <w:multiLevelType w:val="hybridMultilevel"/>
    <w:tmpl w:val="BFFCCA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9614C2A"/>
    <w:multiLevelType w:val="multilevel"/>
    <w:tmpl w:val="F31C379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bullet"/>
      <w:lvlText w:val="-"/>
      <w:lvlJc w:val="left"/>
      <w:pPr>
        <w:ind w:left="2880" w:hanging="720"/>
      </w:pPr>
      <w:rPr>
        <w:rFonts w:ascii="Verdana" w:eastAsiaTheme="minorHAnsi" w:hAnsi="Verdana" w:cstheme="minorBidi"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7ABF5402"/>
    <w:multiLevelType w:val="hybridMultilevel"/>
    <w:tmpl w:val="918E667E"/>
    <w:lvl w:ilvl="0" w:tplc="5762E0F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0"/>
  </w:num>
  <w:num w:numId="5">
    <w:abstractNumId w:val="3"/>
  </w:num>
  <w:num w:numId="6">
    <w:abstractNumId w:val="8"/>
  </w:num>
  <w:num w:numId="7">
    <w:abstractNumId w:val="7"/>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9D"/>
    <w:rsid w:val="000012FC"/>
    <w:rsid w:val="000050FD"/>
    <w:rsid w:val="000079FE"/>
    <w:rsid w:val="0001743A"/>
    <w:rsid w:val="00021D38"/>
    <w:rsid w:val="00027F3A"/>
    <w:rsid w:val="00044D28"/>
    <w:rsid w:val="0005051E"/>
    <w:rsid w:val="00052431"/>
    <w:rsid w:val="00056845"/>
    <w:rsid w:val="00064532"/>
    <w:rsid w:val="0006597A"/>
    <w:rsid w:val="00073030"/>
    <w:rsid w:val="000744CC"/>
    <w:rsid w:val="00095FA5"/>
    <w:rsid w:val="0009773B"/>
    <w:rsid w:val="000A2084"/>
    <w:rsid w:val="000C13B9"/>
    <w:rsid w:val="000C4FAD"/>
    <w:rsid w:val="000D2C29"/>
    <w:rsid w:val="000D305F"/>
    <w:rsid w:val="000D5639"/>
    <w:rsid w:val="000D5FBD"/>
    <w:rsid w:val="000E0D4B"/>
    <w:rsid w:val="000F5179"/>
    <w:rsid w:val="000F628F"/>
    <w:rsid w:val="000F6B1A"/>
    <w:rsid w:val="00116A8D"/>
    <w:rsid w:val="00140EC5"/>
    <w:rsid w:val="00142D43"/>
    <w:rsid w:val="00152543"/>
    <w:rsid w:val="00153F7E"/>
    <w:rsid w:val="0016586E"/>
    <w:rsid w:val="00174147"/>
    <w:rsid w:val="001753F7"/>
    <w:rsid w:val="001756D2"/>
    <w:rsid w:val="00180AEE"/>
    <w:rsid w:val="00185BB3"/>
    <w:rsid w:val="0019762C"/>
    <w:rsid w:val="001A5518"/>
    <w:rsid w:val="001D57A0"/>
    <w:rsid w:val="001F0E71"/>
    <w:rsid w:val="001F7DB2"/>
    <w:rsid w:val="00213A7C"/>
    <w:rsid w:val="002265AD"/>
    <w:rsid w:val="00235CBF"/>
    <w:rsid w:val="002368B8"/>
    <w:rsid w:val="00244F0E"/>
    <w:rsid w:val="002648C7"/>
    <w:rsid w:val="002660C1"/>
    <w:rsid w:val="00267F1E"/>
    <w:rsid w:val="00270639"/>
    <w:rsid w:val="00275087"/>
    <w:rsid w:val="00275690"/>
    <w:rsid w:val="0027725B"/>
    <w:rsid w:val="002776A0"/>
    <w:rsid w:val="00280CC7"/>
    <w:rsid w:val="0028747F"/>
    <w:rsid w:val="002B4EAB"/>
    <w:rsid w:val="002C4681"/>
    <w:rsid w:val="002C5389"/>
    <w:rsid w:val="002C5994"/>
    <w:rsid w:val="002E080F"/>
    <w:rsid w:val="002E4556"/>
    <w:rsid w:val="002E6859"/>
    <w:rsid w:val="002F535C"/>
    <w:rsid w:val="002F6402"/>
    <w:rsid w:val="002F65A4"/>
    <w:rsid w:val="00305C8B"/>
    <w:rsid w:val="0030609D"/>
    <w:rsid w:val="00306D99"/>
    <w:rsid w:val="00322411"/>
    <w:rsid w:val="00330FE3"/>
    <w:rsid w:val="003402DA"/>
    <w:rsid w:val="00340EEF"/>
    <w:rsid w:val="00351450"/>
    <w:rsid w:val="003545D0"/>
    <w:rsid w:val="00356A0A"/>
    <w:rsid w:val="00357F42"/>
    <w:rsid w:val="003845E5"/>
    <w:rsid w:val="00386077"/>
    <w:rsid w:val="003865E4"/>
    <w:rsid w:val="003906A3"/>
    <w:rsid w:val="003A4180"/>
    <w:rsid w:val="003A4B4B"/>
    <w:rsid w:val="003A582F"/>
    <w:rsid w:val="003C24D1"/>
    <w:rsid w:val="003C28F7"/>
    <w:rsid w:val="003F00A5"/>
    <w:rsid w:val="003F5A4E"/>
    <w:rsid w:val="004052BC"/>
    <w:rsid w:val="00414235"/>
    <w:rsid w:val="00424A6B"/>
    <w:rsid w:val="00433FC3"/>
    <w:rsid w:val="0043564F"/>
    <w:rsid w:val="0043754A"/>
    <w:rsid w:val="0044659E"/>
    <w:rsid w:val="00460AF0"/>
    <w:rsid w:val="0047340D"/>
    <w:rsid w:val="004735D5"/>
    <w:rsid w:val="00481B5E"/>
    <w:rsid w:val="004872E9"/>
    <w:rsid w:val="00495986"/>
    <w:rsid w:val="0049782F"/>
    <w:rsid w:val="00497BE6"/>
    <w:rsid w:val="004A4FF4"/>
    <w:rsid w:val="004A549E"/>
    <w:rsid w:val="004B2336"/>
    <w:rsid w:val="004C4962"/>
    <w:rsid w:val="004C7589"/>
    <w:rsid w:val="004F0E4D"/>
    <w:rsid w:val="004F39A4"/>
    <w:rsid w:val="004F6FEC"/>
    <w:rsid w:val="00512E68"/>
    <w:rsid w:val="00527FA4"/>
    <w:rsid w:val="00556E3D"/>
    <w:rsid w:val="00562A5D"/>
    <w:rsid w:val="00575668"/>
    <w:rsid w:val="005A5C11"/>
    <w:rsid w:val="005A6420"/>
    <w:rsid w:val="005B2D23"/>
    <w:rsid w:val="005B3153"/>
    <w:rsid w:val="005C03D7"/>
    <w:rsid w:val="005C2D82"/>
    <w:rsid w:val="005D3817"/>
    <w:rsid w:val="005D67BD"/>
    <w:rsid w:val="005E1435"/>
    <w:rsid w:val="005E202C"/>
    <w:rsid w:val="005E5EF8"/>
    <w:rsid w:val="005E779C"/>
    <w:rsid w:val="005F6D04"/>
    <w:rsid w:val="00602DA6"/>
    <w:rsid w:val="0063217D"/>
    <w:rsid w:val="00637E01"/>
    <w:rsid w:val="00641101"/>
    <w:rsid w:val="00641672"/>
    <w:rsid w:val="00641744"/>
    <w:rsid w:val="006546F4"/>
    <w:rsid w:val="00660964"/>
    <w:rsid w:val="00661047"/>
    <w:rsid w:val="0066416A"/>
    <w:rsid w:val="0066767C"/>
    <w:rsid w:val="00674052"/>
    <w:rsid w:val="0067552C"/>
    <w:rsid w:val="00676CF8"/>
    <w:rsid w:val="00686A06"/>
    <w:rsid w:val="0068729C"/>
    <w:rsid w:val="0068762C"/>
    <w:rsid w:val="006C7113"/>
    <w:rsid w:val="006E705D"/>
    <w:rsid w:val="006F3887"/>
    <w:rsid w:val="00700A7A"/>
    <w:rsid w:val="0071203A"/>
    <w:rsid w:val="007340D3"/>
    <w:rsid w:val="0073520A"/>
    <w:rsid w:val="00747F03"/>
    <w:rsid w:val="007747BF"/>
    <w:rsid w:val="00776DFD"/>
    <w:rsid w:val="00783A4E"/>
    <w:rsid w:val="00790AA2"/>
    <w:rsid w:val="007918DA"/>
    <w:rsid w:val="00795A59"/>
    <w:rsid w:val="007A58CE"/>
    <w:rsid w:val="007A6B26"/>
    <w:rsid w:val="007B4A1B"/>
    <w:rsid w:val="007B6988"/>
    <w:rsid w:val="007C1D69"/>
    <w:rsid w:val="007D5761"/>
    <w:rsid w:val="007E35DE"/>
    <w:rsid w:val="007E5A69"/>
    <w:rsid w:val="007F6640"/>
    <w:rsid w:val="00801071"/>
    <w:rsid w:val="008017C3"/>
    <w:rsid w:val="00803CEA"/>
    <w:rsid w:val="00806988"/>
    <w:rsid w:val="00820695"/>
    <w:rsid w:val="00822D3C"/>
    <w:rsid w:val="008260CC"/>
    <w:rsid w:val="00826290"/>
    <w:rsid w:val="00830FD7"/>
    <w:rsid w:val="008340BE"/>
    <w:rsid w:val="00853592"/>
    <w:rsid w:val="00856E29"/>
    <w:rsid w:val="008576C0"/>
    <w:rsid w:val="0088055C"/>
    <w:rsid w:val="00881CC9"/>
    <w:rsid w:val="00883EF4"/>
    <w:rsid w:val="00892F19"/>
    <w:rsid w:val="008A5D69"/>
    <w:rsid w:val="008B499E"/>
    <w:rsid w:val="008C5796"/>
    <w:rsid w:val="009046AC"/>
    <w:rsid w:val="00921123"/>
    <w:rsid w:val="00924D0A"/>
    <w:rsid w:val="009324E6"/>
    <w:rsid w:val="009371B0"/>
    <w:rsid w:val="009417EA"/>
    <w:rsid w:val="009506B4"/>
    <w:rsid w:val="009512D5"/>
    <w:rsid w:val="009519BE"/>
    <w:rsid w:val="009604E1"/>
    <w:rsid w:val="00961BE0"/>
    <w:rsid w:val="0097329D"/>
    <w:rsid w:val="00976233"/>
    <w:rsid w:val="009813A9"/>
    <w:rsid w:val="00983B69"/>
    <w:rsid w:val="00990304"/>
    <w:rsid w:val="009956D8"/>
    <w:rsid w:val="009B12D5"/>
    <w:rsid w:val="009B3DF0"/>
    <w:rsid w:val="009B4EF3"/>
    <w:rsid w:val="009B54D9"/>
    <w:rsid w:val="009C399D"/>
    <w:rsid w:val="009C47CB"/>
    <w:rsid w:val="009C6CBB"/>
    <w:rsid w:val="009D15C7"/>
    <w:rsid w:val="009D30AA"/>
    <w:rsid w:val="009E59B0"/>
    <w:rsid w:val="009E6850"/>
    <w:rsid w:val="009F4B19"/>
    <w:rsid w:val="00A001D7"/>
    <w:rsid w:val="00A01C46"/>
    <w:rsid w:val="00A06B57"/>
    <w:rsid w:val="00A20693"/>
    <w:rsid w:val="00A30F1D"/>
    <w:rsid w:val="00A33053"/>
    <w:rsid w:val="00A516A2"/>
    <w:rsid w:val="00A5713D"/>
    <w:rsid w:val="00A60A61"/>
    <w:rsid w:val="00A61C8A"/>
    <w:rsid w:val="00A65031"/>
    <w:rsid w:val="00A80A8F"/>
    <w:rsid w:val="00A83507"/>
    <w:rsid w:val="00A84A31"/>
    <w:rsid w:val="00A932AE"/>
    <w:rsid w:val="00A943DD"/>
    <w:rsid w:val="00A94514"/>
    <w:rsid w:val="00AB0364"/>
    <w:rsid w:val="00AB06AC"/>
    <w:rsid w:val="00AC0EDF"/>
    <w:rsid w:val="00AE085B"/>
    <w:rsid w:val="00AF7335"/>
    <w:rsid w:val="00B05964"/>
    <w:rsid w:val="00B12569"/>
    <w:rsid w:val="00B20969"/>
    <w:rsid w:val="00B26354"/>
    <w:rsid w:val="00B3378C"/>
    <w:rsid w:val="00B41CCC"/>
    <w:rsid w:val="00B468AA"/>
    <w:rsid w:val="00B531B4"/>
    <w:rsid w:val="00B575AE"/>
    <w:rsid w:val="00B6687A"/>
    <w:rsid w:val="00B724C0"/>
    <w:rsid w:val="00B7443F"/>
    <w:rsid w:val="00B81B97"/>
    <w:rsid w:val="00B8263D"/>
    <w:rsid w:val="00B9127E"/>
    <w:rsid w:val="00BE07CA"/>
    <w:rsid w:val="00BE1CA1"/>
    <w:rsid w:val="00BE3EA6"/>
    <w:rsid w:val="00BF1994"/>
    <w:rsid w:val="00BF36E6"/>
    <w:rsid w:val="00C02AF7"/>
    <w:rsid w:val="00C07100"/>
    <w:rsid w:val="00C27A4E"/>
    <w:rsid w:val="00C712A3"/>
    <w:rsid w:val="00C75804"/>
    <w:rsid w:val="00C86857"/>
    <w:rsid w:val="00C90E58"/>
    <w:rsid w:val="00C91878"/>
    <w:rsid w:val="00C938A3"/>
    <w:rsid w:val="00C93AF0"/>
    <w:rsid w:val="00C945B4"/>
    <w:rsid w:val="00C96463"/>
    <w:rsid w:val="00CB0295"/>
    <w:rsid w:val="00CD3B13"/>
    <w:rsid w:val="00CD6833"/>
    <w:rsid w:val="00CE6627"/>
    <w:rsid w:val="00D10B2E"/>
    <w:rsid w:val="00D10D53"/>
    <w:rsid w:val="00D12A33"/>
    <w:rsid w:val="00D22FB8"/>
    <w:rsid w:val="00D2749C"/>
    <w:rsid w:val="00D309B7"/>
    <w:rsid w:val="00D57815"/>
    <w:rsid w:val="00D60ECC"/>
    <w:rsid w:val="00D73E71"/>
    <w:rsid w:val="00D75B4B"/>
    <w:rsid w:val="00D75F37"/>
    <w:rsid w:val="00D92FC4"/>
    <w:rsid w:val="00D95647"/>
    <w:rsid w:val="00DB1F39"/>
    <w:rsid w:val="00DB4EB7"/>
    <w:rsid w:val="00DC2316"/>
    <w:rsid w:val="00DC5399"/>
    <w:rsid w:val="00DD0061"/>
    <w:rsid w:val="00DD2811"/>
    <w:rsid w:val="00DE3EAE"/>
    <w:rsid w:val="00DE4AAC"/>
    <w:rsid w:val="00DF6778"/>
    <w:rsid w:val="00E017C5"/>
    <w:rsid w:val="00E113DE"/>
    <w:rsid w:val="00E27B5F"/>
    <w:rsid w:val="00E336A7"/>
    <w:rsid w:val="00E3697D"/>
    <w:rsid w:val="00E3756F"/>
    <w:rsid w:val="00E410B4"/>
    <w:rsid w:val="00E439A0"/>
    <w:rsid w:val="00E46A71"/>
    <w:rsid w:val="00E46CEC"/>
    <w:rsid w:val="00E518E5"/>
    <w:rsid w:val="00E57F15"/>
    <w:rsid w:val="00E65B06"/>
    <w:rsid w:val="00E71D0B"/>
    <w:rsid w:val="00E72AEC"/>
    <w:rsid w:val="00E7698C"/>
    <w:rsid w:val="00E769F0"/>
    <w:rsid w:val="00E81C2E"/>
    <w:rsid w:val="00E92F76"/>
    <w:rsid w:val="00E958B9"/>
    <w:rsid w:val="00EA74CF"/>
    <w:rsid w:val="00EB15AA"/>
    <w:rsid w:val="00EB6D7E"/>
    <w:rsid w:val="00EC669A"/>
    <w:rsid w:val="00ED0DC6"/>
    <w:rsid w:val="00EE3439"/>
    <w:rsid w:val="00EE4FD7"/>
    <w:rsid w:val="00EF0179"/>
    <w:rsid w:val="00F06781"/>
    <w:rsid w:val="00F16E7D"/>
    <w:rsid w:val="00F223CC"/>
    <w:rsid w:val="00F257A9"/>
    <w:rsid w:val="00F40232"/>
    <w:rsid w:val="00F57623"/>
    <w:rsid w:val="00F6183A"/>
    <w:rsid w:val="00F70184"/>
    <w:rsid w:val="00F752E9"/>
    <w:rsid w:val="00F94022"/>
    <w:rsid w:val="00F95816"/>
    <w:rsid w:val="00FB1A9A"/>
    <w:rsid w:val="00FB51E2"/>
    <w:rsid w:val="00FC5A16"/>
    <w:rsid w:val="00FD36A4"/>
    <w:rsid w:val="00FD4906"/>
    <w:rsid w:val="00FD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00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2C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5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99D"/>
    <w:pPr>
      <w:ind w:left="720"/>
      <w:contextualSpacing/>
    </w:pPr>
  </w:style>
  <w:style w:type="character" w:styleId="CommentReference">
    <w:name w:val="annotation reference"/>
    <w:basedOn w:val="DefaultParagraphFont"/>
    <w:uiPriority w:val="99"/>
    <w:semiHidden/>
    <w:unhideWhenUsed/>
    <w:rsid w:val="00497BE6"/>
    <w:rPr>
      <w:sz w:val="16"/>
      <w:szCs w:val="16"/>
    </w:rPr>
  </w:style>
  <w:style w:type="paragraph" w:styleId="CommentText">
    <w:name w:val="annotation text"/>
    <w:basedOn w:val="Normal"/>
    <w:link w:val="CommentTextChar"/>
    <w:uiPriority w:val="99"/>
    <w:semiHidden/>
    <w:unhideWhenUsed/>
    <w:rsid w:val="00497BE6"/>
    <w:rPr>
      <w:sz w:val="20"/>
      <w:szCs w:val="20"/>
    </w:rPr>
  </w:style>
  <w:style w:type="character" w:customStyle="1" w:styleId="CommentTextChar">
    <w:name w:val="Comment Text Char"/>
    <w:basedOn w:val="DefaultParagraphFont"/>
    <w:link w:val="CommentText"/>
    <w:uiPriority w:val="99"/>
    <w:semiHidden/>
    <w:rsid w:val="00497BE6"/>
    <w:rPr>
      <w:sz w:val="20"/>
      <w:szCs w:val="20"/>
    </w:rPr>
  </w:style>
  <w:style w:type="paragraph" w:styleId="CommentSubject">
    <w:name w:val="annotation subject"/>
    <w:basedOn w:val="CommentText"/>
    <w:next w:val="CommentText"/>
    <w:link w:val="CommentSubjectChar"/>
    <w:uiPriority w:val="99"/>
    <w:semiHidden/>
    <w:unhideWhenUsed/>
    <w:rsid w:val="00497BE6"/>
    <w:rPr>
      <w:b/>
      <w:bCs/>
    </w:rPr>
  </w:style>
  <w:style w:type="character" w:customStyle="1" w:styleId="CommentSubjectChar">
    <w:name w:val="Comment Subject Char"/>
    <w:basedOn w:val="CommentTextChar"/>
    <w:link w:val="CommentSubject"/>
    <w:uiPriority w:val="99"/>
    <w:semiHidden/>
    <w:rsid w:val="00497BE6"/>
    <w:rPr>
      <w:b/>
      <w:bCs/>
      <w:sz w:val="20"/>
      <w:szCs w:val="20"/>
    </w:rPr>
  </w:style>
  <w:style w:type="paragraph" w:styleId="BalloonText">
    <w:name w:val="Balloon Text"/>
    <w:basedOn w:val="Normal"/>
    <w:link w:val="BalloonTextChar"/>
    <w:uiPriority w:val="99"/>
    <w:semiHidden/>
    <w:unhideWhenUsed/>
    <w:rsid w:val="00497B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BE6"/>
    <w:rPr>
      <w:rFonts w:ascii="Tahoma" w:hAnsi="Tahoma" w:cs="Tahoma"/>
      <w:sz w:val="16"/>
      <w:szCs w:val="16"/>
    </w:rPr>
  </w:style>
  <w:style w:type="paragraph" w:styleId="Caption">
    <w:name w:val="caption"/>
    <w:basedOn w:val="Normal"/>
    <w:next w:val="Normal"/>
    <w:uiPriority w:val="35"/>
    <w:unhideWhenUsed/>
    <w:qFormat/>
    <w:rsid w:val="00D12A33"/>
    <w:rPr>
      <w:b/>
      <w:bCs/>
      <w:color w:val="4F81BD" w:themeColor="accent1"/>
      <w:szCs w:val="18"/>
    </w:rPr>
  </w:style>
  <w:style w:type="table" w:styleId="LightList">
    <w:name w:val="Light List"/>
    <w:basedOn w:val="TableNormal"/>
    <w:uiPriority w:val="61"/>
    <w:rsid w:val="00F40232"/>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F4023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1672"/>
    <w:pPr>
      <w:tabs>
        <w:tab w:val="center" w:pos="4513"/>
        <w:tab w:val="right" w:pos="9026"/>
      </w:tabs>
      <w:spacing w:after="0"/>
    </w:pPr>
  </w:style>
  <w:style w:type="character" w:customStyle="1" w:styleId="HeaderChar">
    <w:name w:val="Header Char"/>
    <w:basedOn w:val="DefaultParagraphFont"/>
    <w:link w:val="Header"/>
    <w:uiPriority w:val="99"/>
    <w:rsid w:val="00641672"/>
  </w:style>
  <w:style w:type="paragraph" w:styleId="Footer">
    <w:name w:val="footer"/>
    <w:basedOn w:val="Normal"/>
    <w:link w:val="FooterChar"/>
    <w:uiPriority w:val="99"/>
    <w:unhideWhenUsed/>
    <w:rsid w:val="00641672"/>
    <w:pPr>
      <w:tabs>
        <w:tab w:val="center" w:pos="4513"/>
        <w:tab w:val="right" w:pos="9026"/>
      </w:tabs>
      <w:spacing w:after="0"/>
    </w:pPr>
  </w:style>
  <w:style w:type="character" w:customStyle="1" w:styleId="FooterChar">
    <w:name w:val="Footer Char"/>
    <w:basedOn w:val="DefaultParagraphFont"/>
    <w:link w:val="Footer"/>
    <w:uiPriority w:val="99"/>
    <w:rsid w:val="00641672"/>
  </w:style>
  <w:style w:type="character" w:customStyle="1" w:styleId="Heading1Char">
    <w:name w:val="Heading 1 Char"/>
    <w:basedOn w:val="DefaultParagraphFont"/>
    <w:link w:val="Heading1"/>
    <w:uiPriority w:val="9"/>
    <w:rsid w:val="003F00A5"/>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0012FC"/>
    <w:pPr>
      <w:tabs>
        <w:tab w:val="left" w:pos="440"/>
        <w:tab w:val="right" w:leader="dot" w:pos="9350"/>
      </w:tabs>
      <w:spacing w:after="100"/>
    </w:pPr>
    <w:rPr>
      <w:b/>
      <w:noProof/>
      <w:lang w:val="nl-NL"/>
    </w:rPr>
  </w:style>
  <w:style w:type="character" w:styleId="Hyperlink">
    <w:name w:val="Hyperlink"/>
    <w:basedOn w:val="DefaultParagraphFont"/>
    <w:uiPriority w:val="99"/>
    <w:unhideWhenUsed/>
    <w:rsid w:val="00DF6778"/>
    <w:rPr>
      <w:color w:val="0000FF" w:themeColor="hyperlink"/>
      <w:u w:val="single"/>
    </w:rPr>
  </w:style>
  <w:style w:type="character" w:customStyle="1" w:styleId="Heading2Char">
    <w:name w:val="Heading 2 Char"/>
    <w:basedOn w:val="DefaultParagraphFont"/>
    <w:link w:val="Heading2"/>
    <w:uiPriority w:val="9"/>
    <w:semiHidden/>
    <w:rsid w:val="000D2C2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D2C29"/>
    <w:pPr>
      <w:spacing w:after="100"/>
      <w:ind w:left="180"/>
    </w:pPr>
  </w:style>
  <w:style w:type="character" w:customStyle="1" w:styleId="Heading3Char">
    <w:name w:val="Heading 3 Char"/>
    <w:basedOn w:val="DefaultParagraphFont"/>
    <w:link w:val="Heading3"/>
    <w:uiPriority w:val="9"/>
    <w:rsid w:val="00064532"/>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495986"/>
    <w:rPr>
      <w:color w:val="800080"/>
      <w:u w:val="single"/>
    </w:rPr>
  </w:style>
  <w:style w:type="paragraph" w:customStyle="1" w:styleId="font5">
    <w:name w:val="font5"/>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font6">
    <w:name w:val="font6"/>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65">
    <w:name w:val="xl65"/>
    <w:basedOn w:val="Normal"/>
    <w:rsid w:val="00495986"/>
    <w:pPr>
      <w:spacing w:before="100" w:beforeAutospacing="1" w:after="100" w:afterAutospacing="1"/>
    </w:pPr>
    <w:rPr>
      <w:rFonts w:ascii="Times New Roman (PCL6)" w:eastAsia="Times New Roman" w:hAnsi="Times New Roman (PCL6)" w:cs="Times New Roman"/>
      <w:sz w:val="24"/>
      <w:szCs w:val="24"/>
      <w:lang w:val="nl-NL" w:eastAsia="nl-NL"/>
    </w:rPr>
  </w:style>
  <w:style w:type="paragraph" w:customStyle="1" w:styleId="xl66">
    <w:name w:val="xl66"/>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67">
    <w:name w:val="xl67"/>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68">
    <w:name w:val="xl68"/>
    <w:basedOn w:val="Normal"/>
    <w:rsid w:val="00495986"/>
    <w:pPr>
      <w:spacing w:before="100" w:beforeAutospacing="1" w:after="100" w:afterAutospacing="1"/>
    </w:pPr>
    <w:rPr>
      <w:rFonts w:eastAsia="Times New Roman" w:cs="Times New Roman"/>
      <w:b/>
      <w:bCs/>
      <w:sz w:val="16"/>
      <w:szCs w:val="16"/>
      <w:lang w:val="nl-NL" w:eastAsia="nl-NL"/>
    </w:rPr>
  </w:style>
  <w:style w:type="paragraph" w:customStyle="1" w:styleId="xl69">
    <w:name w:val="xl69"/>
    <w:basedOn w:val="Normal"/>
    <w:rsid w:val="00495986"/>
    <w:pPr>
      <w:spacing w:before="100" w:beforeAutospacing="1" w:after="100" w:afterAutospacing="1"/>
    </w:pPr>
    <w:rPr>
      <w:rFonts w:eastAsia="Times New Roman" w:cs="Times New Roman"/>
      <w:b/>
      <w:bCs/>
      <w:i/>
      <w:iCs/>
      <w:sz w:val="16"/>
      <w:szCs w:val="16"/>
      <w:lang w:val="nl-NL" w:eastAsia="nl-NL"/>
    </w:rPr>
  </w:style>
  <w:style w:type="paragraph" w:customStyle="1" w:styleId="xl70">
    <w:name w:val="xl70"/>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71">
    <w:name w:val="xl71"/>
    <w:basedOn w:val="Normal"/>
    <w:rsid w:val="00495986"/>
    <w:pPr>
      <w:spacing w:before="100" w:beforeAutospacing="1" w:after="100" w:afterAutospacing="1"/>
      <w:textAlignment w:val="bottom"/>
    </w:pPr>
    <w:rPr>
      <w:rFonts w:eastAsia="Times New Roman" w:cs="Times New Roman"/>
      <w:sz w:val="16"/>
      <w:szCs w:val="16"/>
      <w:lang w:val="nl-NL" w:eastAsia="nl-NL"/>
    </w:rPr>
  </w:style>
  <w:style w:type="paragraph" w:customStyle="1" w:styleId="xl72">
    <w:name w:val="xl72"/>
    <w:basedOn w:val="Normal"/>
    <w:rsid w:val="00495986"/>
    <w:pPr>
      <w:spacing w:before="100" w:beforeAutospacing="1" w:after="100" w:afterAutospacing="1"/>
    </w:pPr>
    <w:rPr>
      <w:rFonts w:eastAsia="Times New Roman" w:cs="Times New Roman"/>
      <w:i/>
      <w:iCs/>
      <w:sz w:val="16"/>
      <w:szCs w:val="16"/>
      <w:lang w:val="nl-NL" w:eastAsia="nl-NL"/>
    </w:rPr>
  </w:style>
  <w:style w:type="paragraph" w:customStyle="1" w:styleId="xl73">
    <w:name w:val="xl73"/>
    <w:basedOn w:val="Normal"/>
    <w:rsid w:val="00495986"/>
    <w:pPr>
      <w:spacing w:before="100" w:beforeAutospacing="1" w:after="100" w:afterAutospacing="1"/>
    </w:pPr>
    <w:rPr>
      <w:rFonts w:eastAsia="Times New Roman" w:cs="Times New Roman"/>
      <w:i/>
      <w:iCs/>
      <w:sz w:val="16"/>
      <w:szCs w:val="16"/>
      <w:lang w:val="nl-NL" w:eastAsia="nl-NL"/>
    </w:rPr>
  </w:style>
  <w:style w:type="paragraph" w:customStyle="1" w:styleId="xl74">
    <w:name w:val="xl74"/>
    <w:basedOn w:val="Normal"/>
    <w:rsid w:val="00495986"/>
    <w:pPr>
      <w:spacing w:before="100" w:beforeAutospacing="1" w:after="100" w:afterAutospacing="1"/>
    </w:pPr>
    <w:rPr>
      <w:rFonts w:eastAsia="Times New Roman" w:cs="Times New Roman"/>
      <w:b/>
      <w:bCs/>
      <w:sz w:val="16"/>
      <w:szCs w:val="16"/>
      <w:lang w:val="nl-NL" w:eastAsia="nl-NL"/>
    </w:rPr>
  </w:style>
  <w:style w:type="paragraph" w:customStyle="1" w:styleId="xl75">
    <w:name w:val="xl75"/>
    <w:basedOn w:val="Normal"/>
    <w:rsid w:val="00495986"/>
    <w:pPr>
      <w:pBdr>
        <w:bottom w:val="single" w:sz="4" w:space="0" w:color="auto"/>
      </w:pBdr>
      <w:spacing w:before="100" w:beforeAutospacing="1" w:after="100" w:afterAutospacing="1"/>
    </w:pPr>
    <w:rPr>
      <w:rFonts w:eastAsia="Times New Roman" w:cs="Times New Roman"/>
      <w:sz w:val="16"/>
      <w:szCs w:val="16"/>
      <w:lang w:val="nl-NL" w:eastAsia="nl-NL"/>
    </w:rPr>
  </w:style>
  <w:style w:type="paragraph" w:customStyle="1" w:styleId="xl76">
    <w:name w:val="xl76"/>
    <w:basedOn w:val="Normal"/>
    <w:rsid w:val="00495986"/>
    <w:pPr>
      <w:pBdr>
        <w:top w:val="single" w:sz="4" w:space="0" w:color="auto"/>
      </w:pBdr>
      <w:spacing w:before="100" w:beforeAutospacing="1" w:after="100" w:afterAutospacing="1"/>
    </w:pPr>
    <w:rPr>
      <w:rFonts w:eastAsia="Times New Roman" w:cs="Times New Roman"/>
      <w:b/>
      <w:bCs/>
      <w:sz w:val="16"/>
      <w:szCs w:val="16"/>
      <w:lang w:val="nl-NL" w:eastAsia="nl-NL"/>
    </w:rPr>
  </w:style>
  <w:style w:type="paragraph" w:customStyle="1" w:styleId="xl77">
    <w:name w:val="xl77"/>
    <w:basedOn w:val="Normal"/>
    <w:rsid w:val="00495986"/>
    <w:pPr>
      <w:pBdr>
        <w:top w:val="single" w:sz="4" w:space="0" w:color="auto"/>
      </w:pBdr>
      <w:spacing w:before="100" w:beforeAutospacing="1" w:after="100" w:afterAutospacing="1"/>
    </w:pPr>
    <w:rPr>
      <w:rFonts w:eastAsia="Times New Roman" w:cs="Times New Roman"/>
      <w:sz w:val="16"/>
      <w:szCs w:val="16"/>
      <w:lang w:val="nl-NL" w:eastAsia="nl-NL"/>
    </w:rPr>
  </w:style>
  <w:style w:type="paragraph" w:customStyle="1" w:styleId="xl78">
    <w:name w:val="xl78"/>
    <w:basedOn w:val="Normal"/>
    <w:rsid w:val="00495986"/>
    <w:pPr>
      <w:pBdr>
        <w:bottom w:val="single" w:sz="4" w:space="0" w:color="auto"/>
      </w:pBdr>
      <w:spacing w:before="100" w:beforeAutospacing="1" w:after="100" w:afterAutospacing="1"/>
      <w:jc w:val="center"/>
      <w:textAlignment w:val="bottom"/>
    </w:pPr>
    <w:rPr>
      <w:rFonts w:eastAsia="Times New Roman" w:cs="Times New Roman"/>
      <w:b/>
      <w:bCs/>
      <w:sz w:val="16"/>
      <w:szCs w:val="16"/>
      <w:lang w:val="nl-NL" w:eastAsia="nl-NL"/>
    </w:rPr>
  </w:style>
  <w:style w:type="paragraph" w:customStyle="1" w:styleId="xl79">
    <w:name w:val="xl79"/>
    <w:basedOn w:val="Normal"/>
    <w:rsid w:val="00495986"/>
    <w:pPr>
      <w:pBdr>
        <w:top w:val="single" w:sz="4" w:space="0" w:color="auto"/>
      </w:pBdr>
      <w:spacing w:before="100" w:beforeAutospacing="1" w:after="100" w:afterAutospacing="1"/>
      <w:jc w:val="center"/>
      <w:textAlignment w:val="bottom"/>
    </w:pPr>
    <w:rPr>
      <w:rFonts w:eastAsia="Times New Roman" w:cs="Times New Roman"/>
      <w:b/>
      <w:bCs/>
      <w:sz w:val="16"/>
      <w:szCs w:val="16"/>
      <w:lang w:val="nl-NL" w:eastAsia="nl-NL"/>
    </w:rPr>
  </w:style>
  <w:style w:type="paragraph" w:styleId="BodyText">
    <w:name w:val="Body Text"/>
    <w:basedOn w:val="Normal"/>
    <w:link w:val="BodyTextChar"/>
    <w:unhideWhenUsed/>
    <w:rsid w:val="00C75804"/>
    <w:pPr>
      <w:spacing w:after="0" w:line="276" w:lineRule="auto"/>
    </w:pPr>
    <w:rPr>
      <w:rFonts w:ascii="Arial" w:eastAsia="Times New Roman" w:hAnsi="Arial" w:cs="Arial"/>
      <w:sz w:val="20"/>
      <w:szCs w:val="20"/>
      <w:lang w:val="nl-NL" w:eastAsia="nl-NL"/>
    </w:rPr>
  </w:style>
  <w:style w:type="character" w:customStyle="1" w:styleId="BodyTextChar">
    <w:name w:val="Body Text Char"/>
    <w:basedOn w:val="DefaultParagraphFont"/>
    <w:link w:val="BodyText"/>
    <w:rsid w:val="00C75804"/>
    <w:rPr>
      <w:rFonts w:ascii="Arial" w:eastAsia="Times New Roman" w:hAnsi="Arial" w:cs="Arial"/>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00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2C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5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99D"/>
    <w:pPr>
      <w:ind w:left="720"/>
      <w:contextualSpacing/>
    </w:pPr>
  </w:style>
  <w:style w:type="character" w:styleId="CommentReference">
    <w:name w:val="annotation reference"/>
    <w:basedOn w:val="DefaultParagraphFont"/>
    <w:uiPriority w:val="99"/>
    <w:semiHidden/>
    <w:unhideWhenUsed/>
    <w:rsid w:val="00497BE6"/>
    <w:rPr>
      <w:sz w:val="16"/>
      <w:szCs w:val="16"/>
    </w:rPr>
  </w:style>
  <w:style w:type="paragraph" w:styleId="CommentText">
    <w:name w:val="annotation text"/>
    <w:basedOn w:val="Normal"/>
    <w:link w:val="CommentTextChar"/>
    <w:uiPriority w:val="99"/>
    <w:semiHidden/>
    <w:unhideWhenUsed/>
    <w:rsid w:val="00497BE6"/>
    <w:rPr>
      <w:sz w:val="20"/>
      <w:szCs w:val="20"/>
    </w:rPr>
  </w:style>
  <w:style w:type="character" w:customStyle="1" w:styleId="CommentTextChar">
    <w:name w:val="Comment Text Char"/>
    <w:basedOn w:val="DefaultParagraphFont"/>
    <w:link w:val="CommentText"/>
    <w:uiPriority w:val="99"/>
    <w:semiHidden/>
    <w:rsid w:val="00497BE6"/>
    <w:rPr>
      <w:sz w:val="20"/>
      <w:szCs w:val="20"/>
    </w:rPr>
  </w:style>
  <w:style w:type="paragraph" w:styleId="CommentSubject">
    <w:name w:val="annotation subject"/>
    <w:basedOn w:val="CommentText"/>
    <w:next w:val="CommentText"/>
    <w:link w:val="CommentSubjectChar"/>
    <w:uiPriority w:val="99"/>
    <w:semiHidden/>
    <w:unhideWhenUsed/>
    <w:rsid w:val="00497BE6"/>
    <w:rPr>
      <w:b/>
      <w:bCs/>
    </w:rPr>
  </w:style>
  <w:style w:type="character" w:customStyle="1" w:styleId="CommentSubjectChar">
    <w:name w:val="Comment Subject Char"/>
    <w:basedOn w:val="CommentTextChar"/>
    <w:link w:val="CommentSubject"/>
    <w:uiPriority w:val="99"/>
    <w:semiHidden/>
    <w:rsid w:val="00497BE6"/>
    <w:rPr>
      <w:b/>
      <w:bCs/>
      <w:sz w:val="20"/>
      <w:szCs w:val="20"/>
    </w:rPr>
  </w:style>
  <w:style w:type="paragraph" w:styleId="BalloonText">
    <w:name w:val="Balloon Text"/>
    <w:basedOn w:val="Normal"/>
    <w:link w:val="BalloonTextChar"/>
    <w:uiPriority w:val="99"/>
    <w:semiHidden/>
    <w:unhideWhenUsed/>
    <w:rsid w:val="00497B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BE6"/>
    <w:rPr>
      <w:rFonts w:ascii="Tahoma" w:hAnsi="Tahoma" w:cs="Tahoma"/>
      <w:sz w:val="16"/>
      <w:szCs w:val="16"/>
    </w:rPr>
  </w:style>
  <w:style w:type="paragraph" w:styleId="Caption">
    <w:name w:val="caption"/>
    <w:basedOn w:val="Normal"/>
    <w:next w:val="Normal"/>
    <w:uiPriority w:val="35"/>
    <w:unhideWhenUsed/>
    <w:qFormat/>
    <w:rsid w:val="00D12A33"/>
    <w:rPr>
      <w:b/>
      <w:bCs/>
      <w:color w:val="4F81BD" w:themeColor="accent1"/>
      <w:szCs w:val="18"/>
    </w:rPr>
  </w:style>
  <w:style w:type="table" w:styleId="LightList">
    <w:name w:val="Light List"/>
    <w:basedOn w:val="TableNormal"/>
    <w:uiPriority w:val="61"/>
    <w:rsid w:val="00F40232"/>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F4023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1672"/>
    <w:pPr>
      <w:tabs>
        <w:tab w:val="center" w:pos="4513"/>
        <w:tab w:val="right" w:pos="9026"/>
      </w:tabs>
      <w:spacing w:after="0"/>
    </w:pPr>
  </w:style>
  <w:style w:type="character" w:customStyle="1" w:styleId="HeaderChar">
    <w:name w:val="Header Char"/>
    <w:basedOn w:val="DefaultParagraphFont"/>
    <w:link w:val="Header"/>
    <w:uiPriority w:val="99"/>
    <w:rsid w:val="00641672"/>
  </w:style>
  <w:style w:type="paragraph" w:styleId="Footer">
    <w:name w:val="footer"/>
    <w:basedOn w:val="Normal"/>
    <w:link w:val="FooterChar"/>
    <w:uiPriority w:val="99"/>
    <w:unhideWhenUsed/>
    <w:rsid w:val="00641672"/>
    <w:pPr>
      <w:tabs>
        <w:tab w:val="center" w:pos="4513"/>
        <w:tab w:val="right" w:pos="9026"/>
      </w:tabs>
      <w:spacing w:after="0"/>
    </w:pPr>
  </w:style>
  <w:style w:type="character" w:customStyle="1" w:styleId="FooterChar">
    <w:name w:val="Footer Char"/>
    <w:basedOn w:val="DefaultParagraphFont"/>
    <w:link w:val="Footer"/>
    <w:uiPriority w:val="99"/>
    <w:rsid w:val="00641672"/>
  </w:style>
  <w:style w:type="character" w:customStyle="1" w:styleId="Heading1Char">
    <w:name w:val="Heading 1 Char"/>
    <w:basedOn w:val="DefaultParagraphFont"/>
    <w:link w:val="Heading1"/>
    <w:uiPriority w:val="9"/>
    <w:rsid w:val="003F00A5"/>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0012FC"/>
    <w:pPr>
      <w:tabs>
        <w:tab w:val="left" w:pos="440"/>
        <w:tab w:val="right" w:leader="dot" w:pos="9350"/>
      </w:tabs>
      <w:spacing w:after="100"/>
    </w:pPr>
    <w:rPr>
      <w:b/>
      <w:noProof/>
      <w:lang w:val="nl-NL"/>
    </w:rPr>
  </w:style>
  <w:style w:type="character" w:styleId="Hyperlink">
    <w:name w:val="Hyperlink"/>
    <w:basedOn w:val="DefaultParagraphFont"/>
    <w:uiPriority w:val="99"/>
    <w:unhideWhenUsed/>
    <w:rsid w:val="00DF6778"/>
    <w:rPr>
      <w:color w:val="0000FF" w:themeColor="hyperlink"/>
      <w:u w:val="single"/>
    </w:rPr>
  </w:style>
  <w:style w:type="character" w:customStyle="1" w:styleId="Heading2Char">
    <w:name w:val="Heading 2 Char"/>
    <w:basedOn w:val="DefaultParagraphFont"/>
    <w:link w:val="Heading2"/>
    <w:uiPriority w:val="9"/>
    <w:semiHidden/>
    <w:rsid w:val="000D2C2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D2C29"/>
    <w:pPr>
      <w:spacing w:after="100"/>
      <w:ind w:left="180"/>
    </w:pPr>
  </w:style>
  <w:style w:type="character" w:customStyle="1" w:styleId="Heading3Char">
    <w:name w:val="Heading 3 Char"/>
    <w:basedOn w:val="DefaultParagraphFont"/>
    <w:link w:val="Heading3"/>
    <w:uiPriority w:val="9"/>
    <w:rsid w:val="00064532"/>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495986"/>
    <w:rPr>
      <w:color w:val="800080"/>
      <w:u w:val="single"/>
    </w:rPr>
  </w:style>
  <w:style w:type="paragraph" w:customStyle="1" w:styleId="font5">
    <w:name w:val="font5"/>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font6">
    <w:name w:val="font6"/>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65">
    <w:name w:val="xl65"/>
    <w:basedOn w:val="Normal"/>
    <w:rsid w:val="00495986"/>
    <w:pPr>
      <w:spacing w:before="100" w:beforeAutospacing="1" w:after="100" w:afterAutospacing="1"/>
    </w:pPr>
    <w:rPr>
      <w:rFonts w:ascii="Times New Roman (PCL6)" w:eastAsia="Times New Roman" w:hAnsi="Times New Roman (PCL6)" w:cs="Times New Roman"/>
      <w:sz w:val="24"/>
      <w:szCs w:val="24"/>
      <w:lang w:val="nl-NL" w:eastAsia="nl-NL"/>
    </w:rPr>
  </w:style>
  <w:style w:type="paragraph" w:customStyle="1" w:styleId="xl66">
    <w:name w:val="xl66"/>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67">
    <w:name w:val="xl67"/>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68">
    <w:name w:val="xl68"/>
    <w:basedOn w:val="Normal"/>
    <w:rsid w:val="00495986"/>
    <w:pPr>
      <w:spacing w:before="100" w:beforeAutospacing="1" w:after="100" w:afterAutospacing="1"/>
    </w:pPr>
    <w:rPr>
      <w:rFonts w:eastAsia="Times New Roman" w:cs="Times New Roman"/>
      <w:b/>
      <w:bCs/>
      <w:sz w:val="16"/>
      <w:szCs w:val="16"/>
      <w:lang w:val="nl-NL" w:eastAsia="nl-NL"/>
    </w:rPr>
  </w:style>
  <w:style w:type="paragraph" w:customStyle="1" w:styleId="xl69">
    <w:name w:val="xl69"/>
    <w:basedOn w:val="Normal"/>
    <w:rsid w:val="00495986"/>
    <w:pPr>
      <w:spacing w:before="100" w:beforeAutospacing="1" w:after="100" w:afterAutospacing="1"/>
    </w:pPr>
    <w:rPr>
      <w:rFonts w:eastAsia="Times New Roman" w:cs="Times New Roman"/>
      <w:b/>
      <w:bCs/>
      <w:i/>
      <w:iCs/>
      <w:sz w:val="16"/>
      <w:szCs w:val="16"/>
      <w:lang w:val="nl-NL" w:eastAsia="nl-NL"/>
    </w:rPr>
  </w:style>
  <w:style w:type="paragraph" w:customStyle="1" w:styleId="xl70">
    <w:name w:val="xl70"/>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71">
    <w:name w:val="xl71"/>
    <w:basedOn w:val="Normal"/>
    <w:rsid w:val="00495986"/>
    <w:pPr>
      <w:spacing w:before="100" w:beforeAutospacing="1" w:after="100" w:afterAutospacing="1"/>
      <w:textAlignment w:val="bottom"/>
    </w:pPr>
    <w:rPr>
      <w:rFonts w:eastAsia="Times New Roman" w:cs="Times New Roman"/>
      <w:sz w:val="16"/>
      <w:szCs w:val="16"/>
      <w:lang w:val="nl-NL" w:eastAsia="nl-NL"/>
    </w:rPr>
  </w:style>
  <w:style w:type="paragraph" w:customStyle="1" w:styleId="xl72">
    <w:name w:val="xl72"/>
    <w:basedOn w:val="Normal"/>
    <w:rsid w:val="00495986"/>
    <w:pPr>
      <w:spacing w:before="100" w:beforeAutospacing="1" w:after="100" w:afterAutospacing="1"/>
    </w:pPr>
    <w:rPr>
      <w:rFonts w:eastAsia="Times New Roman" w:cs="Times New Roman"/>
      <w:i/>
      <w:iCs/>
      <w:sz w:val="16"/>
      <w:szCs w:val="16"/>
      <w:lang w:val="nl-NL" w:eastAsia="nl-NL"/>
    </w:rPr>
  </w:style>
  <w:style w:type="paragraph" w:customStyle="1" w:styleId="xl73">
    <w:name w:val="xl73"/>
    <w:basedOn w:val="Normal"/>
    <w:rsid w:val="00495986"/>
    <w:pPr>
      <w:spacing w:before="100" w:beforeAutospacing="1" w:after="100" w:afterAutospacing="1"/>
    </w:pPr>
    <w:rPr>
      <w:rFonts w:eastAsia="Times New Roman" w:cs="Times New Roman"/>
      <w:i/>
      <w:iCs/>
      <w:sz w:val="16"/>
      <w:szCs w:val="16"/>
      <w:lang w:val="nl-NL" w:eastAsia="nl-NL"/>
    </w:rPr>
  </w:style>
  <w:style w:type="paragraph" w:customStyle="1" w:styleId="xl74">
    <w:name w:val="xl74"/>
    <w:basedOn w:val="Normal"/>
    <w:rsid w:val="00495986"/>
    <w:pPr>
      <w:spacing w:before="100" w:beforeAutospacing="1" w:after="100" w:afterAutospacing="1"/>
    </w:pPr>
    <w:rPr>
      <w:rFonts w:eastAsia="Times New Roman" w:cs="Times New Roman"/>
      <w:b/>
      <w:bCs/>
      <w:sz w:val="16"/>
      <w:szCs w:val="16"/>
      <w:lang w:val="nl-NL" w:eastAsia="nl-NL"/>
    </w:rPr>
  </w:style>
  <w:style w:type="paragraph" w:customStyle="1" w:styleId="xl75">
    <w:name w:val="xl75"/>
    <w:basedOn w:val="Normal"/>
    <w:rsid w:val="00495986"/>
    <w:pPr>
      <w:pBdr>
        <w:bottom w:val="single" w:sz="4" w:space="0" w:color="auto"/>
      </w:pBdr>
      <w:spacing w:before="100" w:beforeAutospacing="1" w:after="100" w:afterAutospacing="1"/>
    </w:pPr>
    <w:rPr>
      <w:rFonts w:eastAsia="Times New Roman" w:cs="Times New Roman"/>
      <w:sz w:val="16"/>
      <w:szCs w:val="16"/>
      <w:lang w:val="nl-NL" w:eastAsia="nl-NL"/>
    </w:rPr>
  </w:style>
  <w:style w:type="paragraph" w:customStyle="1" w:styleId="xl76">
    <w:name w:val="xl76"/>
    <w:basedOn w:val="Normal"/>
    <w:rsid w:val="00495986"/>
    <w:pPr>
      <w:pBdr>
        <w:top w:val="single" w:sz="4" w:space="0" w:color="auto"/>
      </w:pBdr>
      <w:spacing w:before="100" w:beforeAutospacing="1" w:after="100" w:afterAutospacing="1"/>
    </w:pPr>
    <w:rPr>
      <w:rFonts w:eastAsia="Times New Roman" w:cs="Times New Roman"/>
      <w:b/>
      <w:bCs/>
      <w:sz w:val="16"/>
      <w:szCs w:val="16"/>
      <w:lang w:val="nl-NL" w:eastAsia="nl-NL"/>
    </w:rPr>
  </w:style>
  <w:style w:type="paragraph" w:customStyle="1" w:styleId="xl77">
    <w:name w:val="xl77"/>
    <w:basedOn w:val="Normal"/>
    <w:rsid w:val="00495986"/>
    <w:pPr>
      <w:pBdr>
        <w:top w:val="single" w:sz="4" w:space="0" w:color="auto"/>
      </w:pBdr>
      <w:spacing w:before="100" w:beforeAutospacing="1" w:after="100" w:afterAutospacing="1"/>
    </w:pPr>
    <w:rPr>
      <w:rFonts w:eastAsia="Times New Roman" w:cs="Times New Roman"/>
      <w:sz w:val="16"/>
      <w:szCs w:val="16"/>
      <w:lang w:val="nl-NL" w:eastAsia="nl-NL"/>
    </w:rPr>
  </w:style>
  <w:style w:type="paragraph" w:customStyle="1" w:styleId="xl78">
    <w:name w:val="xl78"/>
    <w:basedOn w:val="Normal"/>
    <w:rsid w:val="00495986"/>
    <w:pPr>
      <w:pBdr>
        <w:bottom w:val="single" w:sz="4" w:space="0" w:color="auto"/>
      </w:pBdr>
      <w:spacing w:before="100" w:beforeAutospacing="1" w:after="100" w:afterAutospacing="1"/>
      <w:jc w:val="center"/>
      <w:textAlignment w:val="bottom"/>
    </w:pPr>
    <w:rPr>
      <w:rFonts w:eastAsia="Times New Roman" w:cs="Times New Roman"/>
      <w:b/>
      <w:bCs/>
      <w:sz w:val="16"/>
      <w:szCs w:val="16"/>
      <w:lang w:val="nl-NL" w:eastAsia="nl-NL"/>
    </w:rPr>
  </w:style>
  <w:style w:type="paragraph" w:customStyle="1" w:styleId="xl79">
    <w:name w:val="xl79"/>
    <w:basedOn w:val="Normal"/>
    <w:rsid w:val="00495986"/>
    <w:pPr>
      <w:pBdr>
        <w:top w:val="single" w:sz="4" w:space="0" w:color="auto"/>
      </w:pBdr>
      <w:spacing w:before="100" w:beforeAutospacing="1" w:after="100" w:afterAutospacing="1"/>
      <w:jc w:val="center"/>
      <w:textAlignment w:val="bottom"/>
    </w:pPr>
    <w:rPr>
      <w:rFonts w:eastAsia="Times New Roman" w:cs="Times New Roman"/>
      <w:b/>
      <w:bCs/>
      <w:sz w:val="16"/>
      <w:szCs w:val="16"/>
      <w:lang w:val="nl-NL" w:eastAsia="nl-NL"/>
    </w:rPr>
  </w:style>
  <w:style w:type="paragraph" w:styleId="BodyText">
    <w:name w:val="Body Text"/>
    <w:basedOn w:val="Normal"/>
    <w:link w:val="BodyTextChar"/>
    <w:unhideWhenUsed/>
    <w:rsid w:val="00C75804"/>
    <w:pPr>
      <w:spacing w:after="0" w:line="276" w:lineRule="auto"/>
    </w:pPr>
    <w:rPr>
      <w:rFonts w:ascii="Arial" w:eastAsia="Times New Roman" w:hAnsi="Arial" w:cs="Arial"/>
      <w:sz w:val="20"/>
      <w:szCs w:val="20"/>
      <w:lang w:val="nl-NL" w:eastAsia="nl-NL"/>
    </w:rPr>
  </w:style>
  <w:style w:type="character" w:customStyle="1" w:styleId="BodyTextChar">
    <w:name w:val="Body Text Char"/>
    <w:basedOn w:val="DefaultParagraphFont"/>
    <w:link w:val="BodyText"/>
    <w:rsid w:val="00C75804"/>
    <w:rPr>
      <w:rFonts w:ascii="Arial" w:eastAsia="Times New Roman" w:hAnsi="Arial" w:cs="Arial"/>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1706">
      <w:bodyDiv w:val="1"/>
      <w:marLeft w:val="0"/>
      <w:marRight w:val="0"/>
      <w:marTop w:val="0"/>
      <w:marBottom w:val="0"/>
      <w:divBdr>
        <w:top w:val="none" w:sz="0" w:space="0" w:color="auto"/>
        <w:left w:val="none" w:sz="0" w:space="0" w:color="auto"/>
        <w:bottom w:val="none" w:sz="0" w:space="0" w:color="auto"/>
        <w:right w:val="none" w:sz="0" w:space="0" w:color="auto"/>
      </w:divBdr>
    </w:div>
    <w:div w:id="290671852">
      <w:bodyDiv w:val="1"/>
      <w:marLeft w:val="0"/>
      <w:marRight w:val="0"/>
      <w:marTop w:val="0"/>
      <w:marBottom w:val="0"/>
      <w:divBdr>
        <w:top w:val="none" w:sz="0" w:space="0" w:color="auto"/>
        <w:left w:val="none" w:sz="0" w:space="0" w:color="auto"/>
        <w:bottom w:val="none" w:sz="0" w:space="0" w:color="auto"/>
        <w:right w:val="none" w:sz="0" w:space="0" w:color="auto"/>
      </w:divBdr>
    </w:div>
    <w:div w:id="313413312">
      <w:bodyDiv w:val="1"/>
      <w:marLeft w:val="0"/>
      <w:marRight w:val="0"/>
      <w:marTop w:val="0"/>
      <w:marBottom w:val="0"/>
      <w:divBdr>
        <w:top w:val="none" w:sz="0" w:space="0" w:color="auto"/>
        <w:left w:val="none" w:sz="0" w:space="0" w:color="auto"/>
        <w:bottom w:val="none" w:sz="0" w:space="0" w:color="auto"/>
        <w:right w:val="none" w:sz="0" w:space="0" w:color="auto"/>
      </w:divBdr>
    </w:div>
    <w:div w:id="384137999">
      <w:bodyDiv w:val="1"/>
      <w:marLeft w:val="0"/>
      <w:marRight w:val="0"/>
      <w:marTop w:val="0"/>
      <w:marBottom w:val="0"/>
      <w:divBdr>
        <w:top w:val="none" w:sz="0" w:space="0" w:color="auto"/>
        <w:left w:val="none" w:sz="0" w:space="0" w:color="auto"/>
        <w:bottom w:val="none" w:sz="0" w:space="0" w:color="auto"/>
        <w:right w:val="none" w:sz="0" w:space="0" w:color="auto"/>
      </w:divBdr>
    </w:div>
    <w:div w:id="406420560">
      <w:bodyDiv w:val="1"/>
      <w:marLeft w:val="0"/>
      <w:marRight w:val="0"/>
      <w:marTop w:val="0"/>
      <w:marBottom w:val="0"/>
      <w:divBdr>
        <w:top w:val="none" w:sz="0" w:space="0" w:color="auto"/>
        <w:left w:val="none" w:sz="0" w:space="0" w:color="auto"/>
        <w:bottom w:val="none" w:sz="0" w:space="0" w:color="auto"/>
        <w:right w:val="none" w:sz="0" w:space="0" w:color="auto"/>
      </w:divBdr>
    </w:div>
    <w:div w:id="527454363">
      <w:bodyDiv w:val="1"/>
      <w:marLeft w:val="0"/>
      <w:marRight w:val="0"/>
      <w:marTop w:val="0"/>
      <w:marBottom w:val="0"/>
      <w:divBdr>
        <w:top w:val="none" w:sz="0" w:space="0" w:color="auto"/>
        <w:left w:val="none" w:sz="0" w:space="0" w:color="auto"/>
        <w:bottom w:val="none" w:sz="0" w:space="0" w:color="auto"/>
        <w:right w:val="none" w:sz="0" w:space="0" w:color="auto"/>
      </w:divBdr>
    </w:div>
    <w:div w:id="532351221">
      <w:bodyDiv w:val="1"/>
      <w:marLeft w:val="0"/>
      <w:marRight w:val="0"/>
      <w:marTop w:val="0"/>
      <w:marBottom w:val="0"/>
      <w:divBdr>
        <w:top w:val="none" w:sz="0" w:space="0" w:color="auto"/>
        <w:left w:val="none" w:sz="0" w:space="0" w:color="auto"/>
        <w:bottom w:val="none" w:sz="0" w:space="0" w:color="auto"/>
        <w:right w:val="none" w:sz="0" w:space="0" w:color="auto"/>
      </w:divBdr>
    </w:div>
    <w:div w:id="542014336">
      <w:bodyDiv w:val="1"/>
      <w:marLeft w:val="0"/>
      <w:marRight w:val="0"/>
      <w:marTop w:val="0"/>
      <w:marBottom w:val="0"/>
      <w:divBdr>
        <w:top w:val="none" w:sz="0" w:space="0" w:color="auto"/>
        <w:left w:val="none" w:sz="0" w:space="0" w:color="auto"/>
        <w:bottom w:val="none" w:sz="0" w:space="0" w:color="auto"/>
        <w:right w:val="none" w:sz="0" w:space="0" w:color="auto"/>
      </w:divBdr>
    </w:div>
    <w:div w:id="623581792">
      <w:bodyDiv w:val="1"/>
      <w:marLeft w:val="0"/>
      <w:marRight w:val="0"/>
      <w:marTop w:val="0"/>
      <w:marBottom w:val="0"/>
      <w:divBdr>
        <w:top w:val="none" w:sz="0" w:space="0" w:color="auto"/>
        <w:left w:val="none" w:sz="0" w:space="0" w:color="auto"/>
        <w:bottom w:val="none" w:sz="0" w:space="0" w:color="auto"/>
        <w:right w:val="none" w:sz="0" w:space="0" w:color="auto"/>
      </w:divBdr>
    </w:div>
    <w:div w:id="735319883">
      <w:bodyDiv w:val="1"/>
      <w:marLeft w:val="0"/>
      <w:marRight w:val="0"/>
      <w:marTop w:val="0"/>
      <w:marBottom w:val="0"/>
      <w:divBdr>
        <w:top w:val="none" w:sz="0" w:space="0" w:color="auto"/>
        <w:left w:val="none" w:sz="0" w:space="0" w:color="auto"/>
        <w:bottom w:val="none" w:sz="0" w:space="0" w:color="auto"/>
        <w:right w:val="none" w:sz="0" w:space="0" w:color="auto"/>
      </w:divBdr>
    </w:div>
    <w:div w:id="735737531">
      <w:bodyDiv w:val="1"/>
      <w:marLeft w:val="0"/>
      <w:marRight w:val="0"/>
      <w:marTop w:val="0"/>
      <w:marBottom w:val="0"/>
      <w:divBdr>
        <w:top w:val="none" w:sz="0" w:space="0" w:color="auto"/>
        <w:left w:val="none" w:sz="0" w:space="0" w:color="auto"/>
        <w:bottom w:val="none" w:sz="0" w:space="0" w:color="auto"/>
        <w:right w:val="none" w:sz="0" w:space="0" w:color="auto"/>
      </w:divBdr>
    </w:div>
    <w:div w:id="907963882">
      <w:bodyDiv w:val="1"/>
      <w:marLeft w:val="0"/>
      <w:marRight w:val="0"/>
      <w:marTop w:val="0"/>
      <w:marBottom w:val="0"/>
      <w:divBdr>
        <w:top w:val="none" w:sz="0" w:space="0" w:color="auto"/>
        <w:left w:val="none" w:sz="0" w:space="0" w:color="auto"/>
        <w:bottom w:val="none" w:sz="0" w:space="0" w:color="auto"/>
        <w:right w:val="none" w:sz="0" w:space="0" w:color="auto"/>
      </w:divBdr>
    </w:div>
    <w:div w:id="949818206">
      <w:bodyDiv w:val="1"/>
      <w:marLeft w:val="0"/>
      <w:marRight w:val="0"/>
      <w:marTop w:val="0"/>
      <w:marBottom w:val="0"/>
      <w:divBdr>
        <w:top w:val="none" w:sz="0" w:space="0" w:color="auto"/>
        <w:left w:val="none" w:sz="0" w:space="0" w:color="auto"/>
        <w:bottom w:val="none" w:sz="0" w:space="0" w:color="auto"/>
        <w:right w:val="none" w:sz="0" w:space="0" w:color="auto"/>
      </w:divBdr>
    </w:div>
    <w:div w:id="1019740814">
      <w:bodyDiv w:val="1"/>
      <w:marLeft w:val="0"/>
      <w:marRight w:val="0"/>
      <w:marTop w:val="0"/>
      <w:marBottom w:val="0"/>
      <w:divBdr>
        <w:top w:val="none" w:sz="0" w:space="0" w:color="auto"/>
        <w:left w:val="none" w:sz="0" w:space="0" w:color="auto"/>
        <w:bottom w:val="none" w:sz="0" w:space="0" w:color="auto"/>
        <w:right w:val="none" w:sz="0" w:space="0" w:color="auto"/>
      </w:divBdr>
    </w:div>
    <w:div w:id="1062870053">
      <w:bodyDiv w:val="1"/>
      <w:marLeft w:val="0"/>
      <w:marRight w:val="0"/>
      <w:marTop w:val="0"/>
      <w:marBottom w:val="0"/>
      <w:divBdr>
        <w:top w:val="none" w:sz="0" w:space="0" w:color="auto"/>
        <w:left w:val="none" w:sz="0" w:space="0" w:color="auto"/>
        <w:bottom w:val="none" w:sz="0" w:space="0" w:color="auto"/>
        <w:right w:val="none" w:sz="0" w:space="0" w:color="auto"/>
      </w:divBdr>
    </w:div>
    <w:div w:id="1063988491">
      <w:bodyDiv w:val="1"/>
      <w:marLeft w:val="0"/>
      <w:marRight w:val="0"/>
      <w:marTop w:val="0"/>
      <w:marBottom w:val="0"/>
      <w:divBdr>
        <w:top w:val="none" w:sz="0" w:space="0" w:color="auto"/>
        <w:left w:val="none" w:sz="0" w:space="0" w:color="auto"/>
        <w:bottom w:val="none" w:sz="0" w:space="0" w:color="auto"/>
        <w:right w:val="none" w:sz="0" w:space="0" w:color="auto"/>
      </w:divBdr>
    </w:div>
    <w:div w:id="1080907445">
      <w:bodyDiv w:val="1"/>
      <w:marLeft w:val="0"/>
      <w:marRight w:val="0"/>
      <w:marTop w:val="0"/>
      <w:marBottom w:val="0"/>
      <w:divBdr>
        <w:top w:val="none" w:sz="0" w:space="0" w:color="auto"/>
        <w:left w:val="none" w:sz="0" w:space="0" w:color="auto"/>
        <w:bottom w:val="none" w:sz="0" w:space="0" w:color="auto"/>
        <w:right w:val="none" w:sz="0" w:space="0" w:color="auto"/>
      </w:divBdr>
    </w:div>
    <w:div w:id="1100221754">
      <w:bodyDiv w:val="1"/>
      <w:marLeft w:val="0"/>
      <w:marRight w:val="0"/>
      <w:marTop w:val="0"/>
      <w:marBottom w:val="0"/>
      <w:divBdr>
        <w:top w:val="none" w:sz="0" w:space="0" w:color="auto"/>
        <w:left w:val="none" w:sz="0" w:space="0" w:color="auto"/>
        <w:bottom w:val="none" w:sz="0" w:space="0" w:color="auto"/>
        <w:right w:val="none" w:sz="0" w:space="0" w:color="auto"/>
      </w:divBdr>
    </w:div>
    <w:div w:id="1227455629">
      <w:bodyDiv w:val="1"/>
      <w:marLeft w:val="0"/>
      <w:marRight w:val="0"/>
      <w:marTop w:val="0"/>
      <w:marBottom w:val="0"/>
      <w:divBdr>
        <w:top w:val="none" w:sz="0" w:space="0" w:color="auto"/>
        <w:left w:val="none" w:sz="0" w:space="0" w:color="auto"/>
        <w:bottom w:val="none" w:sz="0" w:space="0" w:color="auto"/>
        <w:right w:val="none" w:sz="0" w:space="0" w:color="auto"/>
      </w:divBdr>
    </w:div>
    <w:div w:id="1267927488">
      <w:bodyDiv w:val="1"/>
      <w:marLeft w:val="0"/>
      <w:marRight w:val="0"/>
      <w:marTop w:val="0"/>
      <w:marBottom w:val="0"/>
      <w:divBdr>
        <w:top w:val="none" w:sz="0" w:space="0" w:color="auto"/>
        <w:left w:val="none" w:sz="0" w:space="0" w:color="auto"/>
        <w:bottom w:val="none" w:sz="0" w:space="0" w:color="auto"/>
        <w:right w:val="none" w:sz="0" w:space="0" w:color="auto"/>
      </w:divBdr>
    </w:div>
    <w:div w:id="1302690126">
      <w:bodyDiv w:val="1"/>
      <w:marLeft w:val="0"/>
      <w:marRight w:val="0"/>
      <w:marTop w:val="0"/>
      <w:marBottom w:val="0"/>
      <w:divBdr>
        <w:top w:val="none" w:sz="0" w:space="0" w:color="auto"/>
        <w:left w:val="none" w:sz="0" w:space="0" w:color="auto"/>
        <w:bottom w:val="none" w:sz="0" w:space="0" w:color="auto"/>
        <w:right w:val="none" w:sz="0" w:space="0" w:color="auto"/>
      </w:divBdr>
    </w:div>
    <w:div w:id="1333951479">
      <w:bodyDiv w:val="1"/>
      <w:marLeft w:val="0"/>
      <w:marRight w:val="0"/>
      <w:marTop w:val="0"/>
      <w:marBottom w:val="0"/>
      <w:divBdr>
        <w:top w:val="none" w:sz="0" w:space="0" w:color="auto"/>
        <w:left w:val="none" w:sz="0" w:space="0" w:color="auto"/>
        <w:bottom w:val="none" w:sz="0" w:space="0" w:color="auto"/>
        <w:right w:val="none" w:sz="0" w:space="0" w:color="auto"/>
      </w:divBdr>
    </w:div>
    <w:div w:id="1456408713">
      <w:bodyDiv w:val="1"/>
      <w:marLeft w:val="0"/>
      <w:marRight w:val="0"/>
      <w:marTop w:val="0"/>
      <w:marBottom w:val="0"/>
      <w:divBdr>
        <w:top w:val="none" w:sz="0" w:space="0" w:color="auto"/>
        <w:left w:val="none" w:sz="0" w:space="0" w:color="auto"/>
        <w:bottom w:val="none" w:sz="0" w:space="0" w:color="auto"/>
        <w:right w:val="none" w:sz="0" w:space="0" w:color="auto"/>
      </w:divBdr>
    </w:div>
    <w:div w:id="1489514273">
      <w:bodyDiv w:val="1"/>
      <w:marLeft w:val="0"/>
      <w:marRight w:val="0"/>
      <w:marTop w:val="0"/>
      <w:marBottom w:val="0"/>
      <w:divBdr>
        <w:top w:val="none" w:sz="0" w:space="0" w:color="auto"/>
        <w:left w:val="none" w:sz="0" w:space="0" w:color="auto"/>
        <w:bottom w:val="none" w:sz="0" w:space="0" w:color="auto"/>
        <w:right w:val="none" w:sz="0" w:space="0" w:color="auto"/>
      </w:divBdr>
    </w:div>
    <w:div w:id="1500341564">
      <w:bodyDiv w:val="1"/>
      <w:marLeft w:val="0"/>
      <w:marRight w:val="0"/>
      <w:marTop w:val="0"/>
      <w:marBottom w:val="0"/>
      <w:divBdr>
        <w:top w:val="none" w:sz="0" w:space="0" w:color="auto"/>
        <w:left w:val="none" w:sz="0" w:space="0" w:color="auto"/>
        <w:bottom w:val="none" w:sz="0" w:space="0" w:color="auto"/>
        <w:right w:val="none" w:sz="0" w:space="0" w:color="auto"/>
      </w:divBdr>
    </w:div>
    <w:div w:id="1591886264">
      <w:bodyDiv w:val="1"/>
      <w:marLeft w:val="0"/>
      <w:marRight w:val="0"/>
      <w:marTop w:val="0"/>
      <w:marBottom w:val="0"/>
      <w:divBdr>
        <w:top w:val="none" w:sz="0" w:space="0" w:color="auto"/>
        <w:left w:val="none" w:sz="0" w:space="0" w:color="auto"/>
        <w:bottom w:val="none" w:sz="0" w:space="0" w:color="auto"/>
        <w:right w:val="none" w:sz="0" w:space="0" w:color="auto"/>
      </w:divBdr>
    </w:div>
    <w:div w:id="1602638257">
      <w:bodyDiv w:val="1"/>
      <w:marLeft w:val="0"/>
      <w:marRight w:val="0"/>
      <w:marTop w:val="0"/>
      <w:marBottom w:val="0"/>
      <w:divBdr>
        <w:top w:val="none" w:sz="0" w:space="0" w:color="auto"/>
        <w:left w:val="none" w:sz="0" w:space="0" w:color="auto"/>
        <w:bottom w:val="none" w:sz="0" w:space="0" w:color="auto"/>
        <w:right w:val="none" w:sz="0" w:space="0" w:color="auto"/>
      </w:divBdr>
    </w:div>
    <w:div w:id="1607927761">
      <w:bodyDiv w:val="1"/>
      <w:marLeft w:val="0"/>
      <w:marRight w:val="0"/>
      <w:marTop w:val="0"/>
      <w:marBottom w:val="0"/>
      <w:divBdr>
        <w:top w:val="none" w:sz="0" w:space="0" w:color="auto"/>
        <w:left w:val="none" w:sz="0" w:space="0" w:color="auto"/>
        <w:bottom w:val="none" w:sz="0" w:space="0" w:color="auto"/>
        <w:right w:val="none" w:sz="0" w:space="0" w:color="auto"/>
      </w:divBdr>
    </w:div>
    <w:div w:id="1609585701">
      <w:bodyDiv w:val="1"/>
      <w:marLeft w:val="0"/>
      <w:marRight w:val="0"/>
      <w:marTop w:val="0"/>
      <w:marBottom w:val="0"/>
      <w:divBdr>
        <w:top w:val="none" w:sz="0" w:space="0" w:color="auto"/>
        <w:left w:val="none" w:sz="0" w:space="0" w:color="auto"/>
        <w:bottom w:val="none" w:sz="0" w:space="0" w:color="auto"/>
        <w:right w:val="none" w:sz="0" w:space="0" w:color="auto"/>
      </w:divBdr>
    </w:div>
    <w:div w:id="1630893704">
      <w:bodyDiv w:val="1"/>
      <w:marLeft w:val="0"/>
      <w:marRight w:val="0"/>
      <w:marTop w:val="0"/>
      <w:marBottom w:val="0"/>
      <w:divBdr>
        <w:top w:val="none" w:sz="0" w:space="0" w:color="auto"/>
        <w:left w:val="none" w:sz="0" w:space="0" w:color="auto"/>
        <w:bottom w:val="none" w:sz="0" w:space="0" w:color="auto"/>
        <w:right w:val="none" w:sz="0" w:space="0" w:color="auto"/>
      </w:divBdr>
    </w:div>
    <w:div w:id="1632904965">
      <w:bodyDiv w:val="1"/>
      <w:marLeft w:val="0"/>
      <w:marRight w:val="0"/>
      <w:marTop w:val="0"/>
      <w:marBottom w:val="0"/>
      <w:divBdr>
        <w:top w:val="none" w:sz="0" w:space="0" w:color="auto"/>
        <w:left w:val="none" w:sz="0" w:space="0" w:color="auto"/>
        <w:bottom w:val="none" w:sz="0" w:space="0" w:color="auto"/>
        <w:right w:val="none" w:sz="0" w:space="0" w:color="auto"/>
      </w:divBdr>
    </w:div>
    <w:div w:id="1658263933">
      <w:bodyDiv w:val="1"/>
      <w:marLeft w:val="0"/>
      <w:marRight w:val="0"/>
      <w:marTop w:val="0"/>
      <w:marBottom w:val="0"/>
      <w:divBdr>
        <w:top w:val="none" w:sz="0" w:space="0" w:color="auto"/>
        <w:left w:val="none" w:sz="0" w:space="0" w:color="auto"/>
        <w:bottom w:val="none" w:sz="0" w:space="0" w:color="auto"/>
        <w:right w:val="none" w:sz="0" w:space="0" w:color="auto"/>
      </w:divBdr>
    </w:div>
    <w:div w:id="1682390941">
      <w:bodyDiv w:val="1"/>
      <w:marLeft w:val="0"/>
      <w:marRight w:val="0"/>
      <w:marTop w:val="0"/>
      <w:marBottom w:val="0"/>
      <w:divBdr>
        <w:top w:val="none" w:sz="0" w:space="0" w:color="auto"/>
        <w:left w:val="none" w:sz="0" w:space="0" w:color="auto"/>
        <w:bottom w:val="none" w:sz="0" w:space="0" w:color="auto"/>
        <w:right w:val="none" w:sz="0" w:space="0" w:color="auto"/>
      </w:divBdr>
    </w:div>
    <w:div w:id="1761566478">
      <w:bodyDiv w:val="1"/>
      <w:marLeft w:val="0"/>
      <w:marRight w:val="0"/>
      <w:marTop w:val="0"/>
      <w:marBottom w:val="0"/>
      <w:divBdr>
        <w:top w:val="none" w:sz="0" w:space="0" w:color="auto"/>
        <w:left w:val="none" w:sz="0" w:space="0" w:color="auto"/>
        <w:bottom w:val="none" w:sz="0" w:space="0" w:color="auto"/>
        <w:right w:val="none" w:sz="0" w:space="0" w:color="auto"/>
      </w:divBdr>
    </w:div>
    <w:div w:id="1783182345">
      <w:bodyDiv w:val="1"/>
      <w:marLeft w:val="0"/>
      <w:marRight w:val="0"/>
      <w:marTop w:val="0"/>
      <w:marBottom w:val="0"/>
      <w:divBdr>
        <w:top w:val="none" w:sz="0" w:space="0" w:color="auto"/>
        <w:left w:val="none" w:sz="0" w:space="0" w:color="auto"/>
        <w:bottom w:val="none" w:sz="0" w:space="0" w:color="auto"/>
        <w:right w:val="none" w:sz="0" w:space="0" w:color="auto"/>
      </w:divBdr>
    </w:div>
    <w:div w:id="1864779114">
      <w:bodyDiv w:val="1"/>
      <w:marLeft w:val="0"/>
      <w:marRight w:val="0"/>
      <w:marTop w:val="0"/>
      <w:marBottom w:val="0"/>
      <w:divBdr>
        <w:top w:val="none" w:sz="0" w:space="0" w:color="auto"/>
        <w:left w:val="none" w:sz="0" w:space="0" w:color="auto"/>
        <w:bottom w:val="none" w:sz="0" w:space="0" w:color="auto"/>
        <w:right w:val="none" w:sz="0" w:space="0" w:color="auto"/>
      </w:divBdr>
    </w:div>
    <w:div w:id="1884754933">
      <w:bodyDiv w:val="1"/>
      <w:marLeft w:val="0"/>
      <w:marRight w:val="0"/>
      <w:marTop w:val="0"/>
      <w:marBottom w:val="0"/>
      <w:divBdr>
        <w:top w:val="none" w:sz="0" w:space="0" w:color="auto"/>
        <w:left w:val="none" w:sz="0" w:space="0" w:color="auto"/>
        <w:bottom w:val="none" w:sz="0" w:space="0" w:color="auto"/>
        <w:right w:val="none" w:sz="0" w:space="0" w:color="auto"/>
      </w:divBdr>
    </w:div>
    <w:div w:id="1904875657">
      <w:bodyDiv w:val="1"/>
      <w:marLeft w:val="0"/>
      <w:marRight w:val="0"/>
      <w:marTop w:val="0"/>
      <w:marBottom w:val="0"/>
      <w:divBdr>
        <w:top w:val="none" w:sz="0" w:space="0" w:color="auto"/>
        <w:left w:val="none" w:sz="0" w:space="0" w:color="auto"/>
        <w:bottom w:val="none" w:sz="0" w:space="0" w:color="auto"/>
        <w:right w:val="none" w:sz="0" w:space="0" w:color="auto"/>
      </w:divBdr>
    </w:div>
    <w:div w:id="1930234859">
      <w:bodyDiv w:val="1"/>
      <w:marLeft w:val="0"/>
      <w:marRight w:val="0"/>
      <w:marTop w:val="0"/>
      <w:marBottom w:val="0"/>
      <w:divBdr>
        <w:top w:val="none" w:sz="0" w:space="0" w:color="auto"/>
        <w:left w:val="none" w:sz="0" w:space="0" w:color="auto"/>
        <w:bottom w:val="none" w:sz="0" w:space="0" w:color="auto"/>
        <w:right w:val="none" w:sz="0" w:space="0" w:color="auto"/>
      </w:divBdr>
    </w:div>
    <w:div w:id="1966621312">
      <w:bodyDiv w:val="1"/>
      <w:marLeft w:val="0"/>
      <w:marRight w:val="0"/>
      <w:marTop w:val="0"/>
      <w:marBottom w:val="0"/>
      <w:divBdr>
        <w:top w:val="none" w:sz="0" w:space="0" w:color="auto"/>
        <w:left w:val="none" w:sz="0" w:space="0" w:color="auto"/>
        <w:bottom w:val="none" w:sz="0" w:space="0" w:color="auto"/>
        <w:right w:val="none" w:sz="0" w:space="0" w:color="auto"/>
      </w:divBdr>
    </w:div>
    <w:div w:id="1996949934">
      <w:bodyDiv w:val="1"/>
      <w:marLeft w:val="0"/>
      <w:marRight w:val="0"/>
      <w:marTop w:val="0"/>
      <w:marBottom w:val="0"/>
      <w:divBdr>
        <w:top w:val="none" w:sz="0" w:space="0" w:color="auto"/>
        <w:left w:val="none" w:sz="0" w:space="0" w:color="auto"/>
        <w:bottom w:val="none" w:sz="0" w:space="0" w:color="auto"/>
        <w:right w:val="none" w:sz="0" w:space="0" w:color="auto"/>
      </w:divBdr>
    </w:div>
    <w:div w:id="20547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www.dutchwatersector.co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chart" Target="charts/chart3.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chart" Target="charts/chart2.xml" Id="rId10" /><Relationship Type="http://schemas.microsoft.com/office/2007/relationships/stylesWithEffects" Target="stylesWithEffects.xml" Id="rId4" /><Relationship Type="http://schemas.openxmlformats.org/officeDocument/2006/relationships/chart" Target="charts/chart1.xml" Id="rId9" /><Relationship Type="http://schemas.openxmlformats.org/officeDocument/2006/relationships/fontTable" Target="fontTable.xml" Id="rId14" /></Relationships>
</file>

<file path=word/charts/_rels/chart1.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2"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2537249510477858"/>
          <c:y val="0.2238120687402762"/>
          <c:w val="0.51663496435569134"/>
          <c:h val="0.50806555597662595"/>
        </c:manualLayout>
      </c:layout>
      <c:pie3DChart>
        <c:varyColors val="1"/>
        <c:ser>
          <c:idx val="0"/>
          <c:order val="0"/>
          <c:tx>
            <c:strRef>
              <c:f>'Totaal HGIS'!$B$1</c:f>
              <c:strCache>
                <c:ptCount val="1"/>
                <c:pt idx="0">
                  <c:v>Realisaties 2011</c:v>
                </c:pt>
              </c:strCache>
            </c:strRef>
          </c:tx>
          <c:dLbls>
            <c:dLbl>
              <c:idx val="0"/>
              <c:layout>
                <c:manualLayout>
                  <c:x val="6.9966254218222723E-2"/>
                  <c:y val="-2.6530801296896712E-2"/>
                </c:manualLayout>
              </c:layout>
              <c:tx>
                <c:rich>
                  <a:bodyPr/>
                  <a:lstStyle/>
                  <a:p>
                    <a:r>
                      <a:rPr lang="en-US"/>
                      <a:t>1. Versterkte internationale rechtsorde en eerbiediging van mensenrechten
148.386</a:t>
                    </a:r>
                  </a:p>
                </c:rich>
              </c:tx>
              <c:dLblPos val="bestFit"/>
              <c:showLegendKey val="0"/>
              <c:showVal val="1"/>
              <c:showCatName val="1"/>
              <c:showSerName val="0"/>
              <c:showPercent val="0"/>
              <c:showBubbleSize val="0"/>
              <c:separator>
</c:separator>
            </c:dLbl>
            <c:dLbl>
              <c:idx val="1"/>
              <c:layout>
                <c:manualLayout>
                  <c:x val="5.4182227221597302E-2"/>
                  <c:y val="-4.645408011781333E-2"/>
                </c:manualLayout>
              </c:layout>
              <c:tx>
                <c:rich>
                  <a:bodyPr/>
                  <a:lstStyle/>
                  <a:p>
                    <a:r>
                      <a:rPr lang="en-US"/>
                      <a:t>2. Grotere</a:t>
                    </a:r>
                    <a:r>
                      <a:rPr lang="en-US" baseline="0"/>
                      <a:t> veiligheid en stabiliteit, effectieve humanitaire hulpverlening en goed bestuur</a:t>
                    </a:r>
                    <a:r>
                      <a:rPr lang="en-US"/>
                      <a:t>
977.372</a:t>
                    </a:r>
                  </a:p>
                </c:rich>
              </c:tx>
              <c:dLblPos val="bestFit"/>
              <c:showLegendKey val="0"/>
              <c:showVal val="1"/>
              <c:showCatName val="1"/>
              <c:showSerName val="0"/>
              <c:showPercent val="0"/>
              <c:showBubbleSize val="0"/>
              <c:separator>
</c:separator>
            </c:dLbl>
            <c:dLbl>
              <c:idx val="2"/>
              <c:layout>
                <c:manualLayout>
                  <c:x val="-1.5230387868183143E-3"/>
                  <c:y val="-1.557720869306921E-2"/>
                </c:manualLayout>
              </c:layout>
              <c:tx>
                <c:rich>
                  <a:bodyPr/>
                  <a:lstStyle/>
                  <a:p>
                    <a:r>
                      <a:rPr lang="en-US"/>
                      <a:t>3. Versterkte Europese samenwerking 
588.235</a:t>
                    </a:r>
                  </a:p>
                </c:rich>
              </c:tx>
              <c:dLblPos val="bestFit"/>
              <c:showLegendKey val="0"/>
              <c:showVal val="1"/>
              <c:showCatName val="1"/>
              <c:showSerName val="0"/>
              <c:showPercent val="0"/>
              <c:showBubbleSize val="0"/>
              <c:separator>
</c:separator>
            </c:dLbl>
            <c:dLbl>
              <c:idx val="3"/>
              <c:layout>
                <c:manualLayout>
                  <c:x val="-4.1064450277048699E-3"/>
                  <c:y val="9.6911847058078773E-2"/>
                </c:manualLayout>
              </c:layout>
              <c:tx>
                <c:rich>
                  <a:bodyPr/>
                  <a:lstStyle/>
                  <a:p>
                    <a:r>
                      <a:rPr lang="en-US"/>
                      <a:t>4. Meer welvaart en minder armoede
1.259.701</a:t>
                    </a:r>
                  </a:p>
                </c:rich>
              </c:tx>
              <c:dLblPos val="bestFit"/>
              <c:showLegendKey val="0"/>
              <c:showVal val="1"/>
              <c:showCatName val="1"/>
              <c:showSerName val="0"/>
              <c:showPercent val="0"/>
              <c:showBubbleSize val="0"/>
              <c:separator>
</c:separator>
            </c:dLbl>
            <c:dLbl>
              <c:idx val="4"/>
              <c:layout>
                <c:manualLayout>
                  <c:x val="2.5494313210848645E-2"/>
                  <c:y val="9.4252504151266805E-2"/>
                </c:manualLayout>
              </c:layout>
              <c:tx>
                <c:rich>
                  <a:bodyPr/>
                  <a:lstStyle/>
                  <a:p>
                    <a:r>
                      <a:rPr lang="en-US"/>
                      <a:t>5. Toegenomen menselijke en sociale ontwikkeling 
1.435.123</a:t>
                    </a:r>
                  </a:p>
                </c:rich>
              </c:tx>
              <c:dLblPos val="bestFit"/>
              <c:showLegendKey val="0"/>
              <c:showVal val="1"/>
              <c:showCatName val="1"/>
              <c:showSerName val="0"/>
              <c:showPercent val="0"/>
              <c:showBubbleSize val="0"/>
              <c:separator>
</c:separator>
            </c:dLbl>
            <c:dLbl>
              <c:idx val="5"/>
              <c:layout>
                <c:manualLayout>
                  <c:x val="-2.6604403616214641E-2"/>
                  <c:y val="8.0851387083108114E-2"/>
                </c:manualLayout>
              </c:layout>
              <c:dLblPos val="bestFit"/>
              <c:showLegendKey val="0"/>
              <c:showVal val="1"/>
              <c:showCatName val="1"/>
              <c:showSerName val="0"/>
              <c:showPercent val="0"/>
              <c:showBubbleSize val="0"/>
              <c:separator>
</c:separator>
            </c:dLbl>
            <c:dLbl>
              <c:idx val="6"/>
              <c:layout>
                <c:manualLayout>
                  <c:x val="-8.469672060223242E-2"/>
                  <c:y val="-6.3554114559209507E-2"/>
                </c:manualLayout>
              </c:layout>
              <c:tx>
                <c:rich>
                  <a:bodyPr/>
                  <a:lstStyle/>
                  <a:p>
                    <a:r>
                      <a:rPr lang="en-US"/>
                      <a:t>7. Welzijn en veiligheid van Nederlanders in het buitenland en regulering van het personenverkeer
363.554</a:t>
                    </a:r>
                  </a:p>
                </c:rich>
              </c:tx>
              <c:dLblPos val="bestFit"/>
              <c:showLegendKey val="0"/>
              <c:showVal val="1"/>
              <c:showCatName val="1"/>
              <c:showSerName val="0"/>
              <c:showPercent val="0"/>
              <c:showBubbleSize val="0"/>
              <c:separator>
</c:separator>
            </c:dLbl>
            <c:dLbl>
              <c:idx val="7"/>
              <c:layout>
                <c:manualLayout>
                  <c:x val="6.5530764698368743E-2"/>
                  <c:y val="-0.1190584434864194"/>
                </c:manualLayout>
              </c:layout>
              <c:tx>
                <c:rich>
                  <a:bodyPr/>
                  <a:lstStyle/>
                  <a:p>
                    <a:r>
                      <a:rPr lang="en-US"/>
                      <a:t>8. Versterkt cultureel profiel, positieve beeldvorming in en buiten Nederland 
75.500</a:t>
                    </a:r>
                  </a:p>
                </c:rich>
              </c:tx>
              <c:dLblPos val="bestFit"/>
              <c:showLegendKey val="0"/>
              <c:showVal val="1"/>
              <c:showCatName val="1"/>
              <c:showSerName val="0"/>
              <c:showPercent val="0"/>
              <c:showBubbleSize val="0"/>
              <c:separator>
</c:separator>
            </c:dLbl>
            <c:dLbl>
              <c:idx val="8"/>
              <c:layout>
                <c:manualLayout>
                  <c:x val="0.14464171066069212"/>
                  <c:y val="-0.10758029577853569"/>
                </c:manualLayout>
              </c:layout>
              <c:tx>
                <c:rich>
                  <a:bodyPr/>
                  <a:lstStyle/>
                  <a:p>
                    <a:r>
                      <a:rPr lang="en-US"/>
                      <a:t>9. Overige uitgaven
749.031</a:t>
                    </a:r>
                  </a:p>
                </c:rich>
              </c:tx>
              <c:dLblPos val="bestFit"/>
              <c:showLegendKey val="0"/>
              <c:showVal val="1"/>
              <c:showCatName val="1"/>
              <c:showSerName val="0"/>
              <c:showPercent val="0"/>
              <c:showBubbleSize val="0"/>
              <c:separator>
</c:separator>
            </c:dLbl>
            <c:dLblPos val="bestFit"/>
            <c:showLegendKey val="0"/>
            <c:showVal val="1"/>
            <c:showCatName val="1"/>
            <c:showSerName val="0"/>
            <c:showPercent val="0"/>
            <c:showBubbleSize val="0"/>
            <c:separator>
</c:separator>
            <c:showLeaderLines val="1"/>
          </c:dLbls>
          <c:cat>
            <c:strRef>
              <c:f>'Totaal HGIS'!$A$2:$A$10</c:f>
              <c:strCache>
                <c:ptCount val="9"/>
                <c:pt idx="0">
                  <c:v>1. Versterkte internationale rechtsorde en eerbiediging van mensenrechten</c:v>
                </c:pt>
                <c:pt idx="1">
                  <c:v>2. Vrede, veiligheid en conflictbeheersing</c:v>
                </c:pt>
                <c:pt idx="2">
                  <c:v>3. Versterkte Europese samenwerking </c:v>
                </c:pt>
                <c:pt idx="3">
                  <c:v>4. Meer welvaart en minder armoede</c:v>
                </c:pt>
                <c:pt idx="4">
                  <c:v>5. Toegenomen menselijke en sociale ontwikkeling </c:v>
                </c:pt>
                <c:pt idx="5">
                  <c:v>6. Beter beschermd en verbeterd milieu</c:v>
                </c:pt>
                <c:pt idx="6">
                  <c:v>7. Welzijn en veiligheid van Nederlanders in het buitenland en regulering van het personenverkeer</c:v>
                </c:pt>
                <c:pt idx="7">
                  <c:v>8. Versterkt cultureel profiel, positieve beeldvorming in en buiten Nederland </c:v>
                </c:pt>
                <c:pt idx="8">
                  <c:v>9. Overige uitgaven</c:v>
                </c:pt>
              </c:strCache>
            </c:strRef>
          </c:cat>
          <c:val>
            <c:numRef>
              <c:f>'Totaal HGIS'!$B$2:$B$10</c:f>
              <c:numCache>
                <c:formatCode>General</c:formatCode>
                <c:ptCount val="9"/>
                <c:pt idx="0">
                  <c:v>148386</c:v>
                </c:pt>
                <c:pt idx="1">
                  <c:v>977372</c:v>
                </c:pt>
                <c:pt idx="2">
                  <c:v>588235</c:v>
                </c:pt>
                <c:pt idx="3">
                  <c:v>1259701</c:v>
                </c:pt>
                <c:pt idx="4">
                  <c:v>1435123</c:v>
                </c:pt>
                <c:pt idx="5">
                  <c:v>500499</c:v>
                </c:pt>
                <c:pt idx="6">
                  <c:v>363554</c:v>
                </c:pt>
                <c:pt idx="7">
                  <c:v>75500</c:v>
                </c:pt>
                <c:pt idx="8">
                  <c:v>749031</c:v>
                </c:pt>
              </c:numCache>
            </c:numRef>
          </c:val>
        </c:ser>
        <c:dLbls>
          <c:showLegendKey val="0"/>
          <c:showVal val="1"/>
          <c:showCatName val="0"/>
          <c:showSerName val="0"/>
          <c:showPercent val="0"/>
          <c:showBubbleSize val="0"/>
          <c:showLeaderLines val="1"/>
        </c:dLbls>
      </c:pie3DChart>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2539403728380106"/>
          <c:y val="0.27686797177875699"/>
          <c:w val="0.52232232990107008"/>
          <c:h val="0.51546557827060613"/>
        </c:manualLayout>
      </c:layout>
      <c:pie3DChart>
        <c:varyColors val="1"/>
        <c:ser>
          <c:idx val="0"/>
          <c:order val="0"/>
          <c:tx>
            <c:strRef>
              <c:f>ODA!$B$1</c:f>
              <c:strCache>
                <c:ptCount val="1"/>
                <c:pt idx="0">
                  <c:v>Realisaties 2011</c:v>
                </c:pt>
              </c:strCache>
            </c:strRef>
          </c:tx>
          <c:dLbls>
            <c:dLbl>
              <c:idx val="0"/>
              <c:layout>
                <c:manualLayout>
                  <c:x val="0.13765049801467125"/>
                  <c:y val="-9.2325097293872744E-3"/>
                </c:manualLayout>
              </c:layout>
              <c:tx>
                <c:rich>
                  <a:bodyPr/>
                  <a:lstStyle/>
                  <a:p>
                    <a:r>
                      <a:rPr lang="en-US"/>
                      <a:t>1. Versterkte internationale rechtsorde en eerbiediging van mensenrechten
46.063</a:t>
                    </a:r>
                  </a:p>
                </c:rich>
              </c:tx>
              <c:showLegendKey val="0"/>
              <c:showVal val="1"/>
              <c:showCatName val="1"/>
              <c:showSerName val="0"/>
              <c:showPercent val="0"/>
              <c:showBubbleSize val="0"/>
              <c:separator>
</c:separator>
            </c:dLbl>
            <c:dLbl>
              <c:idx val="1"/>
              <c:layout>
                <c:manualLayout>
                  <c:x val="0.16249360656840972"/>
                  <c:y val="4.0222495123889328E-3"/>
                </c:manualLayout>
              </c:layout>
              <c:tx>
                <c:rich>
                  <a:bodyPr/>
                  <a:lstStyle/>
                  <a:p>
                    <a:r>
                      <a:rPr lang="en-US"/>
                      <a:t>2. Grotere</a:t>
                    </a:r>
                    <a:r>
                      <a:rPr lang="en-US" baseline="0"/>
                      <a:t> veiligheid en stabiliteit, effectieve humanitaire hulpverlening en goed bestuur</a:t>
                    </a:r>
                    <a:r>
                      <a:rPr lang="en-US"/>
                      <a:t>
609.619</a:t>
                    </a:r>
                  </a:p>
                </c:rich>
              </c:tx>
              <c:showLegendKey val="0"/>
              <c:showVal val="1"/>
              <c:showCatName val="1"/>
              <c:showSerName val="0"/>
              <c:showPercent val="0"/>
              <c:showBubbleSize val="0"/>
              <c:separator>
</c:separator>
            </c:dLbl>
            <c:dLbl>
              <c:idx val="2"/>
              <c:layout>
                <c:manualLayout>
                  <c:x val="7.7235177333602537E-2"/>
                  <c:y val="3.9652291170025764E-2"/>
                </c:manualLayout>
              </c:layout>
              <c:tx>
                <c:rich>
                  <a:bodyPr/>
                  <a:lstStyle/>
                  <a:p>
                    <a:r>
                      <a:rPr lang="en-US"/>
                      <a:t>3. Versterkte Europese samenwerking 
496.810</a:t>
                    </a:r>
                  </a:p>
                </c:rich>
              </c:tx>
              <c:showLegendKey val="0"/>
              <c:showVal val="1"/>
              <c:showCatName val="1"/>
              <c:showSerName val="0"/>
              <c:showPercent val="0"/>
              <c:showBubbleSize val="0"/>
              <c:separator>
</c:separator>
            </c:dLbl>
            <c:dLbl>
              <c:idx val="3"/>
              <c:layout>
                <c:manualLayout>
                  <c:x val="3.6200282656975571E-2"/>
                  <c:y val="0.11567988634448217"/>
                </c:manualLayout>
              </c:layout>
              <c:tx>
                <c:rich>
                  <a:bodyPr/>
                  <a:lstStyle/>
                  <a:p>
                    <a:r>
                      <a:rPr lang="en-US"/>
                      <a:t>4. Meer welvaart en minder armoede
1.103.324</a:t>
                    </a:r>
                  </a:p>
                </c:rich>
              </c:tx>
              <c:showLegendKey val="0"/>
              <c:showVal val="1"/>
              <c:showCatName val="1"/>
              <c:showSerName val="0"/>
              <c:showPercent val="0"/>
              <c:showBubbleSize val="0"/>
              <c:separator>
</c:separator>
            </c:dLbl>
            <c:dLbl>
              <c:idx val="4"/>
              <c:layout>
                <c:manualLayout>
                  <c:x val="4.6510454309153383E-2"/>
                  <c:y val="0.17416132409678298"/>
                </c:manualLayout>
              </c:layout>
              <c:tx>
                <c:rich>
                  <a:bodyPr/>
                  <a:lstStyle/>
                  <a:p>
                    <a:r>
                      <a:rPr lang="en-US"/>
                      <a:t>5. Toegenomen menselijke en sociale ontwikkeling 
1.420.148</a:t>
                    </a:r>
                  </a:p>
                </c:rich>
              </c:tx>
              <c:showLegendKey val="0"/>
              <c:showVal val="1"/>
              <c:showCatName val="1"/>
              <c:showSerName val="0"/>
              <c:showPercent val="0"/>
              <c:showBubbleSize val="0"/>
              <c:separator>
</c:separator>
            </c:dLbl>
            <c:dLbl>
              <c:idx val="5"/>
              <c:layout>
                <c:manualLayout>
                  <c:x val="-4.681438858604213E-2"/>
                  <c:y val="8.0761607385283735E-2"/>
                </c:manualLayout>
              </c:layout>
              <c:tx>
                <c:rich>
                  <a:bodyPr/>
                  <a:lstStyle/>
                  <a:p>
                    <a:r>
                      <a:rPr lang="en-US"/>
                      <a:t>6. Beter beschermd en verbeterd milieu
424.656</a:t>
                    </a:r>
                  </a:p>
                </c:rich>
              </c:tx>
              <c:showLegendKey val="0"/>
              <c:showVal val="1"/>
              <c:showCatName val="1"/>
              <c:showSerName val="0"/>
              <c:showPercent val="0"/>
              <c:showBubbleSize val="0"/>
              <c:separator>
</c:separator>
            </c:dLbl>
            <c:dLbl>
              <c:idx val="6"/>
              <c:layout>
                <c:manualLayout>
                  <c:x val="-0.15889932027727302"/>
                  <c:y val="-1.9637297492985789E-2"/>
                </c:manualLayout>
              </c:layout>
              <c:tx>
                <c:rich>
                  <a:bodyPr/>
                  <a:lstStyle/>
                  <a:p>
                    <a:r>
                      <a:rPr lang="en-US"/>
                      <a:t>7. Welzijn en veiligheid van Nederlanders in het buitenland en regulering van het personenverkeer
348.481</a:t>
                    </a:r>
                  </a:p>
                </c:rich>
              </c:tx>
              <c:showLegendKey val="0"/>
              <c:showVal val="1"/>
              <c:showCatName val="1"/>
              <c:showSerName val="0"/>
              <c:showPercent val="0"/>
              <c:showBubbleSize val="0"/>
              <c:separator>
</c:separator>
            </c:dLbl>
            <c:dLbl>
              <c:idx val="7"/>
              <c:layout>
                <c:manualLayout>
                  <c:x val="-3.0249343832020999E-2"/>
                  <c:y val="-6.5619928242914599E-2"/>
                </c:manualLayout>
              </c:layout>
              <c:tx>
                <c:rich>
                  <a:bodyPr/>
                  <a:lstStyle/>
                  <a:p>
                    <a:r>
                      <a:rPr lang="en-US"/>
                      <a:t>8. Versterkt cultureel profiel, positieve beeldvorming in en buiten Nederland 
36.847</a:t>
                    </a:r>
                  </a:p>
                </c:rich>
              </c:tx>
              <c:showLegendKey val="0"/>
              <c:showVal val="1"/>
              <c:showCatName val="1"/>
              <c:showSerName val="0"/>
              <c:showPercent val="0"/>
              <c:showBubbleSize val="0"/>
              <c:separator>
</c:separator>
            </c:dLbl>
            <c:dLbl>
              <c:idx val="8"/>
              <c:layout>
                <c:manualLayout>
                  <c:x val="0.1067317787199677"/>
                  <c:y val="-0.12437618789030681"/>
                </c:manualLayout>
              </c:layout>
              <c:tx>
                <c:rich>
                  <a:bodyPr/>
                  <a:lstStyle/>
                  <a:p>
                    <a:r>
                      <a:rPr lang="en-US"/>
                      <a:t>9. Overige uitgaven
206.946</a:t>
                    </a:r>
                  </a:p>
                </c:rich>
              </c:tx>
              <c:showLegendKey val="0"/>
              <c:showVal val="1"/>
              <c:showCatName val="1"/>
              <c:showSerName val="0"/>
              <c:showPercent val="0"/>
              <c:showBubbleSize val="0"/>
              <c:separator>
</c:separator>
            </c:dLbl>
            <c:showLegendKey val="0"/>
            <c:showVal val="1"/>
            <c:showCatName val="1"/>
            <c:showSerName val="0"/>
            <c:showPercent val="0"/>
            <c:showBubbleSize val="0"/>
            <c:separator>
</c:separator>
            <c:showLeaderLines val="1"/>
          </c:dLbls>
          <c:cat>
            <c:strRef>
              <c:f>ODA!$A$2:$A$10</c:f>
              <c:strCache>
                <c:ptCount val="9"/>
                <c:pt idx="0">
                  <c:v>1. Versterkte internationale rechtsorde en eerbiediging van mensenrechten</c:v>
                </c:pt>
                <c:pt idx="1">
                  <c:v>2. Vrede, veiligheid en conflictbeheersing</c:v>
                </c:pt>
                <c:pt idx="2">
                  <c:v>3. Versterkte Europese samenwerking </c:v>
                </c:pt>
                <c:pt idx="3">
                  <c:v>4. Meer welvaart en minder armoede</c:v>
                </c:pt>
                <c:pt idx="4">
                  <c:v>5. Toegenomen menselijke en sociale ontwikkeling </c:v>
                </c:pt>
                <c:pt idx="5">
                  <c:v>6. Beter beschermd en verbeterd milieu</c:v>
                </c:pt>
                <c:pt idx="6">
                  <c:v>7. Welzijn en veiligheid van Nederlanders in het buitenland en regulering van het personenverkeer</c:v>
                </c:pt>
                <c:pt idx="7">
                  <c:v>8. Versterkt cultureel profiel, positieve beeldvorming in en buiten Nederland </c:v>
                </c:pt>
                <c:pt idx="8">
                  <c:v>9. Overige uitgaven</c:v>
                </c:pt>
              </c:strCache>
            </c:strRef>
          </c:cat>
          <c:val>
            <c:numRef>
              <c:f>ODA!$B$2:$B$10</c:f>
              <c:numCache>
                <c:formatCode>General</c:formatCode>
                <c:ptCount val="9"/>
                <c:pt idx="0">
                  <c:v>46063</c:v>
                </c:pt>
                <c:pt idx="1">
                  <c:v>609639</c:v>
                </c:pt>
                <c:pt idx="2">
                  <c:v>496810</c:v>
                </c:pt>
                <c:pt idx="3">
                  <c:v>1103324</c:v>
                </c:pt>
                <c:pt idx="4">
                  <c:v>1420148</c:v>
                </c:pt>
                <c:pt idx="5">
                  <c:v>424656</c:v>
                </c:pt>
                <c:pt idx="6">
                  <c:v>348481</c:v>
                </c:pt>
                <c:pt idx="7">
                  <c:v>36847</c:v>
                </c:pt>
                <c:pt idx="8">
                  <c:v>206946</c:v>
                </c:pt>
              </c:numCache>
            </c:numRef>
          </c:val>
        </c:ser>
        <c:dLbls>
          <c:showLegendKey val="0"/>
          <c:showVal val="0"/>
          <c:showCatName val="0"/>
          <c:showSerName val="0"/>
          <c:showPercent val="0"/>
          <c:showBubbleSize val="0"/>
          <c:showLeaderLines val="1"/>
        </c:dLbls>
      </c:pie3DChart>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3273172978981493"/>
          <c:y val="0.23080784373107208"/>
          <c:w val="0.5491728268265984"/>
          <c:h val="0.5402039168180901"/>
        </c:manualLayout>
      </c:layout>
      <c:pie3DChart>
        <c:varyColors val="1"/>
        <c:ser>
          <c:idx val="0"/>
          <c:order val="0"/>
          <c:tx>
            <c:strRef>
              <c:f>'Non-ODA'!$B$1</c:f>
              <c:strCache>
                <c:ptCount val="1"/>
                <c:pt idx="0">
                  <c:v>Realisaties 2011</c:v>
                </c:pt>
              </c:strCache>
            </c:strRef>
          </c:tx>
          <c:dLbls>
            <c:dLbl>
              <c:idx val="0"/>
              <c:layout>
                <c:manualLayout>
                  <c:x val="-3.360475362482742E-2"/>
                  <c:y val="-4.4235274469646417E-2"/>
                </c:manualLayout>
              </c:layout>
              <c:tx>
                <c:rich>
                  <a:bodyPr/>
                  <a:lstStyle/>
                  <a:p>
                    <a:r>
                      <a:rPr lang="en-US"/>
                      <a:t>1. Versterkte internationale rechtsorde en eerbiediging van mensenrechten
102.323</a:t>
                    </a:r>
                  </a:p>
                </c:rich>
              </c:tx>
              <c:showLegendKey val="0"/>
              <c:showVal val="1"/>
              <c:showCatName val="1"/>
              <c:showSerName val="0"/>
              <c:showPercent val="0"/>
              <c:showBubbleSize val="0"/>
              <c:separator>
</c:separator>
            </c:dLbl>
            <c:dLbl>
              <c:idx val="1"/>
              <c:layout>
                <c:manualLayout>
                  <c:x val="3.1420574223554189E-2"/>
                  <c:y val="-6.4402947594198706E-2"/>
                </c:manualLayout>
              </c:layout>
              <c:tx>
                <c:rich>
                  <a:bodyPr/>
                  <a:lstStyle/>
                  <a:p>
                    <a:r>
                      <a:rPr lang="en-US"/>
                      <a:t>2. Grotere veiligheid en stabiliteit, effectieve humanitaire hulpverlening en goed bestuur
367.753</a:t>
                    </a:r>
                  </a:p>
                </c:rich>
              </c:tx>
              <c:showLegendKey val="0"/>
              <c:showVal val="1"/>
              <c:showCatName val="1"/>
              <c:showSerName val="0"/>
              <c:showPercent val="0"/>
              <c:showBubbleSize val="0"/>
              <c:separator>
</c:separator>
            </c:dLbl>
            <c:dLbl>
              <c:idx val="2"/>
              <c:layout>
                <c:manualLayout>
                  <c:x val="6.9168262179787915E-2"/>
                  <c:y val="3.0730365435089845E-2"/>
                </c:manualLayout>
              </c:layout>
              <c:tx>
                <c:rich>
                  <a:bodyPr/>
                  <a:lstStyle/>
                  <a:p>
                    <a:r>
                      <a:rPr lang="en-US"/>
                      <a:t>3. Versterkte Europese samenwerking 
91.425</a:t>
                    </a:r>
                  </a:p>
                </c:rich>
              </c:tx>
              <c:showLegendKey val="0"/>
              <c:showVal val="1"/>
              <c:showCatName val="1"/>
              <c:showSerName val="0"/>
              <c:showPercent val="0"/>
              <c:showBubbleSize val="0"/>
              <c:separator>
</c:separator>
            </c:dLbl>
            <c:dLbl>
              <c:idx val="3"/>
              <c:layout>
                <c:manualLayout>
                  <c:x val="2.6849844252560217E-2"/>
                  <c:y val="0.13291161922067435"/>
                </c:manualLayout>
              </c:layout>
              <c:tx>
                <c:rich>
                  <a:bodyPr/>
                  <a:lstStyle/>
                  <a:p>
                    <a:r>
                      <a:rPr lang="en-US"/>
                      <a:t>4. Meer welvaart en minder armoede
156.377</a:t>
                    </a:r>
                  </a:p>
                </c:rich>
              </c:tx>
              <c:showLegendKey val="0"/>
              <c:showVal val="1"/>
              <c:showCatName val="1"/>
              <c:showSerName val="0"/>
              <c:showPercent val="0"/>
              <c:showBubbleSize val="0"/>
              <c:separator>
</c:separator>
            </c:dLbl>
            <c:dLbl>
              <c:idx val="4"/>
              <c:tx>
                <c:rich>
                  <a:bodyPr/>
                  <a:lstStyle/>
                  <a:p>
                    <a:r>
                      <a:rPr lang="en-US"/>
                      <a:t>5. Toegenomen menselijke en sociale ontwikkeling 
14.975</a:t>
                    </a:r>
                  </a:p>
                </c:rich>
              </c:tx>
              <c:showLegendKey val="0"/>
              <c:showVal val="1"/>
              <c:showCatName val="1"/>
              <c:showSerName val="0"/>
              <c:showPercent val="0"/>
              <c:showBubbleSize val="0"/>
              <c:separator>
</c:separator>
            </c:dLbl>
            <c:dLbl>
              <c:idx val="5"/>
              <c:tx>
                <c:rich>
                  <a:bodyPr/>
                  <a:lstStyle/>
                  <a:p>
                    <a:r>
                      <a:rPr lang="en-US"/>
                      <a:t>6. Beter beschermd en verbeterd milieu
75.843</a:t>
                    </a:r>
                  </a:p>
                </c:rich>
              </c:tx>
              <c:showLegendKey val="0"/>
              <c:showVal val="1"/>
              <c:showCatName val="1"/>
              <c:showSerName val="0"/>
              <c:showPercent val="0"/>
              <c:showBubbleSize val="0"/>
              <c:separator>
</c:separator>
            </c:dLbl>
            <c:dLbl>
              <c:idx val="6"/>
              <c:tx>
                <c:rich>
                  <a:bodyPr/>
                  <a:lstStyle/>
                  <a:p>
                    <a:r>
                      <a:rPr lang="en-US"/>
                      <a:t>7. Welzijn en veiligheid van Nederlanders in het buitenland en regulering van het personenverkeer
15.073</a:t>
                    </a:r>
                  </a:p>
                </c:rich>
              </c:tx>
              <c:showLegendKey val="0"/>
              <c:showVal val="1"/>
              <c:showCatName val="1"/>
              <c:showSerName val="0"/>
              <c:showPercent val="0"/>
              <c:showBubbleSize val="0"/>
              <c:separator>
</c:separator>
            </c:dLbl>
            <c:dLbl>
              <c:idx val="7"/>
              <c:layout>
                <c:manualLayout>
                  <c:x val="-0.11342842467851304"/>
                  <c:y val="-0.19062410260505785"/>
                </c:manualLayout>
              </c:layout>
              <c:tx>
                <c:rich>
                  <a:bodyPr/>
                  <a:lstStyle/>
                  <a:p>
                    <a:r>
                      <a:rPr lang="en-US"/>
                      <a:t>8. Versterkt cultureel profiel, positieve beeldvorming in en buiten Nederland 
38.653</a:t>
                    </a:r>
                  </a:p>
                </c:rich>
              </c:tx>
              <c:showLegendKey val="0"/>
              <c:showVal val="1"/>
              <c:showCatName val="1"/>
              <c:showSerName val="0"/>
              <c:showPercent val="0"/>
              <c:showBubbleSize val="0"/>
              <c:separator>
</c:separator>
            </c:dLbl>
            <c:dLbl>
              <c:idx val="8"/>
              <c:layout>
                <c:manualLayout>
                  <c:x val="7.9267447942436287E-2"/>
                  <c:y val="-0.16916503036851238"/>
                </c:manualLayout>
              </c:layout>
              <c:tx>
                <c:rich>
                  <a:bodyPr/>
                  <a:lstStyle/>
                  <a:p>
                    <a:r>
                      <a:rPr lang="en-US"/>
                      <a:t>9. Overige uitgaven
542.085</a:t>
                    </a:r>
                  </a:p>
                </c:rich>
              </c:tx>
              <c:showLegendKey val="0"/>
              <c:showVal val="1"/>
              <c:showCatName val="1"/>
              <c:showSerName val="0"/>
              <c:showPercent val="0"/>
              <c:showBubbleSize val="0"/>
              <c:separator>
</c:separator>
            </c:dLbl>
            <c:showLegendKey val="0"/>
            <c:showVal val="1"/>
            <c:showCatName val="1"/>
            <c:showSerName val="0"/>
            <c:showPercent val="0"/>
            <c:showBubbleSize val="0"/>
            <c:separator>
</c:separator>
            <c:showLeaderLines val="1"/>
          </c:dLbls>
          <c:cat>
            <c:strRef>
              <c:f>'Non-ODA'!$A$2:$A$10</c:f>
              <c:strCache>
                <c:ptCount val="9"/>
                <c:pt idx="0">
                  <c:v>1. Versterkte internationale rechtsorde en eerbiediging van mensenrechten</c:v>
                </c:pt>
                <c:pt idx="1">
                  <c:v>2. Vrede, veiligheid en conflictbeheersing</c:v>
                </c:pt>
                <c:pt idx="2">
                  <c:v>3. Versterkte Europese samenwerking </c:v>
                </c:pt>
                <c:pt idx="3">
                  <c:v>4. Meer welvaart en minder armoede</c:v>
                </c:pt>
                <c:pt idx="4">
                  <c:v>5. Toegenomen menselijke en sociale ontwikkeling </c:v>
                </c:pt>
                <c:pt idx="5">
                  <c:v>6. Beter beschermd en verbeterd milieu</c:v>
                </c:pt>
                <c:pt idx="6">
                  <c:v>7. Welzijn en veiligheid van Nederlanders in het buitenland en regulering van het personenverkeer</c:v>
                </c:pt>
                <c:pt idx="7">
                  <c:v>8. Versterkt cultureel profiel, positieve beeldvorming in en buiten Nederland </c:v>
                </c:pt>
                <c:pt idx="8">
                  <c:v>9. Overige uitgaven</c:v>
                </c:pt>
              </c:strCache>
            </c:strRef>
          </c:cat>
          <c:val>
            <c:numRef>
              <c:f>'Non-ODA'!$B$2:$B$10</c:f>
              <c:numCache>
                <c:formatCode>General</c:formatCode>
                <c:ptCount val="9"/>
                <c:pt idx="0">
                  <c:v>102323</c:v>
                </c:pt>
                <c:pt idx="1">
                  <c:v>367733</c:v>
                </c:pt>
                <c:pt idx="2">
                  <c:v>91425</c:v>
                </c:pt>
                <c:pt idx="3">
                  <c:v>156377</c:v>
                </c:pt>
                <c:pt idx="4">
                  <c:v>14975</c:v>
                </c:pt>
                <c:pt idx="5">
                  <c:v>75843</c:v>
                </c:pt>
                <c:pt idx="6">
                  <c:v>15073</c:v>
                </c:pt>
                <c:pt idx="7">
                  <c:v>38653</c:v>
                </c:pt>
                <c:pt idx="8">
                  <c:v>542085</c:v>
                </c:pt>
              </c:numCache>
            </c:numRef>
          </c:val>
        </c:ser>
        <c:dLbls>
          <c:showLegendKey val="0"/>
          <c:showVal val="1"/>
          <c:showCatName val="0"/>
          <c:showSerName val="0"/>
          <c:showPercent val="0"/>
          <c:showBubbleSize val="0"/>
          <c:showLeaderLines val="1"/>
        </c:dLbls>
      </c:pie3DChart>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ap:Properties xmlns:vt="http://schemas.openxmlformats.org/officeDocument/2006/docPropsVTypes" xmlns:ap="http://schemas.openxmlformats.org/officeDocument/2006/extended-properties">
  <ap:Pages>3</ap:Pages>
  <ap:Words>13100</ap:Words>
  <ap:Characters>72056</ap:Characters>
  <ap:DocSecurity>4</ap:DocSecurity>
  <ap:Lines>600</ap:Lines>
  <ap:Paragraphs>169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84987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2012-05-11T13:28:00.0000000Z</lastPrinted>
  <dcterms:created xsi:type="dcterms:W3CDTF">2012-05-16T11:07:00.0000000Z</dcterms:created>
  <dcterms:modified xsi:type="dcterms:W3CDTF">2012-05-16T11:07:00.0000000Z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0x0101001B725CF2CA7A034D93189DCFB50FF873</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