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DAE" w:rsidP="00183979" w:rsidRDefault="00C37DAE">
      <w:pPr>
        <w:framePr w:w="6045" w:h="1275" w:hSpace="181" w:wrap="around" w:hAnchor="page" w:vAnchor="page" w:x="1192" w:y="2832" w:hRule="exact"/>
        <w:shd w:val="solid" w:color="FFFFFF" w:fill="FFFFFF"/>
        <w:tabs>
          <w:tab w:val="right" w:pos="1008"/>
          <w:tab w:val="left" w:pos="1148"/>
        </w:tabs>
        <w:ind w:left="1145" w:hanging="1145"/>
      </w:pPr>
      <w:r>
        <w:rPr>
          <w:rStyle w:val="Huisstijl-Aan"/>
        </w:rPr>
        <w:tab/>
        <w:t>aan</w:t>
      </w:r>
      <w:r>
        <w:rPr>
          <w:szCs w:val="18"/>
        </w:rPr>
        <w:tab/>
        <w:t xml:space="preserve">de </w:t>
      </w:r>
      <w:r>
        <w:t>voorzitter van de algemene commissie voor Immigratie, Integratie en Asiel</w:t>
      </w:r>
    </w:p>
    <w:p w:rsidR="00C37DAE" w:rsidP="00183979" w:rsidRDefault="00C37DAE">
      <w:pPr>
        <w:framePr w:w="6045" w:h="1275" w:hSpace="181" w:wrap="around" w:hAnchor="page" w:vAnchor="page" w:x="1192" w:y="2832" w:hRule="exact"/>
        <w:shd w:val="solid" w:color="FFFFFF" w:fill="FFFFFF"/>
        <w:tabs>
          <w:tab w:val="left" w:pos="1148"/>
        </w:tabs>
        <w:spacing w:line="284" w:lineRule="exact"/>
        <w:ind w:left="1145" w:hanging="1145"/>
        <w:rPr>
          <w:szCs w:val="18"/>
        </w:rPr>
      </w:pPr>
      <w:r>
        <w:t xml:space="preserve">               </w:t>
      </w:r>
    </w:p>
    <w:p w:rsidR="00C37DAE" w:rsidP="00183979" w:rsidRDefault="00C37DAE">
      <w:pPr>
        <w:framePr w:w="6045" w:h="1275" w:hSpace="181" w:wrap="around" w:hAnchor="page" w:vAnchor="page" w:x="1192" w:y="2832" w:hRule="exact"/>
        <w:shd w:val="solid" w:color="FFFFFF" w:fill="FFFFFF"/>
        <w:tabs>
          <w:tab w:val="left" w:pos="1148"/>
        </w:tabs>
        <w:spacing w:line="284" w:lineRule="exact"/>
        <w:ind w:left="1145" w:hanging="1145"/>
      </w:pPr>
      <w:r>
        <w:rPr>
          <w:szCs w:val="18"/>
        </w:rPr>
        <w:tab/>
      </w:r>
    </w:p>
    <w:p w:rsidR="00C37DAE" w:rsidRDefault="00C37DAE">
      <w:pPr>
        <w:pStyle w:val="PlatteTekst"/>
        <w:sectPr w:rsidR="00C37DAE">
          <w:headerReference w:type="default" r:id="rId7"/>
          <w:type w:val="continuous"/>
          <w:pgSz w:w="11907" w:h="16840" w:code="9"/>
          <w:pgMar w:top="5245" w:right="1701" w:bottom="1418" w:left="2212" w:header="426" w:footer="992" w:gutter="0"/>
          <w:cols w:space="708"/>
          <w:docGrid w:type="lines" w:linePitch="284"/>
        </w:sectPr>
      </w:pPr>
      <w:r>
        <w:rPr>
          <w:noProof/>
          <w:lang w:eastAsia="nl-NL"/>
        </w:rPr>
        <w:pict>
          <v:shapetype id="_x0000_t202" coordsize="21600,21600" o:spt="202" path="m,l,21600r21600,l21600,xe">
            <v:stroke joinstyle="miter"/>
            <v:path gradientshapeok="t" o:connecttype="rect"/>
          </v:shapetype>
          <v:shape id="Tekstvak 13" style="position:absolute;margin-left:294.4pt;margin-top:145.5pt;width:161.3pt;height:18.75pt;z-index:251658752;visibility:visible;mso-position-vertical-relative:page"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w:p w:rsidR="00C37DAE" w:rsidRDefault="00C37DAE"/>
              </w:txbxContent>
            </v:textbox>
            <w10:wrap anchory="page"/>
          </v:shape>
        </w:pict>
      </w:r>
    </w:p>
    <w:p w:rsidR="00C37DAE" w:rsidRDefault="00C37DAE">
      <w:pPr>
        <w:pStyle w:val="Huisstijl-Aanhef"/>
        <w:rPr>
          <w:szCs w:val="17"/>
        </w:rPr>
      </w:pPr>
      <w:r>
        <w:rPr>
          <w:noProof/>
          <w:lang w:eastAsia="nl-NL" w:bidi="ar-SA"/>
        </w:rPr>
        <w:pict>
          <v:shape id="Tekstvak 9" style="position:absolute;margin-left:382.6pt;margin-top:141.55pt;width:170pt;height:120.7pt;z-index:251656704;visibility:visible;mso-wrap-distance-bottom:21.25pt;mso-position-horizontal-relative:page;mso-position-vertical-relative:page" o:spid="_x0000_s103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">
            <v:textbox style="mso-next-textbox:#Tekstvak 9" inset="0,0,0,0">
              <w:txbxContent>
                <w:p w:rsidR="00C37DAE" w:rsidRDefault="00C37DAE">
                  <w:pPr>
                    <w:pStyle w:val="Huisstijl-Afzendgegevens"/>
                    <w:rPr>
                      <w:szCs w:val="13"/>
                    </w:rPr>
                  </w:pPr>
                  <w:r>
                    <w:t>Postbus 20018</w:t>
                  </w:r>
                </w:p>
                <w:p w:rsidR="00C37DAE" w:rsidRDefault="00C37DAE">
                  <w:pPr>
                    <w:pStyle w:val="Huisstijl-Afzendgegevens"/>
                    <w:rPr>
                      <w:szCs w:val="13"/>
                    </w:rPr>
                  </w:pPr>
                  <w:r>
                    <w:t>2500 EA Den Haag</w:t>
                  </w:r>
                  <w:r>
                    <w:rPr>
                      <w:szCs w:val="13"/>
                    </w:rPr>
                    <w:t xml:space="preserve">  </w:t>
                  </w:r>
                </w:p>
                <w:p w:rsidR="00C37DAE" w:rsidRDefault="00C37DAE">
                  <w:pPr>
                    <w:pStyle w:val="Huisstijl-AfzendgegevensW1vet"/>
                    <w:rPr>
                      <w:szCs w:val="13"/>
                    </w:rPr>
                  </w:pPr>
                </w:p>
                <w:p w:rsidR="00C37DAE" w:rsidRDefault="00C37DAE">
                  <w:pPr>
                    <w:pStyle w:val="Huisstijl-AfzendgegevensW1vet"/>
                    <w:rPr>
                      <w:szCs w:val="13"/>
                    </w:rPr>
                  </w:pPr>
                  <w:r>
                    <w:t>DCO Internationaal en Ruimtelijk</w:t>
                  </w:r>
                </w:p>
                <w:p w:rsidR="00C37DAE" w:rsidRDefault="00C37DAE">
                  <w:pPr>
                    <w:pStyle w:val="Huisstijl-Afzendgegevens"/>
                    <w:rPr>
                      <w:szCs w:val="13"/>
                    </w:rPr>
                  </w:pPr>
                  <w:r>
                    <w:t>Commissie Europese Zaken</w:t>
                  </w:r>
                </w:p>
                <w:p w:rsidR="00C37DAE" w:rsidP="00B333FC" w:rsidRDefault="00C37DAE">
                  <w:pPr>
                    <w:pStyle w:val="Huisstijl-Afzendgegevens"/>
                    <w:ind w:left="170"/>
                    <w:rPr>
                      <w:szCs w:val="13"/>
                    </w:rPr>
                  </w:pPr>
                  <w:r>
                    <w:rPr>
                      <w:szCs w:val="13"/>
                    </w:rPr>
                    <w:tab/>
                  </w:r>
                  <w:r>
                    <w:rPr>
                      <w:szCs w:val="13"/>
                    </w:rPr>
                    <w:tab/>
                    <w:t xml:space="preserve"> </w:t>
                  </w:r>
                  <w:r>
                    <w:rPr>
                      <w:szCs w:val="13"/>
                    </w:rPr>
                    <w:tab/>
                  </w:r>
                  <w:r>
                    <w:t>Plein 2</w:t>
                  </w:r>
                  <w:r>
                    <w:br/>
                    <w:t>2511 CR  Den Haag</w:t>
                  </w:r>
                </w:p>
                <w:p w:rsidR="00C37DAE" w:rsidRDefault="00C37DAE">
                  <w:pPr>
                    <w:pStyle w:val="Huisstijl-AfzendgegevensW1"/>
                    <w:tabs>
                      <w:tab w:val="left" w:pos="-13750"/>
                    </w:tabs>
                  </w:pPr>
                  <w:r w:rsidRPr="003E480B">
                    <w:rPr>
                      <w:szCs w:val="13"/>
                    </w:rPr>
                    <w:t xml:space="preserve">T  </w:t>
                  </w:r>
                  <w:r w:rsidRPr="003E480B">
                    <w:t>070 318 2302</w:t>
                  </w:r>
                </w:p>
                <w:p w:rsidR="00C37DAE" w:rsidRDefault="00C37DAE">
                  <w:pPr>
                    <w:pStyle w:val="Huisstijl-AfzendgegevensW1"/>
                    <w:tabs>
                      <w:tab w:val="left" w:pos="-13750"/>
                    </w:tabs>
                    <w:rPr>
                      <w:szCs w:val="13"/>
                    </w:rPr>
                  </w:pPr>
                  <w:r w:rsidRPr="003E480B">
                    <w:t xml:space="preserve">E </w:t>
                  </w:r>
                  <w:r>
                    <w:t>j.timmer@tweedekamer.nl</w:t>
                  </w:r>
                </w:p>
                <w:p w:rsidR="00C37DAE" w:rsidRDefault="00C37DAE">
                  <w:pPr>
                    <w:pStyle w:val="Huisstijl-Afzendgegevens"/>
                    <w:rPr>
                      <w:szCs w:val="13"/>
                    </w:rPr>
                  </w:pPr>
                </w:p>
              </w:txbxContent>
            </v:textbox>
            <w10:wrap type="topAndBottom" anchorx="page" anchory="page"/>
          </v:shape>
        </w:pict>
      </w:r>
      <w:r>
        <w:rPr>
          <w:noProof/>
          <w:lang w:eastAsia="nl-NL" w:bidi="ar-SA"/>
        </w:rPr>
        <w:pict>
          <v:shape id="Tekstvak 8" style="position:absolute;margin-left:42.6pt;margin-top:212.55pt;width:327.55pt;height:60.45pt;z-index:251657728;visibility:visible;mso-wrap-distance-bottom:21.25pt;mso-position-horizontal-relative:page;mso-position-vertical-relative:page" o:spid="_x0000_s103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SieA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">
            <v:textbox style="mso-next-textbox:#Tekstvak 8" inset="0,0,0,0">
              <w:txbxContent>
                <w:p w:rsidR="00C37DAE" w:rsidRDefault="00C37DAE">
                  <w:pPr>
                    <w:pStyle w:val="Huisstijl-AgendagegevensW1"/>
                  </w:pPr>
                  <w:r>
                    <w:tab/>
                    <w:t>datum</w:t>
                  </w:r>
                  <w:r>
                    <w:tab/>
                  </w:r>
                  <w:r>
                    <w:rPr>
                      <w:sz w:val="18"/>
                      <w:szCs w:val="18"/>
                    </w:rPr>
                    <w:t>5</w:t>
                  </w:r>
                  <w:r w:rsidRPr="00243DEB">
                    <w:rPr>
                      <w:sz w:val="18"/>
                      <w:szCs w:val="18"/>
                    </w:rPr>
                    <w:t xml:space="preserve"> april </w:t>
                  </w:r>
                  <w:r w:rsidRPr="00FC3A7B">
                    <w:rPr>
                      <w:sz w:val="18"/>
                      <w:szCs w:val="18"/>
                    </w:rPr>
                    <w:t>2012</w:t>
                  </w:r>
                </w:p>
                <w:p w:rsidR="00C37DAE" w:rsidRDefault="00C37DAE">
                  <w:pPr>
                    <w:pStyle w:val="Huisstijl-Agendagegevens"/>
                  </w:pPr>
                  <w:r>
                    <w:tab/>
                    <w:t>betreft</w:t>
                  </w:r>
                  <w:r>
                    <w:tab/>
                  </w:r>
                  <w:r w:rsidRPr="00FC3A7B">
                    <w:rPr>
                      <w:sz w:val="18"/>
                      <w:szCs w:val="18"/>
                    </w:rPr>
                    <w:t>Verzoek om advies inzake BNC-fiche EU-voorstel</w:t>
                  </w:r>
                </w:p>
                <w:p w:rsidRPr="00392F29" w:rsidR="00C37DAE" w:rsidRDefault="00C37DAE">
                  <w:pPr>
                    <w:pStyle w:val="Huisstijl-Agendagegevens"/>
                    <w:rPr>
                      <w:sz w:val="18"/>
                      <w:szCs w:val="18"/>
                    </w:rPr>
                  </w:pPr>
                  <w:r>
                    <w:tab/>
                    <w:t xml:space="preserve">ons kenmerk </w:t>
                  </w:r>
                  <w:r>
                    <w:tab/>
                  </w:r>
                  <w:r w:rsidRPr="00392F29">
                    <w:rPr>
                      <w:sz w:val="18"/>
                      <w:szCs w:val="18"/>
                    </w:rPr>
                    <w:t>2012Z07117/ 2012D</w:t>
                  </w:r>
                  <w:r>
                    <w:rPr>
                      <w:sz w:val="18"/>
                      <w:szCs w:val="18"/>
                    </w:rPr>
                    <w:t>15203</w:t>
                  </w:r>
                </w:p>
                <w:p w:rsidR="00C37DAE" w:rsidRDefault="00C37DAE">
                  <w:pPr>
                    <w:pStyle w:val="Huisstijl-AgendagegevensW1"/>
                  </w:pPr>
                  <w:r>
                    <w:tab/>
                    <w:t>pagina</w:t>
                  </w:r>
                  <w:r>
                    <w:tab/>
                  </w:r>
                  <w:r w:rsidRPr="00FC3A7B">
                    <w:rPr>
                      <w:sz w:val="18"/>
                      <w:szCs w:val="18"/>
                    </w:rPr>
                    <w:fldChar w:fldCharType="begin"/>
                  </w:r>
                  <w:r w:rsidRPr="00FC3A7B">
                    <w:rPr>
                      <w:sz w:val="18"/>
                      <w:szCs w:val="18"/>
                    </w:rPr>
                    <w:instrText xml:space="preserve"> PAGE  \* Arabic  \* MERGEFORMAT </w:instrText>
                  </w:r>
                  <w:r w:rsidRPr="00FC3A7B">
                    <w:rPr>
                      <w:sz w:val="18"/>
                      <w:szCs w:val="18"/>
                    </w:rPr>
                    <w:fldChar w:fldCharType="separate"/>
                  </w:r>
                  <w:r>
                    <w:rPr>
                      <w:sz w:val="18"/>
                      <w:szCs w:val="18"/>
                    </w:rPr>
                    <w:t>1</w:t>
                  </w:r>
                  <w:r w:rsidRPr="00FC3A7B">
                    <w:rPr>
                      <w:sz w:val="18"/>
                      <w:szCs w:val="18"/>
                    </w:rPr>
                    <w:fldChar w:fldCharType="end"/>
                  </w:r>
                  <w:r w:rsidRPr="00FC3A7B">
                    <w:rPr>
                      <w:sz w:val="18"/>
                      <w:szCs w:val="18"/>
                    </w:rPr>
                    <w:t>/</w:t>
                  </w:r>
                  <w:fldSimple w:instr=" NUMPAGES  \* Arabic  \* MERGEFORMAT ">
                    <w:r w:rsidRPr="00FC3A7B">
                      <w:rPr>
                        <w:sz w:val="18"/>
                        <w:szCs w:val="18"/>
                      </w:rPr>
                      <w:t>1</w:t>
                    </w:r>
                  </w:fldSimple>
                </w:p>
                <w:p w:rsidR="00C37DAE" w:rsidRDefault="00C37DAE">
                  <w:pPr>
                    <w:pStyle w:val="Huisstijl-Agendagegevens"/>
                  </w:pPr>
                  <w:r>
                    <w:tab/>
                    <w:t>bijlagen</w:t>
                  </w:r>
                  <w:r>
                    <w:tab/>
                  </w:r>
                  <w:r w:rsidRPr="00FC3A7B">
                    <w:rPr>
                      <w:sz w:val="18"/>
                      <w:szCs w:val="18"/>
                    </w:rPr>
                    <w:t>Toelichting met ambtelijk advies</w:t>
                  </w:r>
                </w:p>
              </w:txbxContent>
            </v:textbox>
            <w10:wrap type="topAndBottom" anchorx="page" anchory="page"/>
          </v:shape>
        </w:pict>
      </w:r>
      <w:r>
        <w:rPr>
          <w:szCs w:val="17"/>
        </w:rPr>
        <w:t>Geachte voorzitter,</w:t>
      </w:r>
    </w:p>
    <w:p w:rsidR="00C37DAE" w:rsidRDefault="00C37DAE">
      <w:pPr>
        <w:rPr>
          <w:szCs w:val="18"/>
        </w:rPr>
      </w:pPr>
      <w:r>
        <w:rPr>
          <w:szCs w:val="18"/>
        </w:rPr>
        <w:t>Tot dusverre ontvangt de Kamer over alle nieuwe EU-voorstellen uit het Werkprogramma van de Europese Commissie een appreciatie door het kabinet. Dit zogeheten BNC-fiche wordt binnen zes - en in voorkomende gevallen binnen drie - weken na publicatie van het EU-voorstel aan de Kamer gezonden en vervolgens doorgeleid naar de Kamercommissie die het beleidsonderwerp in behandeling heeft.</w:t>
      </w:r>
    </w:p>
    <w:p w:rsidR="00C37DAE" w:rsidRDefault="00C37DAE">
      <w:pPr>
        <w:rPr>
          <w:szCs w:val="18"/>
        </w:rPr>
      </w:pPr>
    </w:p>
    <w:p w:rsidR="00C37DAE" w:rsidRDefault="00C37DAE">
      <w:pPr>
        <w:rPr>
          <w:szCs w:val="18"/>
        </w:rPr>
      </w:pPr>
      <w:r>
        <w:rPr>
          <w:szCs w:val="18"/>
        </w:rPr>
        <w:t xml:space="preserve">In het Notaoverleg van 6 februari jl. over het Werkprogramma voor 2012 heeft de staatssecretaris van Buitenlandse Zaken </w:t>
      </w:r>
      <w:smartTag w:uri="urn:schemas-microsoft-com:office:smarttags" w:element="PersonName">
        <w:smartTagPr>
          <w:attr w:name="ProductID" w:val="aan de commissie"/>
        </w:smartTagPr>
        <w:r>
          <w:rPr>
            <w:szCs w:val="18"/>
          </w:rPr>
          <w:t>aan de commissie</w:t>
        </w:r>
      </w:smartTag>
      <w:r>
        <w:rPr>
          <w:szCs w:val="18"/>
        </w:rPr>
        <w:t xml:space="preserve"> Europese Zaken verzocht om voortaan slechts over EU-voorstellen met nieuwe beleidselementen een BNC-fiche op te stellen. Hierop is afgesproken dat het kabinet periodiek een overzicht van de </w:t>
      </w:r>
    </w:p>
    <w:p w:rsidR="00C37DAE" w:rsidRDefault="00C37DAE">
      <w:pPr>
        <w:rPr>
          <w:szCs w:val="18"/>
        </w:rPr>
      </w:pPr>
      <w:r>
        <w:rPr>
          <w:szCs w:val="18"/>
        </w:rPr>
        <w:t xml:space="preserve">EU-voorstellen aan de Kamer zendt waarover het </w:t>
      </w:r>
      <w:r w:rsidRPr="00AD30DA">
        <w:rPr>
          <w:i/>
          <w:szCs w:val="18"/>
        </w:rPr>
        <w:t>voornemens</w:t>
      </w:r>
      <w:r>
        <w:rPr>
          <w:szCs w:val="18"/>
        </w:rPr>
        <w:t xml:space="preserve"> is géén fiche op te stellen. Op basis hiervan </w:t>
      </w:r>
      <w:r w:rsidRPr="00AD30DA">
        <w:rPr>
          <w:i/>
          <w:szCs w:val="18"/>
        </w:rPr>
        <w:t>kan</w:t>
      </w:r>
      <w:r>
        <w:rPr>
          <w:szCs w:val="18"/>
        </w:rPr>
        <w:t xml:space="preserve"> de Kamer besluiten af te zien van het ontvangen van een BNC-fiche. Met deze afspraak ligt de beslissing over de toezending van fiches bij de Kamer c.q. de Kamercommissies waarop de EU-voorstellen betrekking hebben.</w:t>
      </w:r>
    </w:p>
    <w:p w:rsidR="00C37DAE" w:rsidRDefault="00C37DAE">
      <w:pPr>
        <w:rPr>
          <w:szCs w:val="18"/>
        </w:rPr>
      </w:pPr>
    </w:p>
    <w:p w:rsidR="00C37DAE" w:rsidRDefault="00C37DAE">
      <w:pPr>
        <w:rPr>
          <w:szCs w:val="18"/>
        </w:rPr>
      </w:pPr>
      <w:r>
        <w:rPr>
          <w:szCs w:val="18"/>
        </w:rPr>
        <w:t xml:space="preserve">In de bijlage vindt u een of meer EU-voorstellen die uw commissie aangaan en die door het kabinet ‘zonder nieuwe beleidsmatige elementen’ worden geacht. </w:t>
      </w:r>
    </w:p>
    <w:p w:rsidR="00C37DAE" w:rsidRDefault="00C37DAE">
      <w:pPr>
        <w:rPr>
          <w:szCs w:val="18"/>
        </w:rPr>
      </w:pPr>
    </w:p>
    <w:p w:rsidR="00C37DAE" w:rsidRDefault="00C37DAE">
      <w:pPr>
        <w:rPr>
          <w:szCs w:val="18"/>
        </w:rPr>
      </w:pPr>
      <w:r>
        <w:rPr>
          <w:szCs w:val="18"/>
        </w:rPr>
        <w:t xml:space="preserve">Namens de commissie Europese Zaken verzoek ik u om te bepalen of uw commissie bij deze voorstellen een BNC-fiche wenst te ontvangen. Naast de door het kabinet gegeven motivering kunt u hierbij ook het ambtelijk advies van uw </w:t>
      </w:r>
    </w:p>
    <w:p w:rsidR="00C37DAE" w:rsidP="00183979" w:rsidRDefault="00C37DAE">
      <w:r>
        <w:t xml:space="preserve">EU-commissieadviseur betrekken die beide in de bijlage zijn opgenomen. </w:t>
      </w:r>
    </w:p>
    <w:p w:rsidR="00C37DAE" w:rsidP="00183979" w:rsidRDefault="00C37DAE"/>
    <w:p w:rsidR="00C37DAE" w:rsidP="00183979" w:rsidRDefault="00C37DAE">
      <w:r>
        <w:t xml:space="preserve">De commissie Europese Zaken zal op basis van de reacties van de betrokken Kamercommissies een antwoordbrief aan het kabinet sturen. </w:t>
      </w:r>
    </w:p>
    <w:p w:rsidR="00C37DAE" w:rsidP="00183979" w:rsidRDefault="00C37DAE">
      <w:pPr>
        <w:rPr>
          <w:szCs w:val="17"/>
        </w:rPr>
      </w:pPr>
    </w:p>
    <w:p w:rsidRPr="00183979" w:rsidR="00C37DAE" w:rsidP="00183979" w:rsidRDefault="00C37DAE">
      <w:pPr>
        <w:rPr>
          <w:szCs w:val="18"/>
        </w:rPr>
      </w:pPr>
      <w:r>
        <w:rPr>
          <w:szCs w:val="17"/>
        </w:rPr>
        <w:t>Hoogachtend,</w:t>
      </w:r>
    </w:p>
    <w:p w:rsidR="00C37DAE" w:rsidRDefault="00C37DAE">
      <w:pPr>
        <w:pStyle w:val="Huisstijl-Slotzin"/>
        <w:tabs>
          <w:tab w:val="left" w:pos="5160"/>
        </w:tabs>
        <w:rPr>
          <w:szCs w:val="17"/>
        </w:rPr>
      </w:pPr>
    </w:p>
    <w:p w:rsidR="00C37DAE" w:rsidRDefault="00C37DAE">
      <w:pPr>
        <w:pStyle w:val="Huisstijl-Slotzin"/>
        <w:tabs>
          <w:tab w:val="left" w:pos="5160"/>
        </w:tabs>
        <w:rPr>
          <w:szCs w:val="17"/>
        </w:rPr>
      </w:pPr>
      <w:r>
        <w:rPr>
          <w:szCs w:val="17"/>
        </w:rPr>
        <w:t>M. van Keulen</w:t>
      </w:r>
    </w:p>
    <w:p w:rsidRPr="00183979" w:rsidR="00C37DAE" w:rsidP="00183979" w:rsidRDefault="00C37DAE">
      <w:pPr>
        <w:pStyle w:val="Huisstijl-Ondertekening"/>
      </w:pPr>
      <w:r>
        <w:t>Griffier van de vaste commissie voor Europese Zaken</w:t>
      </w:r>
    </w:p>
    <w:p w:rsidRPr="001E56A0" w:rsidR="00C37DAE" w:rsidRDefault="00C37DAE">
      <w:pPr>
        <w:pStyle w:val="Huisstijl-Ondertekeningvervolg"/>
        <w:rPr>
          <w:b/>
          <w:i w:val="0"/>
          <w:szCs w:val="17"/>
        </w:rPr>
      </w:pPr>
      <w:r w:rsidRPr="001E56A0">
        <w:rPr>
          <w:b/>
          <w:i w:val="0"/>
          <w:szCs w:val="17"/>
          <w:u w:val="single"/>
        </w:rPr>
        <w:t>Bijlage:</w:t>
      </w:r>
      <w:r w:rsidRPr="001E56A0">
        <w:rPr>
          <w:b/>
          <w:i w:val="0"/>
          <w:szCs w:val="17"/>
        </w:rPr>
        <w:t xml:space="preserve"> Voorstellen uit het Werkprogramma van de Europese Commissie voor 2012 waarover het kabinet voornemens is geen BNC-fiche</w:t>
      </w:r>
      <w:r>
        <w:rPr>
          <w:b/>
          <w:i w:val="0"/>
          <w:szCs w:val="17"/>
        </w:rPr>
        <w:t xml:space="preserve"> te schrijven </w:t>
      </w:r>
      <w:r w:rsidRPr="001E56A0">
        <w:rPr>
          <w:b/>
          <w:i w:val="0"/>
          <w:szCs w:val="17"/>
        </w:rPr>
        <w:t>inclusief motivering (Kamerstuk 22112, nr. 1380)</w:t>
      </w:r>
      <w:r>
        <w:rPr>
          <w:b/>
          <w:i w:val="0"/>
          <w:szCs w:val="17"/>
        </w:rPr>
        <w:t>, voorzien van ambtelijk advies Tweede Kamer</w:t>
      </w:r>
    </w:p>
    <w:p w:rsidR="00C37DAE" w:rsidRDefault="00C37DAE">
      <w:pPr>
        <w:pStyle w:val="Huisstijl-Ondertekeningvervolg"/>
        <w:rPr>
          <w:i w:val="0"/>
          <w:szCs w:val="17"/>
        </w:rPr>
      </w:pPr>
    </w:p>
    <w:p w:rsidR="00C37DAE" w:rsidRDefault="00C37DAE">
      <w:pPr>
        <w:pStyle w:val="Huisstijl-Ondertekeningvervolg"/>
        <w:rPr>
          <w:i w:val="0"/>
          <w:szCs w:val="17"/>
        </w:rPr>
      </w:pPr>
    </w:p>
    <w:tbl>
      <w:tblPr>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3391"/>
        <w:gridCol w:w="4320"/>
      </w:tblGrid>
      <w:tr w:rsidR="00C37DAE" w:rsidTr="00D50515">
        <w:trPr>
          <w:trHeight w:val="420"/>
        </w:trPr>
        <w:tc>
          <w:tcPr>
            <w:tcW w:w="3391" w:type="dxa"/>
          </w:tcPr>
          <w:p w:rsidRPr="001E56A0" w:rsidR="00C37DAE" w:rsidP="00D50515" w:rsidRDefault="00C37DAE">
            <w:pPr>
              <w:pStyle w:val="Huisstijl-Ondertekeningvervolg"/>
              <w:ind w:left="85"/>
              <w:rPr>
                <w:i w:val="0"/>
                <w:szCs w:val="17"/>
              </w:rPr>
            </w:pPr>
          </w:p>
          <w:p w:rsidR="00C37DAE" w:rsidP="001E56A0" w:rsidRDefault="00C37DAE">
            <w:pPr>
              <w:pStyle w:val="Huisstijl-Ondertekeningvervolg"/>
              <w:rPr>
                <w:i w:val="0"/>
                <w:szCs w:val="17"/>
              </w:rPr>
            </w:pPr>
            <w:r>
              <w:rPr>
                <w:i w:val="0"/>
                <w:szCs w:val="17"/>
              </w:rPr>
              <w:t xml:space="preserve">Onderwerp: </w:t>
            </w:r>
          </w:p>
          <w:p w:rsidR="00C37DAE" w:rsidP="001E56A0" w:rsidRDefault="00C37DAE">
            <w:pPr>
              <w:pStyle w:val="Huisstijl-Ondertekeningvervolg"/>
              <w:rPr>
                <w:i w:val="0"/>
                <w:szCs w:val="17"/>
              </w:rPr>
            </w:pPr>
          </w:p>
        </w:tc>
        <w:tc>
          <w:tcPr>
            <w:tcW w:w="4320" w:type="dxa"/>
          </w:tcPr>
          <w:p w:rsidRPr="007A36BF" w:rsidR="00C37DAE" w:rsidP="003E480B" w:rsidRDefault="00C37DAE">
            <w:pPr>
              <w:spacing w:line="360" w:lineRule="auto"/>
              <w:ind w:left="52" w:right="-20"/>
              <w:rPr>
                <w:szCs w:val="18"/>
              </w:rPr>
            </w:pPr>
            <w:r>
              <w:rPr>
                <w:szCs w:val="18"/>
              </w:rPr>
              <w:t xml:space="preserve">Nr. 95: </w:t>
            </w:r>
            <w:r w:rsidRPr="007A36BF">
              <w:rPr>
                <w:szCs w:val="18"/>
              </w:rPr>
              <w:t>Bev</w:t>
            </w:r>
            <w:r w:rsidRPr="007A36BF">
              <w:rPr>
                <w:spacing w:val="-1"/>
                <w:szCs w:val="18"/>
              </w:rPr>
              <w:t>o</w:t>
            </w:r>
            <w:r w:rsidRPr="007A36BF">
              <w:rPr>
                <w:szCs w:val="18"/>
              </w:rPr>
              <w:t>rd</w:t>
            </w:r>
            <w:r w:rsidRPr="007A36BF">
              <w:rPr>
                <w:spacing w:val="-1"/>
                <w:szCs w:val="18"/>
              </w:rPr>
              <w:t>e</w:t>
            </w:r>
            <w:r w:rsidRPr="007A36BF">
              <w:rPr>
                <w:szCs w:val="18"/>
              </w:rPr>
              <w:t>r</w:t>
            </w:r>
            <w:r w:rsidRPr="007A36BF">
              <w:rPr>
                <w:spacing w:val="-1"/>
                <w:szCs w:val="18"/>
              </w:rPr>
              <w:t>e</w:t>
            </w:r>
            <w:r w:rsidRPr="007A36BF">
              <w:rPr>
                <w:szCs w:val="18"/>
              </w:rPr>
              <w:t>n v</w:t>
            </w:r>
            <w:r w:rsidRPr="007A36BF">
              <w:rPr>
                <w:spacing w:val="-1"/>
                <w:szCs w:val="18"/>
              </w:rPr>
              <w:t>a</w:t>
            </w:r>
            <w:r w:rsidRPr="007A36BF">
              <w:rPr>
                <w:szCs w:val="18"/>
              </w:rPr>
              <w:t>n de</w:t>
            </w:r>
            <w:r w:rsidRPr="007A36BF">
              <w:rPr>
                <w:spacing w:val="1"/>
                <w:szCs w:val="18"/>
              </w:rPr>
              <w:t xml:space="preserve"> </w:t>
            </w:r>
            <w:r w:rsidRPr="007A36BF">
              <w:rPr>
                <w:szCs w:val="18"/>
              </w:rPr>
              <w:t>i</w:t>
            </w:r>
            <w:r w:rsidRPr="007A36BF">
              <w:rPr>
                <w:spacing w:val="1"/>
                <w:szCs w:val="18"/>
              </w:rPr>
              <w:t>n</w:t>
            </w:r>
            <w:r w:rsidRPr="007A36BF">
              <w:rPr>
                <w:szCs w:val="18"/>
              </w:rPr>
              <w:t>t</w:t>
            </w:r>
            <w:r w:rsidRPr="007A36BF">
              <w:rPr>
                <w:spacing w:val="-1"/>
                <w:szCs w:val="18"/>
              </w:rPr>
              <w:t>e</w:t>
            </w:r>
            <w:r w:rsidRPr="007A36BF">
              <w:rPr>
                <w:szCs w:val="18"/>
              </w:rPr>
              <w:t>gratie</w:t>
            </w:r>
            <w:r w:rsidRPr="007A36BF">
              <w:rPr>
                <w:spacing w:val="-1"/>
                <w:szCs w:val="18"/>
              </w:rPr>
              <w:t xml:space="preserve"> </w:t>
            </w:r>
            <w:r w:rsidRPr="007A36BF">
              <w:rPr>
                <w:szCs w:val="18"/>
              </w:rPr>
              <w:t>van R</w:t>
            </w:r>
            <w:r w:rsidRPr="007A36BF">
              <w:rPr>
                <w:spacing w:val="1"/>
                <w:szCs w:val="18"/>
              </w:rPr>
              <w:t>o</w:t>
            </w:r>
            <w:r w:rsidRPr="007A36BF">
              <w:rPr>
                <w:spacing w:val="-2"/>
                <w:szCs w:val="18"/>
              </w:rPr>
              <w:t>m</w:t>
            </w:r>
            <w:r w:rsidRPr="007A36BF">
              <w:rPr>
                <w:szCs w:val="18"/>
              </w:rPr>
              <w:t>a</w:t>
            </w:r>
          </w:p>
          <w:p w:rsidR="00C37DAE" w:rsidP="003E480B" w:rsidRDefault="00C37DAE">
            <w:pPr>
              <w:pStyle w:val="Huisstijl-Ondertekeningvervolg"/>
              <w:rPr>
                <w:i w:val="0"/>
                <w:szCs w:val="17"/>
              </w:rPr>
            </w:pPr>
            <w:r w:rsidRPr="007A36BF">
              <w:rPr>
                <w:szCs w:val="18"/>
              </w:rPr>
              <w:t>-</w:t>
            </w:r>
            <w:r w:rsidRPr="007A36BF">
              <w:rPr>
                <w:spacing w:val="1"/>
                <w:szCs w:val="18"/>
              </w:rPr>
              <w:t xml:space="preserve"> </w:t>
            </w:r>
            <w:r w:rsidRPr="007A36BF">
              <w:rPr>
                <w:szCs w:val="18"/>
              </w:rPr>
              <w:t>E</w:t>
            </w:r>
            <w:r w:rsidRPr="007A36BF">
              <w:rPr>
                <w:spacing w:val="-1"/>
                <w:szCs w:val="18"/>
              </w:rPr>
              <w:t>e</w:t>
            </w:r>
            <w:r w:rsidRPr="007A36BF">
              <w:rPr>
                <w:szCs w:val="18"/>
              </w:rPr>
              <w:t>rste v</w:t>
            </w:r>
            <w:r w:rsidRPr="007A36BF">
              <w:rPr>
                <w:spacing w:val="-1"/>
                <w:szCs w:val="18"/>
              </w:rPr>
              <w:t>e</w:t>
            </w:r>
            <w:r w:rsidRPr="007A36BF">
              <w:rPr>
                <w:szCs w:val="18"/>
              </w:rPr>
              <w:t>rsl</w:t>
            </w:r>
            <w:r w:rsidRPr="007A36BF">
              <w:rPr>
                <w:spacing w:val="-1"/>
                <w:szCs w:val="18"/>
              </w:rPr>
              <w:t>a</w:t>
            </w:r>
            <w:r w:rsidRPr="007A36BF">
              <w:rPr>
                <w:szCs w:val="18"/>
              </w:rPr>
              <w:t>g van de</w:t>
            </w:r>
            <w:r w:rsidRPr="007A36BF">
              <w:rPr>
                <w:spacing w:val="-1"/>
                <w:szCs w:val="18"/>
              </w:rPr>
              <w:t xml:space="preserve"> </w:t>
            </w:r>
            <w:r w:rsidRPr="007A36BF">
              <w:rPr>
                <w:szCs w:val="18"/>
              </w:rPr>
              <w:t>C</w:t>
            </w:r>
            <w:r w:rsidRPr="007A36BF">
              <w:rPr>
                <w:spacing w:val="1"/>
                <w:szCs w:val="18"/>
              </w:rPr>
              <w:t>o</w:t>
            </w:r>
            <w:r w:rsidRPr="007A36BF">
              <w:rPr>
                <w:spacing w:val="-2"/>
                <w:szCs w:val="18"/>
              </w:rPr>
              <w:t>m</w:t>
            </w:r>
            <w:r w:rsidRPr="007A36BF">
              <w:rPr>
                <w:spacing w:val="-1"/>
                <w:szCs w:val="18"/>
              </w:rPr>
              <w:t>m</w:t>
            </w:r>
            <w:r w:rsidRPr="007A36BF">
              <w:rPr>
                <w:szCs w:val="18"/>
              </w:rPr>
              <w:t>iss</w:t>
            </w:r>
            <w:r w:rsidRPr="007A36BF">
              <w:rPr>
                <w:spacing w:val="-1"/>
                <w:szCs w:val="18"/>
              </w:rPr>
              <w:t>i</w:t>
            </w:r>
            <w:r w:rsidRPr="007A36BF">
              <w:rPr>
                <w:szCs w:val="18"/>
              </w:rPr>
              <w:t>e</w:t>
            </w:r>
          </w:p>
        </w:tc>
      </w:tr>
      <w:tr w:rsidR="00C37DAE" w:rsidTr="001E56A0">
        <w:trPr>
          <w:trHeight w:val="420"/>
        </w:trPr>
        <w:tc>
          <w:tcPr>
            <w:tcW w:w="3391" w:type="dxa"/>
          </w:tcPr>
          <w:p w:rsidR="00C37DAE" w:rsidP="001E56A0" w:rsidRDefault="00C37DAE">
            <w:pPr>
              <w:pStyle w:val="Huisstijl-Ondertekeningvervolg"/>
              <w:rPr>
                <w:i w:val="0"/>
                <w:szCs w:val="17"/>
              </w:rPr>
            </w:pPr>
          </w:p>
          <w:p w:rsidR="00C37DAE" w:rsidP="001E56A0" w:rsidRDefault="00C37DAE">
            <w:pPr>
              <w:pStyle w:val="Huisstijl-Ondertekeningvervolg"/>
              <w:rPr>
                <w:i w:val="0"/>
                <w:szCs w:val="17"/>
              </w:rPr>
            </w:pPr>
            <w:r>
              <w:rPr>
                <w:i w:val="0"/>
                <w:szCs w:val="17"/>
              </w:rPr>
              <w:t>Betreffende Kamercommissie:</w:t>
            </w:r>
          </w:p>
          <w:p w:rsidR="00C37DAE" w:rsidP="001E56A0" w:rsidRDefault="00C37DAE">
            <w:pPr>
              <w:pStyle w:val="Huisstijl-Ondertekeningvervolg"/>
              <w:rPr>
                <w:i w:val="0"/>
                <w:szCs w:val="17"/>
              </w:rPr>
            </w:pPr>
          </w:p>
        </w:tc>
        <w:tc>
          <w:tcPr>
            <w:tcW w:w="4320" w:type="dxa"/>
          </w:tcPr>
          <w:p w:rsidR="00C37DAE" w:rsidRDefault="00C37DAE">
            <w:pPr>
              <w:rPr>
                <w:rFonts w:cs="Lohit Hindi"/>
                <w:kern w:val="3"/>
                <w:szCs w:val="17"/>
                <w:lang w:eastAsia="zh-CN" w:bidi="hi-IN"/>
              </w:rPr>
            </w:pPr>
          </w:p>
          <w:p w:rsidR="00C37DAE" w:rsidRDefault="00C37DAE">
            <w:pPr>
              <w:rPr>
                <w:rFonts w:cs="Lohit Hindi"/>
                <w:kern w:val="3"/>
                <w:szCs w:val="17"/>
                <w:lang w:eastAsia="zh-CN" w:bidi="hi-IN"/>
              </w:rPr>
            </w:pPr>
            <w:r>
              <w:rPr>
                <w:rFonts w:cs="Lohit Hindi"/>
                <w:kern w:val="3"/>
                <w:szCs w:val="17"/>
                <w:lang w:eastAsia="zh-CN" w:bidi="hi-IN"/>
              </w:rPr>
              <w:t>I&amp;A</w:t>
            </w:r>
          </w:p>
          <w:p w:rsidR="00C37DAE" w:rsidP="001E56A0" w:rsidRDefault="00C37DAE">
            <w:pPr>
              <w:pStyle w:val="Huisstijl-Ondertekeningvervolg"/>
              <w:rPr>
                <w:i w:val="0"/>
                <w:szCs w:val="17"/>
              </w:rPr>
            </w:pPr>
          </w:p>
        </w:tc>
      </w:tr>
      <w:tr w:rsidR="00C37DAE" w:rsidTr="001E56A0">
        <w:trPr>
          <w:trHeight w:val="285"/>
        </w:trPr>
        <w:tc>
          <w:tcPr>
            <w:tcW w:w="3391" w:type="dxa"/>
          </w:tcPr>
          <w:p w:rsidR="00C37DAE" w:rsidP="001E56A0" w:rsidRDefault="00C37DAE">
            <w:pPr>
              <w:pStyle w:val="Huisstijl-Ondertekeningvervolg"/>
              <w:rPr>
                <w:i w:val="0"/>
                <w:szCs w:val="17"/>
              </w:rPr>
            </w:pPr>
          </w:p>
          <w:p w:rsidR="00C37DAE" w:rsidP="001E56A0" w:rsidRDefault="00C37DAE">
            <w:pPr>
              <w:pStyle w:val="Huisstijl-Ondertekeningvervolg"/>
              <w:rPr>
                <w:i w:val="0"/>
                <w:szCs w:val="17"/>
              </w:rPr>
            </w:pPr>
            <w:r>
              <w:rPr>
                <w:i w:val="0"/>
                <w:szCs w:val="17"/>
              </w:rPr>
              <w:t>Motivering door het kabinet:</w:t>
            </w:r>
          </w:p>
          <w:p w:rsidR="00C37DAE" w:rsidP="001E56A0" w:rsidRDefault="00C37DAE">
            <w:pPr>
              <w:pStyle w:val="Huisstijl-Ondertekeningvervolg"/>
              <w:rPr>
                <w:i w:val="0"/>
                <w:szCs w:val="17"/>
              </w:rPr>
            </w:pPr>
          </w:p>
        </w:tc>
        <w:tc>
          <w:tcPr>
            <w:tcW w:w="4320" w:type="dxa"/>
          </w:tcPr>
          <w:p w:rsidR="00C37DAE" w:rsidP="001E56A0" w:rsidRDefault="00C37DAE">
            <w:pPr>
              <w:pStyle w:val="Huisstijl-Ondertekeningvervolg"/>
              <w:ind w:left="85"/>
              <w:rPr>
                <w:i w:val="0"/>
                <w:szCs w:val="17"/>
              </w:rPr>
            </w:pPr>
          </w:p>
          <w:p w:rsidR="00C37DAE" w:rsidP="00CC63AD" w:rsidRDefault="00C37DAE">
            <w:pPr>
              <w:pStyle w:val="Huisstijl-Ondertekeningvervolg"/>
              <w:rPr>
                <w:i w:val="0"/>
                <w:szCs w:val="17"/>
              </w:rPr>
            </w:pPr>
            <w:r w:rsidRPr="007A36BF">
              <w:rPr>
                <w:szCs w:val="18"/>
              </w:rPr>
              <w:t>betreft een verslag, naar verwachting zonder nieuwe beleidsmatige elementen</w:t>
            </w:r>
          </w:p>
        </w:tc>
      </w:tr>
      <w:tr w:rsidR="00C37DAE" w:rsidTr="001E56A0">
        <w:trPr>
          <w:trHeight w:val="360"/>
        </w:trPr>
        <w:tc>
          <w:tcPr>
            <w:tcW w:w="3391" w:type="dxa"/>
          </w:tcPr>
          <w:p w:rsidR="00C37DAE" w:rsidP="001E56A0" w:rsidRDefault="00C37DAE">
            <w:pPr>
              <w:pStyle w:val="Huisstijl-Ondertekeningvervolg"/>
              <w:rPr>
                <w:i w:val="0"/>
                <w:szCs w:val="17"/>
              </w:rPr>
            </w:pPr>
          </w:p>
          <w:p w:rsidR="00C37DAE" w:rsidP="001E56A0" w:rsidRDefault="00C37DAE">
            <w:pPr>
              <w:pStyle w:val="Huisstijl-Ondertekeningvervolg"/>
              <w:rPr>
                <w:i w:val="0"/>
                <w:szCs w:val="17"/>
              </w:rPr>
            </w:pPr>
            <w:r>
              <w:rPr>
                <w:i w:val="0"/>
                <w:szCs w:val="17"/>
              </w:rPr>
              <w:t>Toelichting/beoordeling door de EU-adviseur van de Kamercommissie:</w:t>
            </w:r>
          </w:p>
          <w:p w:rsidR="00C37DAE" w:rsidP="001E56A0" w:rsidRDefault="00C37DAE">
            <w:pPr>
              <w:pStyle w:val="Huisstijl-Ondertekeningvervolg"/>
              <w:ind w:left="85"/>
              <w:rPr>
                <w:i w:val="0"/>
                <w:szCs w:val="17"/>
              </w:rPr>
            </w:pPr>
          </w:p>
        </w:tc>
        <w:tc>
          <w:tcPr>
            <w:tcW w:w="4320" w:type="dxa"/>
          </w:tcPr>
          <w:p w:rsidR="00C37DAE" w:rsidRDefault="00C37DAE">
            <w:pPr>
              <w:rPr>
                <w:rFonts w:cs="Lohit Hindi"/>
                <w:kern w:val="3"/>
                <w:szCs w:val="17"/>
                <w:lang w:eastAsia="zh-CN" w:bidi="hi-IN"/>
              </w:rPr>
            </w:pPr>
          </w:p>
          <w:p w:rsidRPr="003E480B" w:rsidR="00C37DAE" w:rsidP="003E480B" w:rsidRDefault="00C37DAE">
            <w:pPr>
              <w:pStyle w:val="Huisstijl-Ondertekeningvervolg"/>
              <w:rPr>
                <w:i w:val="0"/>
                <w:szCs w:val="17"/>
              </w:rPr>
            </w:pPr>
            <w:r>
              <w:rPr>
                <w:i w:val="0"/>
                <w:szCs w:val="17"/>
              </w:rPr>
              <w:t xml:space="preserve">De Kamer heeft op 22 juni 2011 een </w:t>
            </w:r>
            <w:hyperlink w:history="1" r:id="rId8">
              <w:r w:rsidRPr="007640EC">
                <w:rPr>
                  <w:rStyle w:val="Hyperlink"/>
                  <w:rFonts w:cs="Lohit Hindi"/>
                  <w:i w:val="0"/>
                  <w:szCs w:val="17"/>
                </w:rPr>
                <w:t>motie</w:t>
              </w:r>
            </w:hyperlink>
            <w:r>
              <w:rPr>
                <w:i w:val="0"/>
                <w:szCs w:val="17"/>
              </w:rPr>
              <w:t xml:space="preserve"> aangenomen (</w:t>
            </w:r>
            <w:r w:rsidRPr="003E480B">
              <w:rPr>
                <w:i w:val="0"/>
                <w:szCs w:val="17"/>
              </w:rPr>
              <w:t>21 501-20</w:t>
            </w:r>
            <w:r>
              <w:rPr>
                <w:i w:val="0"/>
                <w:szCs w:val="17"/>
              </w:rPr>
              <w:t xml:space="preserve"> nr. 538) waarin om informatie gevraagd wordt over de wijze waarop de positie van Roma in Nederland versterkt wordt. De regering heeft na rappel in december gereageerd met een </w:t>
            </w:r>
            <w:hyperlink w:history="1" r:id="rId9">
              <w:r w:rsidRPr="007640EC">
                <w:rPr>
                  <w:rStyle w:val="Hyperlink"/>
                  <w:rFonts w:cs="Lohit Hindi"/>
                  <w:i w:val="0"/>
                  <w:szCs w:val="17"/>
                </w:rPr>
                <w:t>brief.</w:t>
              </w:r>
            </w:hyperlink>
            <w:r>
              <w:rPr>
                <w:i w:val="0"/>
                <w:szCs w:val="17"/>
              </w:rPr>
              <w:t xml:space="preserve"> De geplande EU-voortgangsrapportage geeft de mogelijkheid om inzicht te houden in de voortgang van de EU en van Nederland inzake integratie van Roma op essentiële terreinen. In bovenstaande brief van de regering is uitgelegd dat het lastig is om aan betrouwbare statistische gegevens te komen. Via een reactie van de regering op de EU-voortgangsrapportage wordt de regering in staat gesteld aan te geven of zij zich herkent in de door de Europese Commissie geleverde gegevens en kan ook een reactie gegeven worden op de Nederlandse situatie vergeleken bij die van de overige EU-lidstaten.</w:t>
            </w:r>
          </w:p>
        </w:tc>
      </w:tr>
      <w:tr w:rsidR="00C37DAE" w:rsidTr="001E56A0">
        <w:trPr>
          <w:trHeight w:val="450"/>
        </w:trPr>
        <w:tc>
          <w:tcPr>
            <w:tcW w:w="3391" w:type="dxa"/>
          </w:tcPr>
          <w:p w:rsidR="00C37DAE" w:rsidP="001E56A0" w:rsidRDefault="00C37DAE">
            <w:pPr>
              <w:pStyle w:val="Huisstijl-Ondertekeningvervolg"/>
              <w:rPr>
                <w:i w:val="0"/>
                <w:szCs w:val="17"/>
              </w:rPr>
            </w:pPr>
          </w:p>
          <w:p w:rsidR="00C37DAE" w:rsidP="001E56A0" w:rsidRDefault="00C37DAE">
            <w:pPr>
              <w:pStyle w:val="Huisstijl-Ondertekeningvervolg"/>
              <w:rPr>
                <w:i w:val="0"/>
                <w:szCs w:val="17"/>
              </w:rPr>
            </w:pPr>
            <w:r>
              <w:rPr>
                <w:i w:val="0"/>
                <w:szCs w:val="17"/>
              </w:rPr>
              <w:t xml:space="preserve">Ambtelijk advies Tweede Kamer: </w:t>
            </w:r>
          </w:p>
          <w:p w:rsidR="00C37DAE" w:rsidP="001E56A0" w:rsidRDefault="00C37DAE">
            <w:pPr>
              <w:pStyle w:val="Huisstijl-Ondertekeningvervolg"/>
              <w:rPr>
                <w:i w:val="0"/>
                <w:szCs w:val="17"/>
              </w:rPr>
            </w:pPr>
          </w:p>
        </w:tc>
        <w:tc>
          <w:tcPr>
            <w:tcW w:w="4320" w:type="dxa"/>
          </w:tcPr>
          <w:p w:rsidR="00C37DAE" w:rsidP="001E56A0" w:rsidRDefault="00C37DAE">
            <w:pPr>
              <w:pStyle w:val="Huisstijl-Ondertekeningvervolg"/>
              <w:ind w:left="85"/>
              <w:rPr>
                <w:i w:val="0"/>
                <w:szCs w:val="17"/>
              </w:rPr>
            </w:pPr>
          </w:p>
          <w:p w:rsidR="00C37DAE" w:rsidP="001E56A0" w:rsidRDefault="00C37DAE">
            <w:pPr>
              <w:pStyle w:val="Huisstijl-Ondertekeningvervolg"/>
              <w:ind w:left="85"/>
              <w:rPr>
                <w:i w:val="0"/>
                <w:szCs w:val="17"/>
              </w:rPr>
            </w:pPr>
            <w:r w:rsidRPr="003E480B">
              <w:rPr>
                <w:i w:val="0"/>
                <w:szCs w:val="17"/>
              </w:rPr>
              <w:t xml:space="preserve">WEL </w:t>
            </w:r>
            <w:r>
              <w:rPr>
                <w:i w:val="0"/>
                <w:szCs w:val="17"/>
              </w:rPr>
              <w:t>een BNC-fiche ontvangen.</w:t>
            </w:r>
          </w:p>
        </w:tc>
      </w:tr>
    </w:tbl>
    <w:p w:rsidR="00C37DAE" w:rsidP="001E56A0" w:rsidRDefault="00C37DAE">
      <w:pPr>
        <w:pStyle w:val="Huisstijl-Ondertekeningvervolg"/>
      </w:pPr>
    </w:p>
    <w:p w:rsidR="00C37DAE" w:rsidP="001E56A0" w:rsidRDefault="00C37DAE">
      <w:pPr>
        <w:pStyle w:val="Huisstijl-Ondertekeningvervolg"/>
      </w:pPr>
    </w:p>
    <w:sectPr w:rsidR="00C37DAE" w:rsidSect="00183979">
      <w:headerReference w:type="default" r:id="rId10"/>
      <w:footerReference w:type="default" r:id="rId11"/>
      <w:type w:val="continuous"/>
      <w:pgSz w:w="11907" w:h="16840" w:code="9"/>
      <w:pgMar w:top="3255" w:right="1247" w:bottom="1134" w:left="2211" w:header="425" w:footer="709" w:gutter="0"/>
      <w:cols w:space="708"/>
      <w:docGrid w:type="lines" w:linePitch="284"/>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DAE" w:rsidRDefault="00C37DAE">
      <w:r>
        <w:separator/>
      </w:r>
    </w:p>
  </w:endnote>
  <w:endnote w:type="continuationSeparator" w:id="0">
    <w:p w:rsidR="00C37DAE" w:rsidRDefault="00C37D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AE" w:rsidRDefault="00C37DAE">
    <w:pPr>
      <w:pStyle w:val="Footer"/>
    </w:pPr>
    <w:r>
      <w:rPr>
        <w:noProof/>
        <w:lang w:eastAsia="nl-NL"/>
      </w:rPr>
      <w:pict>
        <v:shapetype id="_x0000_t202" coordsize="21600,21600" o:spt="202" path="m,l,21600r21600,l21600,xe">
          <v:stroke joinstyle="miter"/>
          <v:path gradientshapeok="t" o:connecttype="rect"/>
        </v:shapetype>
        <v:shape id="Text Box 25" o:spid="_x0000_s2053" type="#_x0000_t202" style="position:absolute;margin-left:429.5pt;margin-top:816.5pt;width:92pt;height:9.95pt;z-index:2516556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C37DAE" w:rsidRDefault="00C37DAE">
                <w:pPr>
                  <w:pStyle w:val="Huisstijl-Paginanummer"/>
                </w:pPr>
                <w:r>
                  <w:t xml:space="preserve">pagina </w:t>
                </w:r>
                <w:fldSimple w:instr=" PAGE  \* Arabic  \* MERGEFORMAT ">
                  <w:r>
                    <w:rPr>
                      <w:noProof/>
                    </w:rPr>
                    <w:t>2</w:t>
                  </w:r>
                </w:fldSimple>
                <w:r>
                  <w:t>/</w:t>
                </w:r>
                <w:fldSimple w:instr=" NUMPAGES  \* Arabic  \* MERGEFORMAT ">
                  <w:r>
                    <w:rPr>
                      <w:noProof/>
                    </w:rPr>
                    <w:t>2</w:t>
                  </w:r>
                </w:fldSimple>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DAE" w:rsidRDefault="00C37DAE">
      <w:r>
        <w:separator/>
      </w:r>
    </w:p>
  </w:footnote>
  <w:footnote w:type="continuationSeparator" w:id="0">
    <w:p w:rsidR="00C37DAE" w:rsidRDefault="00C37D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AE" w:rsidRDefault="00C37DAE">
    <w:pPr>
      <w:pStyle w:val="Header"/>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2" o:spid="_x0000_s2049" type="#_x0000_t75" style="position:absolute;margin-left:85.05pt;margin-top:29.5pt;width:241.8pt;height:97.5pt;z-index:-251657728;visibility:visible;mso-position-horizontal-relative:page;mso-position-vertical-relative:page">
          <v:imagedata r:id="rId1" o:title=""/>
          <w10:wrap anchorx="page" anchory="page"/>
        </v:shape>
      </w:pict>
    </w:r>
    <w:r>
      <w:rPr>
        <w:noProof/>
        <w:lang w:eastAsia="nl-NL"/>
      </w:rPr>
      <w:pict>
        <v:shape id="Afbeelding 14" o:spid="_x0000_s2050" type="#_x0000_t75" style="position:absolute;margin-left:49.35pt;margin-top:29.5pt;width:34pt;height:97.5pt;z-index:-251658752;visibility:visible;mso-position-horizontal-relative:page;mso-position-vertical-relative:page">
          <v:imagedata r:id="rId2" o:title=""/>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AE" w:rsidRDefault="00C37DAE">
    <w:pPr>
      <w:pStyle w:val="Header"/>
    </w:pPr>
    <w:r>
      <w:rPr>
        <w:noProof/>
        <w:lang w:eastAsia="nl-NL"/>
      </w:rPr>
      <w:pict>
        <v:shapetype id="_x0000_t202" coordsize="21600,21600" o:spt="202" path="m,l,21600r21600,l21600,xe">
          <v:stroke joinstyle="miter"/>
          <v:path gradientshapeok="t" o:connecttype="rect"/>
        </v:shapetype>
        <v:shape id="Tekstvak 10" o:spid="_x0000_s2051" type="#_x0000_t202" style="position:absolute;margin-left:25.5pt;margin-top:112.55pt;width:484.3pt;height:44.2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C37DAE" w:rsidRDefault="00C37DAE">
                <w:pPr>
                  <w:pStyle w:val="Huisstijl-Gegevens"/>
                  <w:tabs>
                    <w:tab w:val="right" w:pos="1540"/>
                    <w:tab w:val="left" w:pos="1701"/>
                  </w:tabs>
                </w:pPr>
                <w:r>
                  <w:tab/>
                </w:r>
              </w:p>
              <w:p w:rsidR="00C37DAE" w:rsidRDefault="00C37DAE">
                <w:pPr>
                  <w:pStyle w:val="Huisstijl-Gegevens"/>
                  <w:tabs>
                    <w:tab w:val="right" w:pos="1540"/>
                    <w:tab w:val="left" w:pos="1701"/>
                  </w:tabs>
                </w:pPr>
                <w:r>
                  <w:tab/>
                  <w:t>betreft</w:t>
                </w:r>
                <w:r>
                  <w:tab/>
                  <w:t>Verzoek om advies inzake BNC-fiche EU-voorstel</w:t>
                </w:r>
              </w:p>
            </w:txbxContent>
          </v:textbox>
          <w10:wrap anchorx="page" anchory="page"/>
        </v:shape>
      </w:pict>
    </w: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2052" type="#_x0000_t75" style="position:absolute;margin-left:49.35pt;margin-top:29.5pt;width:34pt;height:97.5pt;z-index:-251656704;visibility:visible;mso-position-horizontal-relative:page;mso-position-vertical-relative:page">
          <v:imagedata r:id="rId1"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2A3A3176"/>
    <w:multiLevelType w:val="hybridMultilevel"/>
    <w:tmpl w:val="C9649BDC"/>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2">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2"/>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009C"/>
    <w:rsid w:val="000636B8"/>
    <w:rsid w:val="00075F2A"/>
    <w:rsid w:val="00183979"/>
    <w:rsid w:val="001A3CAD"/>
    <w:rsid w:val="001E56A0"/>
    <w:rsid w:val="001F009C"/>
    <w:rsid w:val="00202DE3"/>
    <w:rsid w:val="00236B7A"/>
    <w:rsid w:val="00243DEB"/>
    <w:rsid w:val="003055D8"/>
    <w:rsid w:val="00334282"/>
    <w:rsid w:val="00392F29"/>
    <w:rsid w:val="003E480B"/>
    <w:rsid w:val="004139BE"/>
    <w:rsid w:val="00481367"/>
    <w:rsid w:val="004B3774"/>
    <w:rsid w:val="004B7DB5"/>
    <w:rsid w:val="004C2A2C"/>
    <w:rsid w:val="004C5032"/>
    <w:rsid w:val="004D4B19"/>
    <w:rsid w:val="004D5523"/>
    <w:rsid w:val="006C13FA"/>
    <w:rsid w:val="00722042"/>
    <w:rsid w:val="007640EC"/>
    <w:rsid w:val="007A36BF"/>
    <w:rsid w:val="007D57EE"/>
    <w:rsid w:val="00802490"/>
    <w:rsid w:val="00827F93"/>
    <w:rsid w:val="0091488E"/>
    <w:rsid w:val="009241E4"/>
    <w:rsid w:val="00924D5C"/>
    <w:rsid w:val="009912EC"/>
    <w:rsid w:val="009E4443"/>
    <w:rsid w:val="00A3203F"/>
    <w:rsid w:val="00AD30DA"/>
    <w:rsid w:val="00B333FC"/>
    <w:rsid w:val="00B80483"/>
    <w:rsid w:val="00C36015"/>
    <w:rsid w:val="00C37DAE"/>
    <w:rsid w:val="00C730B5"/>
    <w:rsid w:val="00CC63AD"/>
    <w:rsid w:val="00D01096"/>
    <w:rsid w:val="00D50515"/>
    <w:rsid w:val="00D65DAC"/>
    <w:rsid w:val="00EC7532"/>
    <w:rsid w:val="00F0047F"/>
    <w:rsid w:val="00F435F8"/>
    <w:rsid w:val="00FC3A7B"/>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6A0"/>
    <w:rPr>
      <w:rFonts w:ascii="Verdana" w:hAnsi="Verdana"/>
      <w:sz w:val="18"/>
      <w:lang w:eastAsia="en-US"/>
    </w:rPr>
  </w:style>
  <w:style w:type="paragraph" w:styleId="Heading1">
    <w:name w:val="heading 1"/>
    <w:basedOn w:val="Normal"/>
    <w:next w:val="Normal"/>
    <w:link w:val="Heading1Char"/>
    <w:uiPriority w:val="99"/>
    <w:qFormat/>
    <w:rsid w:val="001F009C"/>
    <w:pPr>
      <w:keepNext/>
      <w:keepLines/>
      <w:spacing w:before="48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9"/>
    <w:qFormat/>
    <w:rsid w:val="001F009C"/>
    <w:pPr>
      <w:keepNext/>
      <w:keepLines/>
      <w:spacing w:before="200"/>
      <w:outlineLvl w:val="1"/>
    </w:pPr>
    <w:rPr>
      <w:rFonts w:ascii="Cambria" w:eastAsia="MS Gothic"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F009C"/>
    <w:rPr>
      <w:rFonts w:ascii="Cambria" w:eastAsia="MS Gothic" w:hAnsi="Cambria" w:cs="Times New Roman"/>
      <w:b/>
      <w:bCs/>
      <w:color w:val="365F91"/>
      <w:sz w:val="28"/>
      <w:szCs w:val="28"/>
    </w:rPr>
  </w:style>
  <w:style w:type="character" w:customStyle="1" w:styleId="Heading2Char">
    <w:name w:val="Heading 2 Char"/>
    <w:basedOn w:val="DefaultParagraphFont"/>
    <w:link w:val="Heading2"/>
    <w:uiPriority w:val="99"/>
    <w:locked/>
    <w:rsid w:val="001F009C"/>
    <w:rPr>
      <w:rFonts w:ascii="Cambria" w:eastAsia="MS Gothic" w:hAnsi="Cambria" w:cs="Times New Roman"/>
      <w:b/>
      <w:bCs/>
      <w:color w:val="4F81BD"/>
      <w:sz w:val="26"/>
      <w:szCs w:val="26"/>
    </w:rPr>
  </w:style>
  <w:style w:type="table" w:styleId="TableGrid">
    <w:name w:val="Table Grid"/>
    <w:basedOn w:val="TableNormal"/>
    <w:uiPriority w:val="99"/>
    <w:rsid w:val="001F00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F009C"/>
    <w:pPr>
      <w:tabs>
        <w:tab w:val="center" w:pos="4703"/>
        <w:tab w:val="right" w:pos="9406"/>
      </w:tabs>
    </w:pPr>
  </w:style>
  <w:style w:type="character" w:customStyle="1" w:styleId="HeaderChar">
    <w:name w:val="Header Char"/>
    <w:basedOn w:val="DefaultParagraphFont"/>
    <w:link w:val="Header"/>
    <w:uiPriority w:val="99"/>
    <w:locked/>
    <w:rsid w:val="001F009C"/>
    <w:rPr>
      <w:rFonts w:cs="Times New Roman"/>
    </w:rPr>
  </w:style>
  <w:style w:type="paragraph" w:styleId="Footer">
    <w:name w:val="footer"/>
    <w:basedOn w:val="Normal"/>
    <w:link w:val="FooterChar"/>
    <w:uiPriority w:val="99"/>
    <w:rsid w:val="001F009C"/>
    <w:pPr>
      <w:tabs>
        <w:tab w:val="center" w:pos="4703"/>
        <w:tab w:val="right" w:pos="9406"/>
      </w:tabs>
    </w:pPr>
    <w:rPr>
      <w:sz w:val="15"/>
    </w:rPr>
  </w:style>
  <w:style w:type="character" w:customStyle="1" w:styleId="FooterChar">
    <w:name w:val="Footer Char"/>
    <w:basedOn w:val="DefaultParagraphFont"/>
    <w:link w:val="Footer"/>
    <w:uiPriority w:val="99"/>
    <w:locked/>
    <w:rsid w:val="001F009C"/>
    <w:rPr>
      <w:rFonts w:ascii="Verdana" w:hAnsi="Verdana" w:cs="Times New Roman"/>
      <w:sz w:val="15"/>
    </w:rPr>
  </w:style>
  <w:style w:type="paragraph" w:styleId="NoSpacing">
    <w:name w:val="No Spacing"/>
    <w:uiPriority w:val="99"/>
    <w:qFormat/>
    <w:rsid w:val="001F009C"/>
    <w:rPr>
      <w:lang w:eastAsia="en-US"/>
    </w:rPr>
  </w:style>
  <w:style w:type="paragraph" w:customStyle="1" w:styleId="KopPlatteTekst">
    <w:name w:val="Kop_Platte_Tekst"/>
    <w:basedOn w:val="Normal"/>
    <w:uiPriority w:val="99"/>
    <w:rsid w:val="001F009C"/>
    <w:pPr>
      <w:framePr w:hSpace="142" w:wrap="around" w:vAnchor="page" w:hAnchor="page" w:x="852" w:y="3233"/>
      <w:spacing w:line="284" w:lineRule="exact"/>
      <w:suppressOverlap/>
      <w:jc w:val="right"/>
    </w:pPr>
  </w:style>
  <w:style w:type="paragraph" w:customStyle="1" w:styleId="PlatteTekst">
    <w:name w:val="Platte_Tekst"/>
    <w:basedOn w:val="Normal"/>
    <w:uiPriority w:val="99"/>
    <w:rsid w:val="001F009C"/>
    <w:pPr>
      <w:spacing w:line="284" w:lineRule="exact"/>
    </w:pPr>
  </w:style>
  <w:style w:type="paragraph" w:customStyle="1" w:styleId="KopReferentieblok">
    <w:name w:val="Kop_Referentieblok"/>
    <w:basedOn w:val="Normal"/>
    <w:uiPriority w:val="99"/>
    <w:rsid w:val="001F009C"/>
    <w:pPr>
      <w:snapToGrid w:val="0"/>
      <w:spacing w:line="227" w:lineRule="exact"/>
      <w:jc w:val="right"/>
    </w:pPr>
  </w:style>
  <w:style w:type="paragraph" w:customStyle="1" w:styleId="Referentieblok">
    <w:name w:val="Referentieblok"/>
    <w:basedOn w:val="KopReferentieblok"/>
    <w:uiPriority w:val="99"/>
    <w:rsid w:val="001F009C"/>
    <w:pPr>
      <w:jc w:val="left"/>
    </w:pPr>
  </w:style>
  <w:style w:type="paragraph" w:styleId="BalloonText">
    <w:name w:val="Balloon Text"/>
    <w:basedOn w:val="Normal"/>
    <w:link w:val="BalloonTextChar"/>
    <w:uiPriority w:val="99"/>
    <w:semiHidden/>
    <w:rsid w:val="001F00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009C"/>
    <w:rPr>
      <w:rFonts w:ascii="Tahoma" w:hAnsi="Tahoma" w:cs="Tahoma"/>
      <w:sz w:val="16"/>
      <w:szCs w:val="16"/>
    </w:rPr>
  </w:style>
  <w:style w:type="paragraph" w:customStyle="1" w:styleId="Slotzin">
    <w:name w:val="Slotzin"/>
    <w:basedOn w:val="Normal"/>
    <w:uiPriority w:val="99"/>
    <w:rsid w:val="001F009C"/>
    <w:pPr>
      <w:autoSpaceDE w:val="0"/>
      <w:autoSpaceDN w:val="0"/>
      <w:adjustRightInd w:val="0"/>
      <w:spacing w:before="600"/>
    </w:pPr>
  </w:style>
  <w:style w:type="paragraph" w:customStyle="1" w:styleId="ReferentieblokW1">
    <w:name w:val="Referentieblok_W1"/>
    <w:basedOn w:val="Referentieblok"/>
    <w:uiPriority w:val="99"/>
    <w:rsid w:val="001F009C"/>
    <w:pPr>
      <w:spacing w:before="150"/>
    </w:pPr>
  </w:style>
  <w:style w:type="paragraph" w:customStyle="1" w:styleId="KopReferentieblokW1">
    <w:name w:val="Kop_Referentieblok_W1"/>
    <w:basedOn w:val="KopReferentieblok"/>
    <w:uiPriority w:val="99"/>
    <w:rsid w:val="001F009C"/>
    <w:pPr>
      <w:framePr w:hSpace="142" w:wrap="around" w:vAnchor="page" w:hAnchor="page" w:x="852" w:y="3233"/>
      <w:spacing w:before="160"/>
      <w:suppressOverlap/>
    </w:pPr>
  </w:style>
  <w:style w:type="paragraph" w:customStyle="1" w:styleId="wit">
    <w:name w:val="wit"/>
    <w:basedOn w:val="Normal"/>
    <w:uiPriority w:val="99"/>
    <w:rsid w:val="001F009C"/>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rsid w:val="001F009C"/>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rsid w:val="001F009C"/>
    <w:pPr>
      <w:framePr w:wrap="around" w:x="285" w:y="3290"/>
      <w:spacing w:before="0" w:line="284" w:lineRule="exact"/>
    </w:pPr>
    <w:rPr>
      <w:noProof/>
    </w:rPr>
  </w:style>
  <w:style w:type="paragraph" w:customStyle="1" w:styleId="Huisstijl-Aanhef">
    <w:name w:val="Huisstijl - Aanhef"/>
    <w:basedOn w:val="Normal"/>
    <w:uiPriority w:val="99"/>
    <w:rsid w:val="001F009C"/>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rsid w:val="001F009C"/>
    <w:pPr>
      <w:spacing w:after="400"/>
    </w:pPr>
    <w:rPr>
      <w:b/>
    </w:rPr>
  </w:style>
  <w:style w:type="paragraph" w:customStyle="1" w:styleId="Huisstijl-Paginanummer">
    <w:name w:val="Huisstijl - Paginanummer"/>
    <w:basedOn w:val="Normal"/>
    <w:uiPriority w:val="99"/>
    <w:rsid w:val="001F009C"/>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rsid w:val="001F009C"/>
    <w:pPr>
      <w:tabs>
        <w:tab w:val="left" w:pos="624"/>
      </w:tabs>
      <w:spacing w:before="100" w:after="240" w:line="240" w:lineRule="exact"/>
    </w:pPr>
  </w:style>
  <w:style w:type="paragraph" w:customStyle="1" w:styleId="Huisstijl-Toezendgegevens">
    <w:name w:val="Huisstijl - Toezendgegevens"/>
    <w:basedOn w:val="Normal"/>
    <w:uiPriority w:val="99"/>
    <w:rsid w:val="001F009C"/>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Normal"/>
    <w:next w:val="Huisstijl-Ondertekening"/>
    <w:uiPriority w:val="99"/>
    <w:rsid w:val="001F009C"/>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Normal"/>
    <w:next w:val="Huisstijl-Ondertekeningvervolg"/>
    <w:uiPriority w:val="99"/>
    <w:rsid w:val="001F009C"/>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sid w:val="001F009C"/>
    <w:rPr>
      <w:i/>
    </w:rPr>
  </w:style>
  <w:style w:type="paragraph" w:customStyle="1" w:styleId="Huisstijl-Ondertekeningvervolgtitel">
    <w:name w:val="Huisstijl - Ondertekening vervolg titel"/>
    <w:basedOn w:val="Huisstijl-Ondertekeningvervolg"/>
    <w:uiPriority w:val="99"/>
    <w:rsid w:val="001F009C"/>
    <w:rPr>
      <w:i w:val="0"/>
      <w:noProof/>
    </w:rPr>
  </w:style>
  <w:style w:type="paragraph" w:customStyle="1" w:styleId="Huisstijl-Markering">
    <w:name w:val="Huisstijl - Markering"/>
    <w:basedOn w:val="Normal"/>
    <w:uiPriority w:val="99"/>
    <w:rsid w:val="001F009C"/>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Normal"/>
    <w:uiPriority w:val="99"/>
    <w:rsid w:val="001F009C"/>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rsid w:val="001F009C"/>
    <w:pPr>
      <w:spacing w:before="90"/>
    </w:pPr>
  </w:style>
  <w:style w:type="paragraph" w:customStyle="1" w:styleId="Huisstijl-AfzendgegevenskopW1">
    <w:name w:val="Huisstijl - Afzendgegevens kop W1"/>
    <w:basedOn w:val="Normal"/>
    <w:uiPriority w:val="99"/>
    <w:rsid w:val="001F009C"/>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rsid w:val="001F009C"/>
    <w:pPr>
      <w:framePr w:w="3646" w:h="3856" w:hRule="exact" w:wrap="around" w:vAnchor="page" w:hAnchor="page" w:x="7707" w:y="3227"/>
      <w:spacing w:before="0"/>
    </w:pPr>
    <w:rPr>
      <w:b/>
    </w:rPr>
  </w:style>
  <w:style w:type="character" w:styleId="PlaceholderText">
    <w:name w:val="Placeholder Text"/>
    <w:basedOn w:val="DefaultParagraphFont"/>
    <w:uiPriority w:val="99"/>
    <w:semiHidden/>
    <w:rsid w:val="001F009C"/>
    <w:rPr>
      <w:rFonts w:cs="Times New Roman"/>
      <w:color w:val="808080"/>
    </w:rPr>
  </w:style>
  <w:style w:type="paragraph" w:customStyle="1" w:styleId="Huisstijl-Gegevens">
    <w:name w:val="Huisstijl - Gegevens"/>
    <w:basedOn w:val="Normal"/>
    <w:uiPriority w:val="99"/>
    <w:rsid w:val="001F009C"/>
    <w:pPr>
      <w:framePr w:w="6538" w:h="2251" w:hRule="exact" w:hSpace="181" w:wrap="notBeside" w:vAnchor="page" w:hAnchor="page" w:x="647" w:y="5705"/>
    </w:pPr>
    <w:rPr>
      <w:sz w:val="13"/>
    </w:rPr>
  </w:style>
  <w:style w:type="paragraph" w:customStyle="1" w:styleId="Huisstijl-Agendatitel">
    <w:name w:val="Huisstijl - Agendatitel"/>
    <w:basedOn w:val="Normal"/>
    <w:uiPriority w:val="99"/>
    <w:rsid w:val="001F009C"/>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rsid w:val="001F009C"/>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rsid w:val="001F009C"/>
    <w:pPr>
      <w:spacing w:before="90"/>
      <w:contextualSpacing w:val="0"/>
    </w:pPr>
  </w:style>
  <w:style w:type="paragraph" w:customStyle="1" w:styleId="GegevensW1">
    <w:name w:val="Gegevens W1"/>
    <w:basedOn w:val="Huisstijl-Gegevens"/>
    <w:uiPriority w:val="99"/>
    <w:rsid w:val="001F009C"/>
    <w:pPr>
      <w:framePr w:h="4034" w:hRule="exact" w:wrap="around" w:x="681" w:y="2978"/>
      <w:tabs>
        <w:tab w:val="right" w:pos="1540"/>
        <w:tab w:val="left" w:pos="1701"/>
      </w:tabs>
      <w:spacing w:before="90"/>
    </w:pPr>
    <w:rPr>
      <w:noProof/>
      <w:szCs w:val="13"/>
    </w:rPr>
  </w:style>
  <w:style w:type="character" w:customStyle="1" w:styleId="Huisstijl-Aan">
    <w:name w:val="Huisstijl - Aan"/>
    <w:basedOn w:val="DefaultParagraphFont"/>
    <w:uiPriority w:val="99"/>
    <w:rsid w:val="001F009C"/>
    <w:rPr>
      <w:rFonts w:cs="Times New Roman"/>
      <w:sz w:val="13"/>
      <w:szCs w:val="13"/>
    </w:rPr>
  </w:style>
  <w:style w:type="character" w:styleId="Hyperlink">
    <w:name w:val="Hyperlink"/>
    <w:basedOn w:val="DefaultParagraphFont"/>
    <w:uiPriority w:val="99"/>
    <w:rsid w:val="007640E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418593710">
      <w:marLeft w:val="0"/>
      <w:marRight w:val="0"/>
      <w:marTop w:val="0"/>
      <w:marBottom w:val="0"/>
      <w:divBdr>
        <w:top w:val="none" w:sz="0" w:space="0" w:color="auto"/>
        <w:left w:val="none" w:sz="0" w:space="0" w:color="auto"/>
        <w:bottom w:val="none" w:sz="0" w:space="0" w:color="auto"/>
        <w:right w:val="none" w:sz="0" w:space="0" w:color="auto"/>
      </w:divBdr>
    </w:div>
    <w:div w:id="1418593711">
      <w:marLeft w:val="0"/>
      <w:marRight w:val="0"/>
      <w:marTop w:val="0"/>
      <w:marBottom w:val="0"/>
      <w:divBdr>
        <w:top w:val="none" w:sz="0" w:space="0" w:color="auto"/>
        <w:left w:val="none" w:sz="0" w:space="0" w:color="auto"/>
        <w:bottom w:val="none" w:sz="0" w:space="0" w:color="auto"/>
        <w:right w:val="none" w:sz="0" w:space="0" w:color="auto"/>
      </w:divBdr>
    </w:div>
    <w:div w:id="14185937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parlisweb/parlis/zaak.aspx?id=a79bba0c-c32d-4b70-b311-b4495fcece4b"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yperlink" Target="http://parlisweb/parlis/zaak.aspx?id=14b4e33c-dc1d-4576-bd94-e1ecccd2333d" TargetMode="Externa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532</ap:Words>
  <ap:Characters>2927</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2011-08-30T15:26:00.0000000Z</lastPrinted>
  <dcterms:created xsi:type="dcterms:W3CDTF">2012-04-05T08:50:00.0000000Z</dcterms:created>
  <dcterms:modified xsi:type="dcterms:W3CDTF">2012-04-05T08:50:00.0000000Z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0x010100AF28460519CDF04A938C4E69FCACDCCE</vt:lpwstr>
  </property>
</Properties>
</file>