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469" w:rsidRDefault="001B0469">
      <w:pPr>
        <w:rPr>
          <w:b/>
          <w:szCs w:val="18"/>
          <w:lang w:val="nl-NL"/>
        </w:rPr>
      </w:pPr>
      <w:bookmarkStart w:name="_GoBack" w:id="0"/>
      <w:bookmarkEnd w:id="0"/>
      <w:r>
        <w:rPr>
          <w:b/>
          <w:szCs w:val="18"/>
          <w:lang w:val="nl-NL"/>
        </w:rPr>
        <w:t>Bijlage: Voorstellen uit het Werkprogramma van de Europese Commissie voor</w:t>
      </w:r>
      <w:r w:rsidRPr="00F475E7">
        <w:rPr>
          <w:b/>
          <w:szCs w:val="18"/>
          <w:lang w:val="nl-NL"/>
        </w:rPr>
        <w:t xml:space="preserve"> 2012</w:t>
      </w:r>
      <w:r>
        <w:rPr>
          <w:b/>
          <w:szCs w:val="18"/>
          <w:lang w:val="nl-NL"/>
        </w:rPr>
        <w:t xml:space="preserve"> waarover het kabinet voornemens is geen BNC-fiche te schrijven, inclusief motivatie</w:t>
      </w:r>
    </w:p>
    <w:tbl>
      <w:tblPr>
        <w:tblW w:w="10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583"/>
        <w:gridCol w:w="2585"/>
        <w:gridCol w:w="5940"/>
        <w:gridCol w:w="1440"/>
      </w:tblGrid>
      <w:tr w:rsidRPr="007A36BF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 w:rsidRPr="007A36BF">
              <w:rPr>
                <w:b/>
                <w:szCs w:val="18"/>
                <w:lang w:val="nl-NL"/>
              </w:rPr>
              <w:t>Nr.</w:t>
            </w:r>
            <w:r w:rsidRPr="007A36BF">
              <w:rPr>
                <w:rStyle w:val="FootnoteReference"/>
                <w:b/>
                <w:szCs w:val="18"/>
                <w:lang w:val="nl-NL"/>
              </w:rPr>
              <w:footnoteReference w:customMarkFollows="1" w:id="1"/>
              <w:sym w:font="Symbol" w:char="F02A"/>
            </w:r>
            <w:r w:rsidRPr="007A36BF">
              <w:rPr>
                <w:b/>
                <w:szCs w:val="18"/>
                <w:lang w:val="nl-NL"/>
              </w:rPr>
              <w:t xml:space="preserve"> 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 w:rsidRPr="007A36BF">
              <w:rPr>
                <w:b/>
                <w:szCs w:val="18"/>
                <w:lang w:val="nl-NL"/>
              </w:rPr>
              <w:t>onderwerp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 w:rsidRPr="007A36BF">
              <w:rPr>
                <w:b/>
                <w:szCs w:val="18"/>
                <w:lang w:val="nl-NL"/>
              </w:rPr>
              <w:t>Motivatie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>Commissie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3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Vlotte,</w:t>
            </w:r>
            <w:r w:rsidRPr="007A36BF">
              <w:rPr>
                <w:spacing w:val="33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gelei</w:t>
            </w:r>
            <w:r w:rsidRPr="007A36BF">
              <w:rPr>
                <w:spacing w:val="1"/>
                <w:szCs w:val="18"/>
                <w:lang w:val="nl-NL"/>
              </w:rPr>
              <w:t>d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li</w:t>
            </w:r>
            <w:r w:rsidRPr="007A36BF">
              <w:rPr>
                <w:spacing w:val="1"/>
                <w:szCs w:val="18"/>
                <w:lang w:val="nl-NL"/>
              </w:rPr>
              <w:t>j</w:t>
            </w:r>
            <w:r w:rsidRPr="007A36BF">
              <w:rPr>
                <w:szCs w:val="18"/>
                <w:lang w:val="nl-NL"/>
              </w:rPr>
              <w:t>ke</w:t>
            </w:r>
            <w:r w:rsidRPr="007A36BF">
              <w:rPr>
                <w:spacing w:val="34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a</w:t>
            </w:r>
            <w:r w:rsidRPr="007A36BF">
              <w:rPr>
                <w:spacing w:val="-1"/>
                <w:szCs w:val="18"/>
                <w:lang w:val="nl-NL"/>
              </w:rPr>
              <w:t>f</w:t>
            </w:r>
            <w:r w:rsidRPr="007A36BF">
              <w:rPr>
                <w:szCs w:val="18"/>
                <w:lang w:val="nl-NL"/>
              </w:rPr>
              <w:t>sch</w:t>
            </w:r>
            <w:r w:rsidRPr="007A36BF">
              <w:rPr>
                <w:spacing w:val="-1"/>
                <w:szCs w:val="18"/>
                <w:lang w:val="nl-NL"/>
              </w:rPr>
              <w:t>a</w:t>
            </w:r>
            <w:r w:rsidRPr="007A36BF">
              <w:rPr>
                <w:szCs w:val="18"/>
                <w:lang w:val="nl-NL"/>
              </w:rPr>
              <w:t>ff</w:t>
            </w:r>
            <w:r w:rsidRPr="007A36BF">
              <w:rPr>
                <w:spacing w:val="-2"/>
                <w:szCs w:val="18"/>
                <w:lang w:val="nl-NL"/>
              </w:rPr>
              <w:t>i</w:t>
            </w:r>
            <w:r w:rsidRPr="007A36BF">
              <w:rPr>
                <w:szCs w:val="18"/>
                <w:lang w:val="nl-NL"/>
              </w:rPr>
              <w:t>ng</w:t>
            </w:r>
            <w:r w:rsidRPr="007A36BF">
              <w:rPr>
                <w:spacing w:val="33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v</w:t>
            </w:r>
            <w:r w:rsidRPr="007A36BF">
              <w:rPr>
                <w:spacing w:val="-1"/>
                <w:szCs w:val="18"/>
                <w:lang w:val="nl-NL"/>
              </w:rPr>
              <w:t>a</w:t>
            </w:r>
            <w:r w:rsidRPr="007A36BF">
              <w:rPr>
                <w:szCs w:val="18"/>
                <w:lang w:val="nl-NL"/>
              </w:rPr>
              <w:t>n</w:t>
            </w:r>
            <w:r w:rsidRPr="007A36BF">
              <w:rPr>
                <w:spacing w:val="33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 xml:space="preserve">de </w:t>
            </w:r>
            <w:r w:rsidRPr="007A36BF">
              <w:rPr>
                <w:spacing w:val="-1"/>
                <w:szCs w:val="18"/>
                <w:lang w:val="nl-NL"/>
              </w:rPr>
              <w:t>m</w:t>
            </w:r>
            <w:r w:rsidRPr="007A36BF">
              <w:rPr>
                <w:szCs w:val="18"/>
                <w:lang w:val="nl-NL"/>
              </w:rPr>
              <w:t>elkq</w:t>
            </w:r>
            <w:r w:rsidRPr="007A36BF">
              <w:rPr>
                <w:spacing w:val="-1"/>
                <w:szCs w:val="18"/>
                <w:lang w:val="nl-NL"/>
              </w:rPr>
              <w:t>u</w:t>
            </w:r>
            <w:r w:rsidRPr="007A36BF">
              <w:rPr>
                <w:szCs w:val="18"/>
                <w:lang w:val="nl-NL"/>
              </w:rPr>
              <w:t>otar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pacing w:val="1"/>
                <w:szCs w:val="18"/>
                <w:lang w:val="nl-NL"/>
              </w:rPr>
              <w:t>g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li</w:t>
            </w:r>
            <w:r w:rsidRPr="007A36BF">
              <w:rPr>
                <w:spacing w:val="1"/>
                <w:szCs w:val="18"/>
                <w:lang w:val="nl-NL"/>
              </w:rPr>
              <w:t>ng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6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</w:rPr>
              <w:t>Reductie</w:t>
            </w:r>
            <w:r w:rsidRPr="007A36BF">
              <w:rPr>
                <w:spacing w:val="-1"/>
                <w:szCs w:val="18"/>
              </w:rPr>
              <w:t xml:space="preserve"> </w:t>
            </w:r>
            <w:r w:rsidRPr="007A36BF">
              <w:rPr>
                <w:szCs w:val="18"/>
              </w:rPr>
              <w:t>gef</w:t>
            </w:r>
            <w:r w:rsidRPr="007A36BF">
              <w:rPr>
                <w:spacing w:val="-2"/>
                <w:szCs w:val="18"/>
              </w:rPr>
              <w:t>l</w:t>
            </w:r>
            <w:r w:rsidRPr="007A36BF">
              <w:rPr>
                <w:spacing w:val="-1"/>
                <w:szCs w:val="18"/>
              </w:rPr>
              <w:t>u</w:t>
            </w:r>
            <w:r w:rsidRPr="007A36BF">
              <w:rPr>
                <w:spacing w:val="1"/>
                <w:szCs w:val="18"/>
              </w:rPr>
              <w:t>o</w:t>
            </w:r>
            <w:r w:rsidRPr="007A36BF">
              <w:rPr>
                <w:szCs w:val="18"/>
              </w:rPr>
              <w:t>re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rde</w:t>
            </w:r>
            <w:r w:rsidRPr="007A36BF">
              <w:rPr>
                <w:spacing w:val="-1"/>
                <w:szCs w:val="18"/>
              </w:rPr>
              <w:t xml:space="preserve"> br</w:t>
            </w:r>
            <w:r w:rsidRPr="007A36BF">
              <w:rPr>
                <w:szCs w:val="18"/>
              </w:rPr>
              <w:t>oei</w:t>
            </w:r>
            <w:r w:rsidRPr="007A36BF">
              <w:rPr>
                <w:spacing w:val="-1"/>
                <w:szCs w:val="18"/>
              </w:rPr>
              <w:t>k</w:t>
            </w:r>
            <w:r w:rsidRPr="007A36BF">
              <w:rPr>
                <w:szCs w:val="18"/>
              </w:rPr>
              <w:t>asgass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I&amp;M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8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</w:rPr>
              <w:t>Herzi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ni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zCs w:val="18"/>
              </w:rPr>
              <w:t xml:space="preserve">g </w:t>
            </w:r>
            <w:r w:rsidRPr="007A36BF">
              <w:rPr>
                <w:spacing w:val="-1"/>
                <w:szCs w:val="18"/>
              </w:rPr>
              <w:t>m</w:t>
            </w:r>
            <w:r w:rsidRPr="007A36BF">
              <w:rPr>
                <w:szCs w:val="18"/>
              </w:rPr>
              <w:t>ededeli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zCs w:val="18"/>
              </w:rPr>
              <w:t>g  ref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rentiep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rc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pacing w:val="1"/>
                <w:szCs w:val="18"/>
              </w:rPr>
              <w:t>n</w:t>
            </w:r>
            <w:r w:rsidRPr="007A36BF">
              <w:rPr>
                <w:szCs w:val="18"/>
              </w:rPr>
              <w:t>tage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rFonts w:cs="Arial"/>
                <w:szCs w:val="18"/>
                <w:lang w:val="nl-NL"/>
              </w:rPr>
              <w:t>exclusieve bevoegdheid EU, waarbij Lidstaten hooguit op sommige onderdelen om advies wordt gevraagd via consultaties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9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</w:rPr>
              <w:t>Herzi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ni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zCs w:val="18"/>
              </w:rPr>
              <w:t>g ga</w:t>
            </w:r>
            <w:r w:rsidRPr="007A36BF">
              <w:rPr>
                <w:spacing w:val="-1"/>
                <w:szCs w:val="18"/>
              </w:rPr>
              <w:t>r</w:t>
            </w:r>
            <w:r w:rsidRPr="007A36BF">
              <w:rPr>
                <w:szCs w:val="18"/>
              </w:rPr>
              <w:t>anti</w:t>
            </w:r>
            <w:r w:rsidRPr="007A36BF">
              <w:rPr>
                <w:spacing w:val="1"/>
                <w:szCs w:val="18"/>
              </w:rPr>
              <w:t>e</w:t>
            </w:r>
            <w:r w:rsidRPr="007A36BF">
              <w:rPr>
                <w:spacing w:val="-2"/>
                <w:szCs w:val="18"/>
              </w:rPr>
              <w:t>m</w:t>
            </w:r>
            <w:r w:rsidRPr="007A36BF">
              <w:rPr>
                <w:szCs w:val="18"/>
              </w:rPr>
              <w:t>ededeli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zCs w:val="18"/>
              </w:rPr>
              <w:t>g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rFonts w:cs="Arial"/>
                <w:szCs w:val="18"/>
                <w:lang w:val="nl-NL"/>
              </w:rPr>
              <w:t>exclusieve bevoegdheid EU, waarbij Lidstaten hooguit op sommige onderdelen om advies wordt gevraagd via consultaties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10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Herzi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ning richtsnoer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 xml:space="preserve">n </w:t>
            </w:r>
            <w:r w:rsidRPr="007A36BF">
              <w:rPr>
                <w:spacing w:val="-1"/>
                <w:szCs w:val="18"/>
                <w:lang w:val="nl-NL"/>
              </w:rPr>
              <w:t>s</w:t>
            </w:r>
            <w:r w:rsidRPr="007A36BF">
              <w:rPr>
                <w:szCs w:val="18"/>
                <w:lang w:val="nl-NL"/>
              </w:rPr>
              <w:t>taatssteun v</w:t>
            </w:r>
            <w:r w:rsidRPr="007A36BF">
              <w:rPr>
                <w:spacing w:val="-1"/>
                <w:szCs w:val="18"/>
                <w:lang w:val="nl-NL"/>
              </w:rPr>
              <w:t>oo</w:t>
            </w:r>
            <w:r w:rsidRPr="007A36BF">
              <w:rPr>
                <w:szCs w:val="18"/>
                <w:lang w:val="nl-NL"/>
              </w:rPr>
              <w:t>r bre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db</w:t>
            </w:r>
            <w:r w:rsidRPr="007A36BF">
              <w:rPr>
                <w:spacing w:val="-1"/>
                <w:szCs w:val="18"/>
                <w:lang w:val="nl-NL"/>
              </w:rPr>
              <w:t>an</w:t>
            </w:r>
            <w:r w:rsidRPr="007A36BF">
              <w:rPr>
                <w:szCs w:val="18"/>
                <w:lang w:val="nl-NL"/>
              </w:rPr>
              <w:t>dne</w:t>
            </w:r>
            <w:r w:rsidRPr="007A36BF">
              <w:rPr>
                <w:spacing w:val="-2"/>
                <w:szCs w:val="18"/>
                <w:lang w:val="nl-NL"/>
              </w:rPr>
              <w:t>t</w:t>
            </w:r>
            <w:r w:rsidRPr="007A36BF">
              <w:rPr>
                <w:szCs w:val="18"/>
                <w:lang w:val="nl-NL"/>
              </w:rPr>
              <w:t>we</w:t>
            </w:r>
            <w:r w:rsidRPr="007A36BF">
              <w:rPr>
                <w:spacing w:val="-1"/>
                <w:szCs w:val="18"/>
                <w:lang w:val="nl-NL"/>
              </w:rPr>
              <w:t>r</w:t>
            </w:r>
            <w:r w:rsidRPr="007A36BF">
              <w:rPr>
                <w:szCs w:val="18"/>
                <w:lang w:val="nl-NL"/>
              </w:rPr>
              <w:t>k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rFonts w:cs="Arial"/>
                <w:szCs w:val="18"/>
                <w:lang w:val="nl-NL"/>
              </w:rPr>
              <w:t xml:space="preserve">dit zal een technisch punt zijn; exclusieve bevoegdheid EU, waarbij Lidstaten hooguit op sommige onderdelen om advies wordt gevraagd via consultaties 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12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Herzi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ni</w:t>
            </w:r>
            <w:r w:rsidRPr="007A36BF">
              <w:rPr>
                <w:spacing w:val="-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 xml:space="preserve">g </w:t>
            </w:r>
            <w:r w:rsidRPr="007A36BF">
              <w:rPr>
                <w:spacing w:val="27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ri</w:t>
            </w:r>
            <w:r w:rsidRPr="007A36BF">
              <w:rPr>
                <w:spacing w:val="-1"/>
                <w:szCs w:val="18"/>
                <w:lang w:val="nl-NL"/>
              </w:rPr>
              <w:t>c</w:t>
            </w:r>
            <w:r w:rsidRPr="007A36BF">
              <w:rPr>
                <w:spacing w:val="1"/>
                <w:szCs w:val="18"/>
                <w:lang w:val="nl-NL"/>
              </w:rPr>
              <w:t>h</w:t>
            </w:r>
            <w:r w:rsidRPr="007A36BF">
              <w:rPr>
                <w:szCs w:val="18"/>
                <w:lang w:val="nl-NL"/>
              </w:rPr>
              <w:t>ts</w:t>
            </w:r>
            <w:r w:rsidRPr="007A36BF">
              <w:rPr>
                <w:spacing w:val="-1"/>
                <w:szCs w:val="18"/>
                <w:lang w:val="nl-NL"/>
              </w:rPr>
              <w:t>n</w:t>
            </w:r>
            <w:r w:rsidRPr="007A36BF">
              <w:rPr>
                <w:spacing w:val="1"/>
                <w:szCs w:val="18"/>
                <w:lang w:val="nl-NL"/>
              </w:rPr>
              <w:t>o</w:t>
            </w:r>
            <w:r w:rsidRPr="007A36BF">
              <w:rPr>
                <w:szCs w:val="18"/>
                <w:lang w:val="nl-NL"/>
              </w:rPr>
              <w:t>er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</w:t>
            </w:r>
            <w:r>
              <w:rPr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r</w:t>
            </w:r>
            <w:r w:rsidRPr="007A36BF">
              <w:rPr>
                <w:spacing w:val="-1"/>
                <w:szCs w:val="18"/>
                <w:lang w:val="nl-NL"/>
              </w:rPr>
              <w:t>ed</w:t>
            </w:r>
            <w:r w:rsidRPr="007A36BF">
              <w:rPr>
                <w:spacing w:val="1"/>
                <w:szCs w:val="18"/>
                <w:lang w:val="nl-NL"/>
              </w:rPr>
              <w:t>d</w:t>
            </w:r>
            <w:r w:rsidRPr="007A36BF">
              <w:rPr>
                <w:szCs w:val="18"/>
                <w:lang w:val="nl-NL"/>
              </w:rPr>
              <w:t>i</w:t>
            </w:r>
            <w:r w:rsidRPr="007A36BF">
              <w:rPr>
                <w:spacing w:val="-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 xml:space="preserve">gs- </w:t>
            </w:r>
            <w:r w:rsidRPr="007A36BF">
              <w:rPr>
                <w:spacing w:val="26"/>
                <w:szCs w:val="18"/>
                <w:lang w:val="nl-NL"/>
              </w:rPr>
              <w:t xml:space="preserve"> 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 xml:space="preserve">n </w:t>
            </w:r>
            <w:r>
              <w:rPr>
                <w:szCs w:val="18"/>
                <w:lang w:val="nl-NL"/>
              </w:rPr>
              <w:t>h</w:t>
            </w:r>
            <w:r w:rsidRPr="007A36BF">
              <w:rPr>
                <w:szCs w:val="18"/>
                <w:lang w:val="nl-NL"/>
              </w:rPr>
              <w:t>ers</w:t>
            </w:r>
            <w:r w:rsidRPr="007A36BF">
              <w:rPr>
                <w:spacing w:val="-2"/>
                <w:szCs w:val="18"/>
                <w:lang w:val="nl-NL"/>
              </w:rPr>
              <w:t>t</w:t>
            </w:r>
            <w:r w:rsidRPr="007A36BF">
              <w:rPr>
                <w:szCs w:val="18"/>
                <w:lang w:val="nl-NL"/>
              </w:rPr>
              <w:t>ruc</w:t>
            </w:r>
            <w:r w:rsidRPr="007A36BF">
              <w:rPr>
                <w:spacing w:val="-2"/>
                <w:szCs w:val="18"/>
                <w:lang w:val="nl-NL"/>
              </w:rPr>
              <w:t>t</w:t>
            </w:r>
            <w:r w:rsidRPr="007A36BF">
              <w:rPr>
                <w:spacing w:val="1"/>
                <w:szCs w:val="18"/>
                <w:lang w:val="nl-NL"/>
              </w:rPr>
              <w:t>u</w:t>
            </w:r>
            <w:r w:rsidRPr="007A36BF">
              <w:rPr>
                <w:szCs w:val="18"/>
                <w:lang w:val="nl-NL"/>
              </w:rPr>
              <w:t>r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ri</w:t>
            </w:r>
            <w:r w:rsidRPr="007A36BF">
              <w:rPr>
                <w:spacing w:val="-1"/>
                <w:szCs w:val="18"/>
                <w:lang w:val="nl-NL"/>
              </w:rPr>
              <w:t>n</w:t>
            </w:r>
            <w:r w:rsidRPr="007A36BF">
              <w:rPr>
                <w:spacing w:val="1"/>
                <w:szCs w:val="18"/>
                <w:lang w:val="nl-NL"/>
              </w:rPr>
              <w:t>g</w:t>
            </w:r>
            <w:r w:rsidRPr="007A36BF">
              <w:rPr>
                <w:szCs w:val="18"/>
                <w:lang w:val="nl-NL"/>
              </w:rPr>
              <w:t>sste</w:t>
            </w:r>
            <w:r w:rsidRPr="007A36BF">
              <w:rPr>
                <w:spacing w:val="-1"/>
                <w:szCs w:val="18"/>
                <w:lang w:val="nl-NL"/>
              </w:rPr>
              <w:t>u</w:t>
            </w:r>
            <w:r w:rsidRPr="007A36BF">
              <w:rPr>
                <w:szCs w:val="18"/>
                <w:lang w:val="nl-NL"/>
              </w:rPr>
              <w:t>n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 w:rsidRPr="007A36BF">
              <w:rPr>
                <w:rFonts w:cs="Arial"/>
                <w:szCs w:val="18"/>
                <w:lang w:val="nl-NL"/>
              </w:rPr>
              <w:t xml:space="preserve">exclusieve bevoegdheid EU, waarbij Lidstaten hooguit op sommige onderdelen om advies wordt gevraagd via consultaties 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13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</w:rPr>
              <w:t>Herzi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ni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zCs w:val="18"/>
              </w:rPr>
              <w:t>g bi</w:t>
            </w:r>
            <w:r w:rsidRPr="007A36BF">
              <w:rPr>
                <w:spacing w:val="-1"/>
                <w:szCs w:val="18"/>
              </w:rPr>
              <w:t>o</w:t>
            </w:r>
            <w:r w:rsidRPr="007A36BF">
              <w:rPr>
                <w:szCs w:val="18"/>
              </w:rPr>
              <w:t>sc</w:t>
            </w:r>
            <w:r w:rsidRPr="007A36BF">
              <w:rPr>
                <w:spacing w:val="-1"/>
                <w:szCs w:val="18"/>
              </w:rPr>
              <w:t>o</w:t>
            </w:r>
            <w:r w:rsidRPr="007A36BF">
              <w:rPr>
                <w:szCs w:val="18"/>
              </w:rPr>
              <w:t>op</w:t>
            </w:r>
            <w:r w:rsidRPr="007A36BF">
              <w:rPr>
                <w:spacing w:val="-2"/>
                <w:szCs w:val="18"/>
              </w:rPr>
              <w:t>m</w:t>
            </w:r>
            <w:r w:rsidRPr="007A36BF">
              <w:rPr>
                <w:szCs w:val="18"/>
              </w:rPr>
              <w:t>ededeli</w:t>
            </w:r>
            <w:r w:rsidRPr="007A36BF">
              <w:rPr>
                <w:spacing w:val="1"/>
                <w:szCs w:val="18"/>
              </w:rPr>
              <w:t>n</w:t>
            </w:r>
            <w:r w:rsidRPr="007A36BF">
              <w:rPr>
                <w:szCs w:val="18"/>
              </w:rPr>
              <w:t>g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rFonts w:cs="Arial"/>
                <w:szCs w:val="18"/>
                <w:lang w:val="nl-NL"/>
              </w:rPr>
              <w:t>waarschijnlijk een verlenging omdat de huidige mededeling eind dit jaar afloopt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OCW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15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</w:rPr>
            </w:pPr>
            <w:r w:rsidRPr="007A36BF">
              <w:rPr>
                <w:szCs w:val="18"/>
              </w:rPr>
              <w:t>Herzi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ni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zCs w:val="18"/>
              </w:rPr>
              <w:t>g</w:t>
            </w:r>
            <w:r w:rsidRPr="007A36BF">
              <w:rPr>
                <w:spacing w:val="1"/>
                <w:szCs w:val="18"/>
              </w:rPr>
              <w:t xml:space="preserve"> </w:t>
            </w:r>
            <w:r w:rsidRPr="007A36BF">
              <w:rPr>
                <w:szCs w:val="18"/>
              </w:rPr>
              <w:t>ri</w:t>
            </w:r>
            <w:r w:rsidRPr="007A36BF">
              <w:rPr>
                <w:spacing w:val="-1"/>
                <w:szCs w:val="18"/>
              </w:rPr>
              <w:t>c</w:t>
            </w:r>
            <w:r w:rsidRPr="007A36BF">
              <w:rPr>
                <w:spacing w:val="1"/>
                <w:szCs w:val="18"/>
              </w:rPr>
              <w:t>h</w:t>
            </w:r>
            <w:r w:rsidRPr="007A36BF">
              <w:rPr>
                <w:szCs w:val="18"/>
              </w:rPr>
              <w:t>ts</w:t>
            </w:r>
            <w:r w:rsidRPr="007A36BF">
              <w:rPr>
                <w:spacing w:val="-1"/>
                <w:szCs w:val="18"/>
              </w:rPr>
              <w:t>n</w:t>
            </w:r>
            <w:r w:rsidRPr="007A36BF">
              <w:rPr>
                <w:spacing w:val="1"/>
                <w:szCs w:val="18"/>
              </w:rPr>
              <w:t>o</w:t>
            </w:r>
            <w:r w:rsidRPr="007A36BF">
              <w:rPr>
                <w:szCs w:val="18"/>
              </w:rPr>
              <w:t>er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 r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gionale</w:t>
            </w:r>
            <w:r w:rsidRPr="007A36BF">
              <w:rPr>
                <w:spacing w:val="-1"/>
                <w:szCs w:val="18"/>
              </w:rPr>
              <w:t xml:space="preserve"> </w:t>
            </w:r>
            <w:r w:rsidRPr="007A36BF">
              <w:rPr>
                <w:szCs w:val="18"/>
              </w:rPr>
              <w:t>ste</w:t>
            </w:r>
            <w:r w:rsidRPr="007A36BF">
              <w:rPr>
                <w:spacing w:val="-1"/>
                <w:szCs w:val="18"/>
              </w:rPr>
              <w:t>u</w:t>
            </w:r>
            <w:r w:rsidRPr="007A36BF">
              <w:rPr>
                <w:szCs w:val="18"/>
              </w:rPr>
              <w:t>n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 w:rsidRPr="007A36BF">
              <w:rPr>
                <w:rFonts w:cs="Arial"/>
                <w:szCs w:val="18"/>
                <w:lang w:val="nl-NL"/>
              </w:rPr>
              <w:t xml:space="preserve">exclusieve bevoegdheid EU, waarbij Lidstaten hooguit op sommige onderdelen om advies wordt gevraagd via consultaties 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rFonts w:cs="Arial"/>
                <w:szCs w:val="18"/>
                <w:lang w:val="nl-NL"/>
              </w:rPr>
            </w:pPr>
            <w:r>
              <w:rPr>
                <w:rFonts w:cs="Arial"/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33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</w:rPr>
              <w:t>O</w:t>
            </w:r>
            <w:r w:rsidRPr="007A36BF">
              <w:rPr>
                <w:spacing w:val="1"/>
                <w:szCs w:val="18"/>
              </w:rPr>
              <w:t>p</w:t>
            </w:r>
            <w:r w:rsidRPr="007A36BF">
              <w:rPr>
                <w:szCs w:val="18"/>
              </w:rPr>
              <w:t>zetten Tr</w:t>
            </w:r>
            <w:r w:rsidRPr="007A36BF">
              <w:rPr>
                <w:spacing w:val="-2"/>
                <w:szCs w:val="18"/>
              </w:rPr>
              <w:t>i</w:t>
            </w:r>
            <w:r w:rsidRPr="007A36BF">
              <w:rPr>
                <w:spacing w:val="1"/>
                <w:szCs w:val="18"/>
              </w:rPr>
              <w:t>p</w:t>
            </w:r>
            <w:r w:rsidRPr="007A36BF">
              <w:rPr>
                <w:szCs w:val="18"/>
              </w:rPr>
              <w:t>artiete S</w:t>
            </w:r>
            <w:r w:rsidRPr="007A36BF">
              <w:rPr>
                <w:spacing w:val="1"/>
                <w:szCs w:val="18"/>
              </w:rPr>
              <w:t>o</w:t>
            </w:r>
            <w:r w:rsidRPr="007A36BF">
              <w:rPr>
                <w:szCs w:val="18"/>
              </w:rPr>
              <w:t>ciale T</w:t>
            </w:r>
            <w:r w:rsidRPr="007A36BF">
              <w:rPr>
                <w:spacing w:val="1"/>
                <w:szCs w:val="18"/>
              </w:rPr>
              <w:t>o</w:t>
            </w:r>
            <w:r w:rsidRPr="007A36BF">
              <w:rPr>
                <w:szCs w:val="18"/>
              </w:rPr>
              <w:t>p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het gaat om herziening van besluit 2003/174/EG in het licht van het Verdrag van Lissabon en de Europa2020-strategie; besluit 2003/174/EG heeft in 2003 de toen al staande praktijk van tripartiete sociale toppen voorafgaande aan de voorjaarsraad geformaliseerd; in het besluit wordt meermaals gerefereerd aan de Lissabon-strategie; deze is inmiddels vervangen door de Europa2020-strategie; verder heeft de Europese Raad met het verdrag van Lissabon een andere status gekregen (als orgaan erkend); de verwachting is daarmee dat het besluit wordt herzien, zonder grote inhoudelijke veranderingen</w:t>
            </w:r>
            <w:r>
              <w:rPr>
                <w:szCs w:val="18"/>
                <w:lang w:val="nl-NL"/>
              </w:rPr>
              <w:t>.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SZW</w:t>
            </w:r>
          </w:p>
        </w:tc>
      </w:tr>
      <w:tr w:rsidRPr="007A36BF" w:rsidR="001B0469" w:rsidTr="00231E3C">
        <w:tc>
          <w:tcPr>
            <w:tcW w:w="583" w:type="dxa"/>
          </w:tcPr>
          <w:p w:rsidRPr="007A36BF" w:rsidR="001B0469" w:rsidP="000F3AFB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 w:rsidRPr="007A36BF">
              <w:rPr>
                <w:b/>
                <w:szCs w:val="18"/>
                <w:lang w:val="nl-NL"/>
              </w:rPr>
              <w:t>Nr.</w:t>
            </w:r>
            <w:r w:rsidRPr="007A36BF">
              <w:rPr>
                <w:rStyle w:val="FootnoteReference"/>
                <w:b/>
                <w:szCs w:val="18"/>
                <w:lang w:val="nl-NL"/>
              </w:rPr>
              <w:footnoteReference w:customMarkFollows="1" w:id="2"/>
              <w:sym w:font="Symbol" w:char="F02A"/>
            </w:r>
            <w:r w:rsidRPr="007A36BF">
              <w:rPr>
                <w:b/>
                <w:szCs w:val="18"/>
                <w:lang w:val="nl-NL"/>
              </w:rPr>
              <w:t xml:space="preserve"> </w:t>
            </w:r>
          </w:p>
        </w:tc>
        <w:tc>
          <w:tcPr>
            <w:tcW w:w="2585" w:type="dxa"/>
          </w:tcPr>
          <w:p w:rsidRPr="007A36BF" w:rsidR="001B0469" w:rsidP="000F3AFB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 w:rsidRPr="007A36BF">
              <w:rPr>
                <w:b/>
                <w:szCs w:val="18"/>
                <w:lang w:val="nl-NL"/>
              </w:rPr>
              <w:t>onderwerp</w:t>
            </w:r>
          </w:p>
        </w:tc>
        <w:tc>
          <w:tcPr>
            <w:tcW w:w="5940" w:type="dxa"/>
          </w:tcPr>
          <w:p w:rsidRPr="007A36BF" w:rsidR="001B0469" w:rsidP="000F3AFB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 w:rsidRPr="007A36BF">
              <w:rPr>
                <w:b/>
                <w:szCs w:val="18"/>
                <w:lang w:val="nl-NL"/>
              </w:rPr>
              <w:t>Motivatie</w:t>
            </w:r>
          </w:p>
        </w:tc>
        <w:tc>
          <w:tcPr>
            <w:tcW w:w="1440" w:type="dxa"/>
          </w:tcPr>
          <w:p w:rsidRPr="007A36BF" w:rsidR="001B0469" w:rsidP="000F3AFB" w:rsidRDefault="001B0469">
            <w:pPr>
              <w:spacing w:after="0" w:line="360" w:lineRule="auto"/>
              <w:rPr>
                <w:b/>
                <w:szCs w:val="18"/>
                <w:lang w:val="nl-NL"/>
              </w:rPr>
            </w:pPr>
            <w:r>
              <w:rPr>
                <w:b/>
                <w:szCs w:val="18"/>
                <w:lang w:val="nl-NL"/>
              </w:rPr>
              <w:t>Commissie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39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</w:rPr>
              <w:t>K</w:t>
            </w:r>
            <w:r w:rsidRPr="007A36BF">
              <w:rPr>
                <w:spacing w:val="-1"/>
                <w:szCs w:val="18"/>
              </w:rPr>
              <w:t>o</w:t>
            </w:r>
            <w:r w:rsidRPr="007A36BF">
              <w:rPr>
                <w:szCs w:val="18"/>
              </w:rPr>
              <w:t>olst</w:t>
            </w:r>
            <w:r w:rsidRPr="007A36BF">
              <w:rPr>
                <w:spacing w:val="-1"/>
                <w:szCs w:val="18"/>
              </w:rPr>
              <w:t>o</w:t>
            </w:r>
            <w:r w:rsidRPr="007A36BF">
              <w:rPr>
                <w:szCs w:val="18"/>
              </w:rPr>
              <w:t>fa</w:t>
            </w:r>
            <w:r w:rsidRPr="007A36BF">
              <w:rPr>
                <w:spacing w:val="-1"/>
                <w:szCs w:val="18"/>
              </w:rPr>
              <w:t>f</w:t>
            </w:r>
            <w:r w:rsidRPr="007A36BF">
              <w:rPr>
                <w:szCs w:val="18"/>
              </w:rPr>
              <w:t>v</w:t>
            </w:r>
            <w:r w:rsidRPr="007A36BF">
              <w:rPr>
                <w:spacing w:val="-1"/>
                <w:szCs w:val="18"/>
              </w:rPr>
              <w:t>an</w:t>
            </w:r>
            <w:r w:rsidRPr="007A36BF">
              <w:rPr>
                <w:szCs w:val="18"/>
              </w:rPr>
              <w:t>g</w:t>
            </w:r>
            <w:r w:rsidRPr="007A36BF">
              <w:rPr>
                <w:spacing w:val="1"/>
                <w:szCs w:val="18"/>
              </w:rPr>
              <w:t xml:space="preserve"> </w:t>
            </w:r>
            <w:r w:rsidRPr="007A36BF">
              <w:rPr>
                <w:spacing w:val="-1"/>
                <w:szCs w:val="18"/>
              </w:rPr>
              <w:t>e</w:t>
            </w:r>
            <w:r w:rsidRPr="007A36BF">
              <w:rPr>
                <w:szCs w:val="18"/>
              </w:rPr>
              <w:t>n -</w:t>
            </w:r>
            <w:r w:rsidRPr="007A36BF">
              <w:rPr>
                <w:spacing w:val="-1"/>
                <w:szCs w:val="18"/>
              </w:rPr>
              <w:t>o</w:t>
            </w:r>
            <w:r w:rsidRPr="007A36BF">
              <w:rPr>
                <w:szCs w:val="18"/>
              </w:rPr>
              <w:t>pslag (</w:t>
            </w:r>
            <w:r w:rsidRPr="007A36BF">
              <w:rPr>
                <w:spacing w:val="-2"/>
                <w:szCs w:val="18"/>
              </w:rPr>
              <w:t>C</w:t>
            </w:r>
            <w:r w:rsidRPr="007A36BF">
              <w:rPr>
                <w:szCs w:val="18"/>
              </w:rPr>
              <w:t>CS)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betreft een besluit, naar verwachting zonder nieuwe beleidsmatige elementen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95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ind w:left="52" w:right="-20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Bev</w:t>
            </w:r>
            <w:r w:rsidRPr="007A36BF">
              <w:rPr>
                <w:spacing w:val="-1"/>
                <w:szCs w:val="18"/>
                <w:lang w:val="nl-NL"/>
              </w:rPr>
              <w:t>o</w:t>
            </w:r>
            <w:r w:rsidRPr="007A36BF">
              <w:rPr>
                <w:szCs w:val="18"/>
                <w:lang w:val="nl-NL"/>
              </w:rPr>
              <w:t>rd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r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 v</w:t>
            </w:r>
            <w:r w:rsidRPr="007A36BF">
              <w:rPr>
                <w:spacing w:val="-1"/>
                <w:szCs w:val="18"/>
                <w:lang w:val="nl-NL"/>
              </w:rPr>
              <w:t>a</w:t>
            </w:r>
            <w:r w:rsidRPr="007A36BF">
              <w:rPr>
                <w:szCs w:val="18"/>
                <w:lang w:val="nl-NL"/>
              </w:rPr>
              <w:t>n de</w:t>
            </w:r>
            <w:r w:rsidRPr="007A36BF">
              <w:rPr>
                <w:spacing w:val="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i</w:t>
            </w:r>
            <w:r w:rsidRPr="007A36BF">
              <w:rPr>
                <w:spacing w:val="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>t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gratie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van R</w:t>
            </w:r>
            <w:r w:rsidRPr="007A36BF">
              <w:rPr>
                <w:spacing w:val="1"/>
                <w:szCs w:val="18"/>
                <w:lang w:val="nl-NL"/>
              </w:rPr>
              <w:t>o</w:t>
            </w:r>
            <w:r w:rsidRPr="007A36BF">
              <w:rPr>
                <w:spacing w:val="-2"/>
                <w:szCs w:val="18"/>
                <w:lang w:val="nl-NL"/>
              </w:rPr>
              <w:t>m</w:t>
            </w:r>
            <w:r w:rsidRPr="007A36BF">
              <w:rPr>
                <w:szCs w:val="18"/>
                <w:lang w:val="nl-NL"/>
              </w:rPr>
              <w:t>a</w:t>
            </w:r>
          </w:p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-</w:t>
            </w:r>
            <w:r w:rsidRPr="007A36BF">
              <w:rPr>
                <w:spacing w:val="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E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rste v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rsl</w:t>
            </w:r>
            <w:r w:rsidRPr="007A36BF">
              <w:rPr>
                <w:spacing w:val="-1"/>
                <w:szCs w:val="18"/>
                <w:lang w:val="nl-NL"/>
              </w:rPr>
              <w:t>a</w:t>
            </w:r>
            <w:r w:rsidRPr="007A36BF">
              <w:rPr>
                <w:szCs w:val="18"/>
                <w:lang w:val="nl-NL"/>
              </w:rPr>
              <w:t>g van de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C</w:t>
            </w:r>
            <w:r w:rsidRPr="007A36BF">
              <w:rPr>
                <w:spacing w:val="1"/>
                <w:szCs w:val="18"/>
                <w:lang w:val="nl-NL"/>
              </w:rPr>
              <w:t>o</w:t>
            </w:r>
            <w:r w:rsidRPr="007A36BF">
              <w:rPr>
                <w:spacing w:val="-2"/>
                <w:szCs w:val="18"/>
                <w:lang w:val="nl-NL"/>
              </w:rPr>
              <w:t>m</w:t>
            </w:r>
            <w:r w:rsidRPr="007A36BF">
              <w:rPr>
                <w:spacing w:val="-1"/>
                <w:szCs w:val="18"/>
                <w:lang w:val="nl-NL"/>
              </w:rPr>
              <w:t>m</w:t>
            </w:r>
            <w:r w:rsidRPr="007A36BF">
              <w:rPr>
                <w:szCs w:val="18"/>
                <w:lang w:val="nl-NL"/>
              </w:rPr>
              <w:t>iss</w:t>
            </w:r>
            <w:r w:rsidRPr="007A36BF">
              <w:rPr>
                <w:spacing w:val="-1"/>
                <w:szCs w:val="18"/>
                <w:lang w:val="nl-NL"/>
              </w:rPr>
              <w:t>i</w:t>
            </w:r>
            <w:r w:rsidRPr="007A36BF">
              <w:rPr>
                <w:szCs w:val="18"/>
                <w:lang w:val="nl-NL"/>
              </w:rPr>
              <w:t>e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I&amp;A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98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I</w:t>
            </w:r>
            <w:r w:rsidRPr="007A36BF">
              <w:rPr>
                <w:spacing w:val="-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>f</w:t>
            </w:r>
            <w:r w:rsidRPr="007A36BF">
              <w:rPr>
                <w:spacing w:val="-1"/>
                <w:szCs w:val="18"/>
                <w:lang w:val="nl-NL"/>
              </w:rPr>
              <w:t>o</w:t>
            </w:r>
            <w:r w:rsidRPr="007A36BF">
              <w:rPr>
                <w:szCs w:val="18"/>
                <w:lang w:val="nl-NL"/>
              </w:rPr>
              <w:t>r</w:t>
            </w:r>
            <w:r w:rsidRPr="007A36BF">
              <w:rPr>
                <w:spacing w:val="-2"/>
                <w:szCs w:val="18"/>
                <w:lang w:val="nl-NL"/>
              </w:rPr>
              <w:t>m</w:t>
            </w:r>
            <w:r w:rsidRPr="007A36BF">
              <w:rPr>
                <w:szCs w:val="18"/>
                <w:lang w:val="nl-NL"/>
              </w:rPr>
              <w:t>atie-uitwisseling, risic</w:t>
            </w:r>
            <w:r w:rsidRPr="007A36BF">
              <w:rPr>
                <w:spacing w:val="1"/>
                <w:szCs w:val="18"/>
                <w:lang w:val="nl-NL"/>
              </w:rPr>
              <w:t>ob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o</w:t>
            </w:r>
            <w:r w:rsidRPr="007A36BF">
              <w:rPr>
                <w:spacing w:val="1"/>
                <w:szCs w:val="18"/>
                <w:lang w:val="nl-NL"/>
              </w:rPr>
              <w:t>o</w:t>
            </w:r>
            <w:r w:rsidRPr="007A36BF">
              <w:rPr>
                <w:szCs w:val="18"/>
                <w:lang w:val="nl-NL"/>
              </w:rPr>
              <w:t>r</w:t>
            </w:r>
            <w:r w:rsidRPr="007A36BF">
              <w:rPr>
                <w:spacing w:val="1"/>
                <w:szCs w:val="18"/>
                <w:lang w:val="nl-NL"/>
              </w:rPr>
              <w:t>d</w:t>
            </w:r>
            <w:r w:rsidRPr="007A36BF">
              <w:rPr>
                <w:szCs w:val="18"/>
                <w:lang w:val="nl-NL"/>
              </w:rPr>
              <w:t>eli</w:t>
            </w:r>
            <w:r w:rsidRPr="007A36BF">
              <w:rPr>
                <w:spacing w:val="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>g en co</w:t>
            </w:r>
            <w:r w:rsidRPr="007A36BF">
              <w:rPr>
                <w:spacing w:val="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>tr</w:t>
            </w:r>
            <w:r w:rsidRPr="007A36BF">
              <w:rPr>
                <w:spacing w:val="1"/>
                <w:szCs w:val="18"/>
                <w:lang w:val="nl-NL"/>
              </w:rPr>
              <w:t>o</w:t>
            </w:r>
            <w:r w:rsidRPr="007A36BF">
              <w:rPr>
                <w:szCs w:val="18"/>
                <w:lang w:val="nl-NL"/>
              </w:rPr>
              <w:t>le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ten aanzien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v</w:t>
            </w:r>
            <w:r w:rsidRPr="007A36BF">
              <w:rPr>
                <w:spacing w:val="-1"/>
                <w:szCs w:val="18"/>
                <w:lang w:val="nl-NL"/>
              </w:rPr>
              <w:t>a</w:t>
            </w:r>
            <w:r w:rsidRPr="007A36BF">
              <w:rPr>
                <w:szCs w:val="18"/>
                <w:lang w:val="nl-NL"/>
              </w:rPr>
              <w:t>n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n</w:t>
            </w:r>
            <w:r w:rsidRPr="007A36BF">
              <w:rPr>
                <w:spacing w:val="-2"/>
                <w:szCs w:val="18"/>
                <w:lang w:val="nl-NL"/>
              </w:rPr>
              <w:t>i</w:t>
            </w:r>
            <w:r w:rsidRPr="007A36BF">
              <w:rPr>
                <w:szCs w:val="18"/>
                <w:lang w:val="nl-NL"/>
              </w:rPr>
              <w:t>euwe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psychoa</w:t>
            </w:r>
            <w:r w:rsidRPr="007A36BF">
              <w:rPr>
                <w:spacing w:val="-1"/>
                <w:szCs w:val="18"/>
                <w:lang w:val="nl-NL"/>
              </w:rPr>
              <w:t>c</w:t>
            </w:r>
            <w:r w:rsidRPr="007A36BF">
              <w:rPr>
                <w:szCs w:val="18"/>
                <w:lang w:val="nl-NL"/>
              </w:rPr>
              <w:t>tieve stoffen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betreft een besluit, naar verwachting zonder nieuwe beleidsmatige elementen; het voorstel lijkt vooral van technische aard te zijn; wanneer bij verschijning blijkt dat er toch veel nieuw beleid in staat, zal alsnog kunnen worden besloten wel een fiche te maken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V&amp;J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115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Wed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rzij</w:t>
            </w:r>
            <w:r w:rsidRPr="007A36BF">
              <w:rPr>
                <w:spacing w:val="1"/>
                <w:szCs w:val="18"/>
                <w:lang w:val="nl-NL"/>
              </w:rPr>
              <w:t>d</w:t>
            </w:r>
            <w:r w:rsidRPr="007A36BF">
              <w:rPr>
                <w:szCs w:val="18"/>
                <w:lang w:val="nl-NL"/>
              </w:rPr>
              <w:t>se</w:t>
            </w:r>
            <w:r w:rsidRPr="007A36BF">
              <w:rPr>
                <w:spacing w:val="-1"/>
                <w:szCs w:val="18"/>
                <w:lang w:val="nl-NL"/>
              </w:rPr>
              <w:t xml:space="preserve"> </w:t>
            </w:r>
            <w:r w:rsidRPr="007A36BF">
              <w:rPr>
                <w:szCs w:val="18"/>
                <w:lang w:val="nl-NL"/>
              </w:rPr>
              <w:t>b</w:t>
            </w:r>
            <w:r w:rsidRPr="007A36BF">
              <w:rPr>
                <w:spacing w:val="-2"/>
                <w:szCs w:val="18"/>
                <w:lang w:val="nl-NL"/>
              </w:rPr>
              <w:t>i</w:t>
            </w:r>
            <w:r w:rsidRPr="007A36BF">
              <w:rPr>
                <w:szCs w:val="18"/>
                <w:lang w:val="nl-NL"/>
              </w:rPr>
              <w:t>jsta</w:t>
            </w:r>
            <w:r w:rsidRPr="007A36BF">
              <w:rPr>
                <w:spacing w:val="-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>d</w:t>
            </w:r>
            <w:r w:rsidRPr="007A36BF">
              <w:rPr>
                <w:spacing w:val="1"/>
                <w:szCs w:val="18"/>
                <w:lang w:val="nl-NL"/>
              </w:rPr>
              <w:t xml:space="preserve"> </w:t>
            </w:r>
            <w:r w:rsidRPr="007A36BF">
              <w:rPr>
                <w:spacing w:val="-2"/>
                <w:szCs w:val="18"/>
                <w:lang w:val="nl-NL"/>
              </w:rPr>
              <w:t>t</w:t>
            </w:r>
            <w:r w:rsidRPr="007A36BF">
              <w:rPr>
                <w:spacing w:val="1"/>
                <w:szCs w:val="18"/>
                <w:lang w:val="nl-NL"/>
              </w:rPr>
              <w:t>u</w:t>
            </w:r>
            <w:r w:rsidRPr="007A36BF">
              <w:rPr>
                <w:szCs w:val="18"/>
                <w:lang w:val="nl-NL"/>
              </w:rPr>
              <w:t>ss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</w:t>
            </w:r>
            <w:r w:rsidRPr="007A36BF">
              <w:rPr>
                <w:spacing w:val="-1"/>
                <w:szCs w:val="18"/>
                <w:lang w:val="nl-NL"/>
              </w:rPr>
              <w:t xml:space="preserve"> d</w:t>
            </w:r>
            <w:r w:rsidRPr="007A36BF">
              <w:rPr>
                <w:szCs w:val="18"/>
                <w:lang w:val="nl-NL"/>
              </w:rPr>
              <w:t>e a</w:t>
            </w:r>
            <w:r w:rsidRPr="007A36BF">
              <w:rPr>
                <w:spacing w:val="1"/>
                <w:szCs w:val="18"/>
                <w:lang w:val="nl-NL"/>
              </w:rPr>
              <w:t>d</w:t>
            </w:r>
            <w:r w:rsidRPr="007A36BF">
              <w:rPr>
                <w:spacing w:val="-2"/>
                <w:szCs w:val="18"/>
                <w:lang w:val="nl-NL"/>
              </w:rPr>
              <w:t>m</w:t>
            </w:r>
            <w:r w:rsidRPr="007A36BF">
              <w:rPr>
                <w:szCs w:val="18"/>
                <w:lang w:val="nl-NL"/>
              </w:rPr>
              <w:t>i</w:t>
            </w:r>
            <w:r w:rsidRPr="007A36BF">
              <w:rPr>
                <w:spacing w:val="1"/>
                <w:szCs w:val="18"/>
                <w:lang w:val="nl-NL"/>
              </w:rPr>
              <w:t>n</w:t>
            </w:r>
            <w:r w:rsidRPr="007A36BF">
              <w:rPr>
                <w:szCs w:val="18"/>
                <w:lang w:val="nl-NL"/>
              </w:rPr>
              <w:t>istratie</w:t>
            </w:r>
            <w:r w:rsidRPr="007A36BF">
              <w:rPr>
                <w:spacing w:val="1"/>
                <w:szCs w:val="18"/>
                <w:lang w:val="nl-NL"/>
              </w:rPr>
              <w:t>v</w:t>
            </w:r>
            <w:r w:rsidRPr="007A36BF">
              <w:rPr>
                <w:szCs w:val="18"/>
                <w:lang w:val="nl-NL"/>
              </w:rPr>
              <w:t>e a</w:t>
            </w:r>
            <w:r w:rsidRPr="007A36BF">
              <w:rPr>
                <w:spacing w:val="1"/>
                <w:szCs w:val="18"/>
                <w:lang w:val="nl-NL"/>
              </w:rPr>
              <w:t>u</w:t>
            </w:r>
            <w:r w:rsidRPr="007A36BF">
              <w:rPr>
                <w:szCs w:val="18"/>
                <w:lang w:val="nl-NL"/>
              </w:rPr>
              <w:t>toriteiten</w:t>
            </w:r>
            <w:r w:rsidRPr="007A36BF">
              <w:rPr>
                <w:spacing w:val="1"/>
                <w:szCs w:val="18"/>
                <w:lang w:val="nl-NL"/>
              </w:rPr>
              <w:t xml:space="preserve"> 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 xml:space="preserve">vereenvoudiging en verduidelijking van bestaande wetgeving, naar verwachting zonder nieuwe beleidsmatige elementen; wanneer bij verschijning blijkt dat er toch veel nieuw beleid in staat, zal alsnog kunnen worden besloten om wel een fiche te maken  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ELI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123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Stand van zaken douane-unie: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 xml:space="preserve">betreft een verslag, naar verwachting zonder nieuwe beleidsmatige elementen; wanneer bij verschijning blijkt dat er toch veel nieuw beleid in staat, zal alsnog kunnen worden besloten om wel een fiche te maken  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Financiën</w:t>
            </w:r>
          </w:p>
        </w:tc>
      </w:tr>
      <w:tr w:rsidRPr="00231E3C" w:rsidR="001B0469" w:rsidTr="00231E3C">
        <w:tc>
          <w:tcPr>
            <w:tcW w:w="583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126</w:t>
            </w:r>
          </w:p>
        </w:tc>
        <w:tc>
          <w:tcPr>
            <w:tcW w:w="2585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Versl</w:t>
            </w:r>
            <w:r w:rsidRPr="007A36BF">
              <w:rPr>
                <w:spacing w:val="-1"/>
                <w:szCs w:val="18"/>
                <w:lang w:val="nl-NL"/>
              </w:rPr>
              <w:t>a</w:t>
            </w:r>
            <w:r w:rsidRPr="007A36BF">
              <w:rPr>
                <w:szCs w:val="18"/>
                <w:lang w:val="nl-NL"/>
              </w:rPr>
              <w:t>g ov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 xml:space="preserve">r </w:t>
            </w:r>
            <w:r w:rsidRPr="007A36BF">
              <w:rPr>
                <w:spacing w:val="-1"/>
                <w:szCs w:val="18"/>
                <w:lang w:val="nl-NL"/>
              </w:rPr>
              <w:t>h</w:t>
            </w:r>
            <w:r w:rsidRPr="007A36BF">
              <w:rPr>
                <w:szCs w:val="18"/>
                <w:lang w:val="nl-NL"/>
              </w:rPr>
              <w:t>andel</w:t>
            </w:r>
            <w:r w:rsidRPr="007A36BF">
              <w:rPr>
                <w:spacing w:val="-1"/>
                <w:szCs w:val="18"/>
                <w:lang w:val="nl-NL"/>
              </w:rPr>
              <w:t>s</w:t>
            </w:r>
            <w:r w:rsidRPr="007A36BF">
              <w:rPr>
                <w:szCs w:val="18"/>
                <w:lang w:val="nl-NL"/>
              </w:rPr>
              <w:t>-</w:t>
            </w:r>
            <w:r w:rsidRPr="007A36BF">
              <w:rPr>
                <w:spacing w:val="1"/>
                <w:szCs w:val="18"/>
                <w:lang w:val="nl-NL"/>
              </w:rPr>
              <w:t xml:space="preserve"> </w:t>
            </w:r>
            <w:r w:rsidRPr="007A36BF">
              <w:rPr>
                <w:spacing w:val="-1"/>
                <w:szCs w:val="18"/>
                <w:lang w:val="nl-NL"/>
              </w:rPr>
              <w:t>e</w:t>
            </w:r>
            <w:r w:rsidRPr="007A36BF">
              <w:rPr>
                <w:szCs w:val="18"/>
                <w:lang w:val="nl-NL"/>
              </w:rPr>
              <w:t>n invester</w:t>
            </w:r>
            <w:r w:rsidRPr="007A36BF">
              <w:rPr>
                <w:spacing w:val="-2"/>
                <w:szCs w:val="18"/>
                <w:lang w:val="nl-NL"/>
              </w:rPr>
              <w:t>i</w:t>
            </w:r>
            <w:r w:rsidRPr="007A36BF">
              <w:rPr>
                <w:spacing w:val="1"/>
                <w:szCs w:val="18"/>
                <w:lang w:val="nl-NL"/>
              </w:rPr>
              <w:t>n</w:t>
            </w:r>
            <w:r w:rsidRPr="007A36BF">
              <w:rPr>
                <w:spacing w:val="-1"/>
                <w:szCs w:val="18"/>
                <w:lang w:val="nl-NL"/>
              </w:rPr>
              <w:t>g</w:t>
            </w:r>
            <w:r w:rsidRPr="007A36BF">
              <w:rPr>
                <w:szCs w:val="18"/>
                <w:lang w:val="nl-NL"/>
              </w:rPr>
              <w:t>sbe</w:t>
            </w:r>
            <w:r w:rsidRPr="007A36BF">
              <w:rPr>
                <w:spacing w:val="-2"/>
                <w:szCs w:val="18"/>
                <w:lang w:val="nl-NL"/>
              </w:rPr>
              <w:t>l</w:t>
            </w:r>
            <w:r w:rsidRPr="007A36BF">
              <w:rPr>
                <w:spacing w:val="1"/>
                <w:szCs w:val="18"/>
                <w:lang w:val="nl-NL"/>
              </w:rPr>
              <w:t>e</w:t>
            </w:r>
            <w:r w:rsidRPr="007A36BF">
              <w:rPr>
                <w:spacing w:val="-1"/>
                <w:szCs w:val="18"/>
                <w:lang w:val="nl-NL"/>
              </w:rPr>
              <w:t>m</w:t>
            </w:r>
            <w:r w:rsidRPr="007A36BF">
              <w:rPr>
                <w:spacing w:val="-2"/>
                <w:szCs w:val="18"/>
                <w:lang w:val="nl-NL"/>
              </w:rPr>
              <w:t>m</w:t>
            </w:r>
            <w:r w:rsidRPr="007A36BF">
              <w:rPr>
                <w:szCs w:val="18"/>
                <w:lang w:val="nl-NL"/>
              </w:rPr>
              <w:t>eringen</w:t>
            </w:r>
          </w:p>
        </w:tc>
        <w:tc>
          <w:tcPr>
            <w:tcW w:w="59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 w:rsidRPr="007A36BF">
              <w:rPr>
                <w:szCs w:val="18"/>
                <w:lang w:val="nl-NL"/>
              </w:rPr>
              <w:t>betreft een verslag, naar verwachting zonder nieuwe beleidsmatige elementen</w:t>
            </w:r>
          </w:p>
        </w:tc>
        <w:tc>
          <w:tcPr>
            <w:tcW w:w="1440" w:type="dxa"/>
          </w:tcPr>
          <w:p w:rsidRPr="007A36BF" w:rsidR="001B0469" w:rsidP="007A36BF" w:rsidRDefault="001B0469">
            <w:pPr>
              <w:spacing w:after="0" w:line="360" w:lineRule="auto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ELI</w:t>
            </w:r>
          </w:p>
        </w:tc>
      </w:tr>
    </w:tbl>
    <w:p w:rsidR="001B0469" w:rsidRDefault="001B0469">
      <w:pPr>
        <w:rPr>
          <w:lang w:val="nl-NL"/>
        </w:rPr>
      </w:pPr>
    </w:p>
    <w:p w:rsidRPr="009B1EB0" w:rsidR="001B0469" w:rsidRDefault="001B0469">
      <w:pPr>
        <w:rPr>
          <w:lang w:val="nl-NL"/>
        </w:rPr>
      </w:pPr>
    </w:p>
    <w:sectPr w:rsidRPr="009B1EB0" w:rsidR="001B0469" w:rsidSect="00231E3C">
      <w:pgSz w:w="12240" w:h="15840"/>
      <w:pgMar w:top="1440" w:right="1440" w:bottom="1531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469" w:rsidRDefault="001B0469" w:rsidP="0058454A">
      <w:pPr>
        <w:spacing w:after="0"/>
      </w:pPr>
      <w:r>
        <w:separator/>
      </w:r>
    </w:p>
  </w:endnote>
  <w:endnote w:type="continuationSeparator" w:id="0">
    <w:p w:rsidR="001B0469" w:rsidRDefault="001B0469" w:rsidP="005845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469" w:rsidRDefault="001B0469" w:rsidP="0058454A">
      <w:pPr>
        <w:spacing w:after="0"/>
      </w:pPr>
      <w:r>
        <w:separator/>
      </w:r>
    </w:p>
  </w:footnote>
  <w:footnote w:type="continuationSeparator" w:id="0">
    <w:p w:rsidR="001B0469" w:rsidRDefault="001B0469" w:rsidP="0058454A">
      <w:pPr>
        <w:spacing w:after="0"/>
      </w:pPr>
      <w:r>
        <w:continuationSeparator/>
      </w:r>
    </w:p>
  </w:footnote>
  <w:footnote w:id="1">
    <w:p w:rsidR="001B0469" w:rsidRDefault="001B0469">
      <w:pPr>
        <w:pStyle w:val="FootnoteText"/>
      </w:pPr>
      <w:r w:rsidRPr="0058454A">
        <w:rPr>
          <w:rStyle w:val="FootnoteReference"/>
        </w:rPr>
        <w:sym w:font="Symbol" w:char="F02A"/>
      </w:r>
      <w:r w:rsidRPr="0058454A">
        <w:rPr>
          <w:lang w:val="nl-NL"/>
        </w:rPr>
        <w:t xml:space="preserve"> verwezen wordt naar de num</w:t>
      </w:r>
      <w:r>
        <w:rPr>
          <w:lang w:val="nl-NL"/>
        </w:rPr>
        <w:t>m</w:t>
      </w:r>
      <w:r w:rsidRPr="0058454A">
        <w:rPr>
          <w:lang w:val="nl-NL"/>
        </w:rPr>
        <w:t>ering uit</w:t>
      </w:r>
      <w:r>
        <w:rPr>
          <w:lang w:val="nl-NL"/>
        </w:rPr>
        <w:t xml:space="preserve"> de bijlage bij</w:t>
      </w:r>
      <w:r w:rsidRPr="0058454A">
        <w:rPr>
          <w:lang w:val="nl-NL"/>
        </w:rPr>
        <w:t xml:space="preserve"> het Werkprogramma van de Europese Commissie</w:t>
      </w:r>
      <w:r>
        <w:rPr>
          <w:lang w:val="nl-NL"/>
        </w:rPr>
        <w:t xml:space="preserve"> voor 2012</w:t>
      </w:r>
    </w:p>
  </w:footnote>
  <w:footnote w:id="2">
    <w:p w:rsidR="001B0469" w:rsidRDefault="001B0469" w:rsidP="00231E3C">
      <w:pPr>
        <w:pStyle w:val="FootnoteText"/>
      </w:pPr>
      <w:r w:rsidRPr="0058454A">
        <w:rPr>
          <w:rStyle w:val="FootnoteReference"/>
        </w:rPr>
        <w:sym w:font="Symbol" w:char="F02A"/>
      </w:r>
      <w:r w:rsidRPr="0058454A">
        <w:rPr>
          <w:lang w:val="nl-NL"/>
        </w:rPr>
        <w:t xml:space="preserve"> verwezen wordt naar de num</w:t>
      </w:r>
      <w:r>
        <w:rPr>
          <w:lang w:val="nl-NL"/>
        </w:rPr>
        <w:t>m</w:t>
      </w:r>
      <w:r w:rsidRPr="0058454A">
        <w:rPr>
          <w:lang w:val="nl-NL"/>
        </w:rPr>
        <w:t>ering uit</w:t>
      </w:r>
      <w:r>
        <w:rPr>
          <w:lang w:val="nl-NL"/>
        </w:rPr>
        <w:t xml:space="preserve"> de bijlage bij</w:t>
      </w:r>
      <w:r w:rsidRPr="0058454A">
        <w:rPr>
          <w:lang w:val="nl-NL"/>
        </w:rPr>
        <w:t xml:space="preserve"> het Werkprogramma van de Europese Commissie</w:t>
      </w:r>
      <w:r>
        <w:rPr>
          <w:lang w:val="nl-NL"/>
        </w:rPr>
        <w:t xml:space="preserve"> voor 2012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A93"/>
    <w:rsid w:val="00003A93"/>
    <w:rsid w:val="00011E1F"/>
    <w:rsid w:val="000F3AFB"/>
    <w:rsid w:val="0011276D"/>
    <w:rsid w:val="001B0469"/>
    <w:rsid w:val="001C7A24"/>
    <w:rsid w:val="00231E3C"/>
    <w:rsid w:val="002E0208"/>
    <w:rsid w:val="00393DB2"/>
    <w:rsid w:val="003F360E"/>
    <w:rsid w:val="00456EE2"/>
    <w:rsid w:val="00480122"/>
    <w:rsid w:val="0052369E"/>
    <w:rsid w:val="0058454A"/>
    <w:rsid w:val="00590F96"/>
    <w:rsid w:val="006438A5"/>
    <w:rsid w:val="00681581"/>
    <w:rsid w:val="00684C08"/>
    <w:rsid w:val="006E36A2"/>
    <w:rsid w:val="00724253"/>
    <w:rsid w:val="00754A06"/>
    <w:rsid w:val="0077355B"/>
    <w:rsid w:val="007A36BF"/>
    <w:rsid w:val="007E20D4"/>
    <w:rsid w:val="007F0786"/>
    <w:rsid w:val="0080206E"/>
    <w:rsid w:val="008E3EFE"/>
    <w:rsid w:val="009B1EB0"/>
    <w:rsid w:val="009B75E6"/>
    <w:rsid w:val="00A47FF3"/>
    <w:rsid w:val="00AF1C15"/>
    <w:rsid w:val="00B02C03"/>
    <w:rsid w:val="00B41FED"/>
    <w:rsid w:val="00BC07F7"/>
    <w:rsid w:val="00BF659A"/>
    <w:rsid w:val="00C02324"/>
    <w:rsid w:val="00C473CA"/>
    <w:rsid w:val="00C72272"/>
    <w:rsid w:val="00D309B7"/>
    <w:rsid w:val="00D37B51"/>
    <w:rsid w:val="00DB0450"/>
    <w:rsid w:val="00DB7577"/>
    <w:rsid w:val="00DC2F06"/>
    <w:rsid w:val="00E72E4D"/>
    <w:rsid w:val="00E844CA"/>
    <w:rsid w:val="00F033A8"/>
    <w:rsid w:val="00F04A92"/>
    <w:rsid w:val="00F47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15"/>
    <w:pPr>
      <w:spacing w:after="200"/>
    </w:pPr>
    <w:rPr>
      <w:sz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20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7355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8454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454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454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E36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3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12</ap:Pages>
  <ap:Words>538</ap:Words>
  <ap:Characters>2961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2012-03-21T16:24:00.0000000Z</lastPrinted>
  <dcterms:created xsi:type="dcterms:W3CDTF">2012-04-05T07:59:00.0000000Z</dcterms:created>
  <dcterms:modified xsi:type="dcterms:W3CDTF">2012-04-05T07:59:00.0000000Z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oFAAXzy6TWd89pi7nrJjWavBlBjgVZdC5WWBTYQhvfyfByvVbutXU9BmL2KKaSy4ZIiCHxcy6cLHg6iccV+zOyc+7J3+R/gcj4YCqbyrEhG6PRitfc5bExCym4wOZ5w3pj6Swbd96UW92mkFkWsF0TDgqI5W4I3cO5P6w7Anpb0n5pbBCK2bQjM1uC1+hHxqYQ6gdBcjjdfhMdemqo+yS7A2sjmwY1rzWd7iUZvhQJaiQQK3Pi10qapfn</vt:lpwstr>
  </property>
  <property fmtid="{D5CDD505-2E9C-101B-9397-08002B2CF9AE}" pid="3" name="MAIL_MSG_ID2">
    <vt:lpwstr>MWUmSwrvzMcqPJ98G9HZIecTeKG0zXfoOJJz+N+fkI/pzPaE5Olvf73mEIh00jdcfzryQERPOHTcjrl3M7nDWM0KA936/8s7EZ9AhwMpSkW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0x010100AF28460519CDF04A938C4E69FCACDCCE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