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E4D2C" w:rsidR="005D156B" w:rsidP="00201884" w:rsidRDefault="00F7313A">
      <w:pPr>
        <w:spacing w:after="0" w:line="240" w:lineRule="exact"/>
        <w:rPr>
          <w:rFonts w:ascii="Verdana" w:hAnsi="Verdana"/>
          <w:sz w:val="18"/>
          <w:szCs w:val="18"/>
          <w:u w:val="single"/>
        </w:rPr>
      </w:pPr>
      <w:r>
        <w:rPr>
          <w:rFonts w:ascii="Verdana" w:hAnsi="Verdana"/>
          <w:sz w:val="18"/>
          <w:szCs w:val="18"/>
          <w:u w:val="single"/>
        </w:rPr>
        <w:t>Overzicht maatregelen</w:t>
      </w:r>
      <w:r w:rsidR="006E525F">
        <w:rPr>
          <w:rFonts w:ascii="Verdana" w:hAnsi="Verdana"/>
          <w:sz w:val="18"/>
          <w:szCs w:val="18"/>
          <w:u w:val="single"/>
        </w:rPr>
        <w:t xml:space="preserve"> </w:t>
      </w:r>
      <w:r w:rsidRPr="00CE4D2C" w:rsidR="00B7781E">
        <w:rPr>
          <w:rFonts w:ascii="Verdana" w:hAnsi="Verdana"/>
          <w:sz w:val="18"/>
          <w:szCs w:val="18"/>
          <w:u w:val="single"/>
        </w:rPr>
        <w:t>‘</w:t>
      </w:r>
      <w:r w:rsidRPr="00CE4D2C" w:rsidR="005D156B">
        <w:rPr>
          <w:rFonts w:ascii="Verdana" w:hAnsi="Verdana"/>
          <w:sz w:val="18"/>
          <w:szCs w:val="18"/>
          <w:u w:val="single"/>
        </w:rPr>
        <w:t xml:space="preserve">Zorg </w:t>
      </w:r>
      <w:r w:rsidR="006E525F">
        <w:rPr>
          <w:rFonts w:ascii="Verdana" w:hAnsi="Verdana"/>
          <w:sz w:val="18"/>
          <w:szCs w:val="18"/>
          <w:u w:val="single"/>
        </w:rPr>
        <w:t xml:space="preserve">en ondersteuning </w:t>
      </w:r>
      <w:r w:rsidRPr="00CE4D2C" w:rsidR="005D156B">
        <w:rPr>
          <w:rFonts w:ascii="Verdana" w:hAnsi="Verdana"/>
          <w:sz w:val="18"/>
          <w:szCs w:val="18"/>
          <w:u w:val="single"/>
        </w:rPr>
        <w:t>in de</w:t>
      </w:r>
      <w:r w:rsidRPr="00CE4D2C" w:rsidR="00B7781E">
        <w:rPr>
          <w:rFonts w:ascii="Verdana" w:hAnsi="Verdana"/>
          <w:sz w:val="18"/>
          <w:szCs w:val="18"/>
          <w:u w:val="single"/>
        </w:rPr>
        <w:t xml:space="preserve"> buurt’</w:t>
      </w:r>
      <w:r w:rsidRPr="00CE4D2C" w:rsidR="005D156B">
        <w:rPr>
          <w:rFonts w:ascii="Verdana" w:hAnsi="Verdana"/>
          <w:sz w:val="18"/>
          <w:szCs w:val="18"/>
          <w:u w:val="single"/>
        </w:rPr>
        <w:t xml:space="preserve"> </w:t>
      </w:r>
    </w:p>
    <w:p w:rsidRPr="00CE4D2C" w:rsidR="00C23A36" w:rsidP="00201884" w:rsidRDefault="00C23A36">
      <w:pPr>
        <w:spacing w:after="0" w:line="240" w:lineRule="exact"/>
        <w:rPr>
          <w:rFonts w:ascii="Verdana" w:hAnsi="Verdana"/>
          <w:sz w:val="18"/>
          <w:szCs w:val="18"/>
          <w:u w:val="single"/>
        </w:rPr>
      </w:pPr>
    </w:p>
    <w:p w:rsidRPr="00CE4D2C" w:rsidR="00B54AF5" w:rsidP="00201884" w:rsidRDefault="00B54AF5">
      <w:pPr>
        <w:spacing w:after="0" w:line="240" w:lineRule="exact"/>
        <w:rPr>
          <w:rFonts w:ascii="Verdana" w:hAnsi="Verdana"/>
          <w:b/>
          <w:sz w:val="18"/>
          <w:szCs w:val="18"/>
        </w:rPr>
      </w:pPr>
      <w:r w:rsidRPr="00CE4D2C">
        <w:rPr>
          <w:rFonts w:ascii="Verdana" w:hAnsi="Verdana"/>
          <w:b/>
          <w:sz w:val="18"/>
          <w:szCs w:val="18"/>
        </w:rPr>
        <w:t>Preventie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3227"/>
        <w:gridCol w:w="6804"/>
        <w:gridCol w:w="2693"/>
      </w:tblGrid>
      <w:tr w:rsidRPr="00CE4D2C" w:rsidR="00463B95" w:rsidTr="00E256DC">
        <w:tc>
          <w:tcPr>
            <w:tcW w:w="3227" w:type="dxa"/>
          </w:tcPr>
          <w:p w:rsidRPr="00CE4D2C" w:rsidR="00463B95" w:rsidP="00201884" w:rsidRDefault="007D30BF">
            <w:pPr>
              <w:spacing w:after="0" w:line="240" w:lineRule="exact"/>
              <w:rPr>
                <w:rFonts w:ascii="Verdana" w:hAnsi="Verdana"/>
                <w:i/>
                <w:sz w:val="18"/>
                <w:szCs w:val="18"/>
              </w:rPr>
            </w:pPr>
            <w:r w:rsidRPr="00CE4D2C">
              <w:rPr>
                <w:rFonts w:ascii="Verdana" w:hAnsi="Verdana"/>
                <w:i/>
                <w:sz w:val="18"/>
                <w:szCs w:val="18"/>
              </w:rPr>
              <w:t xml:space="preserve">Lopende en nieuwe </w:t>
            </w:r>
            <w:r w:rsidRPr="00CE4D2C" w:rsidR="00463B95">
              <w:rPr>
                <w:rFonts w:ascii="Verdana" w:hAnsi="Verdana"/>
                <w:i/>
                <w:sz w:val="18"/>
                <w:szCs w:val="18"/>
              </w:rPr>
              <w:t>maatregelen</w:t>
            </w:r>
          </w:p>
        </w:tc>
        <w:tc>
          <w:tcPr>
            <w:tcW w:w="6804" w:type="dxa"/>
          </w:tcPr>
          <w:p w:rsidRPr="00CE4D2C" w:rsidR="00463B95" w:rsidP="00201884" w:rsidRDefault="00F16366">
            <w:pPr>
              <w:spacing w:after="0" w:line="240" w:lineRule="exact"/>
              <w:rPr>
                <w:rFonts w:ascii="Verdana" w:hAnsi="Verdana"/>
                <w:i/>
                <w:sz w:val="18"/>
                <w:szCs w:val="18"/>
              </w:rPr>
            </w:pPr>
            <w:r w:rsidRPr="00CE4D2C">
              <w:rPr>
                <w:rFonts w:ascii="Verdana" w:hAnsi="Verdana"/>
                <w:i/>
                <w:sz w:val="18"/>
                <w:szCs w:val="18"/>
              </w:rPr>
              <w:t>Toelichting</w:t>
            </w:r>
          </w:p>
        </w:tc>
        <w:tc>
          <w:tcPr>
            <w:tcW w:w="2693" w:type="dxa"/>
          </w:tcPr>
          <w:p w:rsidRPr="00CE4D2C" w:rsidR="00463B95" w:rsidP="00201884" w:rsidRDefault="00463B95">
            <w:pPr>
              <w:spacing w:after="0" w:line="240" w:lineRule="exact"/>
              <w:rPr>
                <w:rFonts w:ascii="Verdana" w:hAnsi="Verdana"/>
                <w:i/>
                <w:sz w:val="18"/>
                <w:szCs w:val="18"/>
              </w:rPr>
            </w:pPr>
            <w:r w:rsidRPr="00CE4D2C">
              <w:rPr>
                <w:rFonts w:ascii="Verdana" w:hAnsi="Verdana"/>
                <w:i/>
                <w:sz w:val="18"/>
                <w:szCs w:val="18"/>
              </w:rPr>
              <w:t>Tijdpad</w:t>
            </w:r>
          </w:p>
        </w:tc>
      </w:tr>
      <w:tr w:rsidRPr="00CE4D2C" w:rsidR="00463B95" w:rsidTr="00E256DC">
        <w:tc>
          <w:tcPr>
            <w:tcW w:w="3227" w:type="dxa"/>
          </w:tcPr>
          <w:p w:rsidRPr="00CE4D2C" w:rsidR="00463B95" w:rsidP="00201884" w:rsidRDefault="00915E7C">
            <w:pPr>
              <w:spacing w:after="0" w:line="240" w:lineRule="exact"/>
              <w:rPr>
                <w:rFonts w:ascii="Verdana" w:hAnsi="Verdana"/>
                <w:sz w:val="18"/>
                <w:szCs w:val="18"/>
              </w:rPr>
            </w:pPr>
            <w:r w:rsidRPr="00CE4D2C">
              <w:rPr>
                <w:rFonts w:ascii="Verdana" w:hAnsi="Verdana"/>
                <w:sz w:val="18"/>
                <w:szCs w:val="18"/>
              </w:rPr>
              <w:t>Versterken van gezondheidsbescherming</w:t>
            </w:r>
          </w:p>
        </w:tc>
        <w:tc>
          <w:tcPr>
            <w:tcW w:w="6804" w:type="dxa"/>
          </w:tcPr>
          <w:p w:rsidRPr="00CE4D2C" w:rsidR="001B5220" w:rsidP="00201884" w:rsidRDefault="00915E7C">
            <w:pPr>
              <w:spacing w:after="0" w:line="240" w:lineRule="exact"/>
              <w:rPr>
                <w:rFonts w:ascii="Verdana" w:hAnsi="Verdana"/>
                <w:sz w:val="18"/>
                <w:szCs w:val="18"/>
              </w:rPr>
            </w:pPr>
            <w:r w:rsidRPr="00CE4D2C">
              <w:rPr>
                <w:rFonts w:ascii="Verdana" w:hAnsi="Verdana"/>
                <w:sz w:val="18"/>
                <w:szCs w:val="18"/>
              </w:rPr>
              <w:t>Het verbeteren van de landelijke organisatiestructuur om bestaande en nieuwe gezondheidsrisico’s in de omgeving tijdig op te sporen en aan te pakken, inclusief rampen en crises. Nadruk ligt op betere bestuurlijke inbedding en verbetering van de risicocommunicatie.</w:t>
            </w:r>
          </w:p>
        </w:tc>
        <w:tc>
          <w:tcPr>
            <w:tcW w:w="2693" w:type="dxa"/>
          </w:tcPr>
          <w:p w:rsidRPr="00CE4D2C" w:rsidR="00463B95" w:rsidP="00201884" w:rsidRDefault="00915E7C">
            <w:pPr>
              <w:spacing w:after="0" w:line="240" w:lineRule="exact"/>
              <w:rPr>
                <w:rFonts w:ascii="Verdana" w:hAnsi="Verdana"/>
                <w:sz w:val="18"/>
                <w:szCs w:val="18"/>
              </w:rPr>
            </w:pPr>
            <w:r w:rsidRPr="00CE4D2C">
              <w:rPr>
                <w:rFonts w:ascii="Verdana" w:hAnsi="Verdana"/>
                <w:sz w:val="18"/>
                <w:szCs w:val="18"/>
              </w:rPr>
              <w:t>2011-2014</w:t>
            </w:r>
          </w:p>
        </w:tc>
      </w:tr>
      <w:tr w:rsidRPr="00CE4D2C" w:rsidR="00915E7C" w:rsidTr="00E256DC">
        <w:tc>
          <w:tcPr>
            <w:tcW w:w="3227" w:type="dxa"/>
          </w:tcPr>
          <w:p w:rsidRPr="00CE4D2C" w:rsidR="00915E7C" w:rsidP="00201884" w:rsidRDefault="00915E7C">
            <w:pPr>
              <w:spacing w:after="0" w:line="240" w:lineRule="exact"/>
              <w:rPr>
                <w:rFonts w:ascii="Verdana" w:hAnsi="Verdana"/>
                <w:sz w:val="18"/>
                <w:szCs w:val="18"/>
              </w:rPr>
            </w:pPr>
            <w:r w:rsidRPr="00CE4D2C">
              <w:rPr>
                <w:rFonts w:ascii="Verdana" w:hAnsi="Verdana"/>
                <w:sz w:val="18"/>
                <w:szCs w:val="18"/>
              </w:rPr>
              <w:t>Zelf beslissen over leefstijl</w:t>
            </w:r>
          </w:p>
        </w:tc>
        <w:tc>
          <w:tcPr>
            <w:tcW w:w="6804" w:type="dxa"/>
          </w:tcPr>
          <w:p w:rsidRPr="00CE4D2C" w:rsidR="00915E7C" w:rsidP="00201884" w:rsidRDefault="00915E7C">
            <w:pPr>
              <w:spacing w:after="0" w:line="240" w:lineRule="exact"/>
              <w:rPr>
                <w:rFonts w:ascii="Verdana" w:hAnsi="Verdana"/>
                <w:sz w:val="18"/>
                <w:szCs w:val="18"/>
              </w:rPr>
            </w:pPr>
            <w:r w:rsidRPr="00CE4D2C">
              <w:rPr>
                <w:rFonts w:ascii="Verdana" w:hAnsi="Verdana"/>
                <w:sz w:val="18"/>
                <w:szCs w:val="18"/>
              </w:rPr>
              <w:t xml:space="preserve">Conform de Landelijke nota gezondheidsbeleid worden acties ondernomen op </w:t>
            </w:r>
            <w:r w:rsidR="00242898">
              <w:rPr>
                <w:rFonts w:ascii="Verdana" w:hAnsi="Verdana"/>
                <w:sz w:val="18"/>
                <w:szCs w:val="18"/>
              </w:rPr>
              <w:t>diverse</w:t>
            </w:r>
            <w:r w:rsidRPr="00CE4D2C" w:rsidR="00242898">
              <w:rPr>
                <w:rFonts w:ascii="Verdana" w:hAnsi="Verdana"/>
                <w:sz w:val="18"/>
                <w:szCs w:val="18"/>
              </w:rPr>
              <w:t xml:space="preserve"> </w:t>
            </w:r>
            <w:r w:rsidRPr="00CE4D2C">
              <w:rPr>
                <w:rFonts w:ascii="Verdana" w:hAnsi="Verdana"/>
                <w:sz w:val="18"/>
                <w:szCs w:val="18"/>
              </w:rPr>
              <w:t>thema’s</w:t>
            </w:r>
            <w:r w:rsidR="00242898">
              <w:rPr>
                <w:rFonts w:ascii="Verdana" w:hAnsi="Verdana"/>
                <w:sz w:val="18"/>
                <w:szCs w:val="18"/>
              </w:rPr>
              <w:t>, o.a.</w:t>
            </w:r>
            <w:r w:rsidRPr="00CE4D2C">
              <w:rPr>
                <w:rFonts w:ascii="Verdana" w:hAnsi="Verdana"/>
                <w:sz w:val="18"/>
                <w:szCs w:val="18"/>
              </w:rPr>
              <w:t xml:space="preserve"> toegankelijke kennis en informatie, vergroten van de weerbaarheid van de jeugd (onder andere </w:t>
            </w:r>
            <w:r w:rsidR="00CF4DD7">
              <w:rPr>
                <w:rFonts w:ascii="Verdana" w:hAnsi="Verdana"/>
                <w:sz w:val="18"/>
                <w:szCs w:val="18"/>
              </w:rPr>
              <w:t>via scholen</w:t>
            </w:r>
            <w:r w:rsidRPr="00CE4D2C">
              <w:rPr>
                <w:rFonts w:ascii="Verdana" w:hAnsi="Verdana"/>
                <w:sz w:val="18"/>
                <w:szCs w:val="18"/>
              </w:rPr>
              <w:t>) en de ‘gezonde keuze, de makkelijke keuze maken’</w:t>
            </w:r>
            <w:r w:rsidR="00242898">
              <w:rPr>
                <w:rFonts w:ascii="Verdana" w:hAnsi="Verdana"/>
                <w:sz w:val="18"/>
                <w:szCs w:val="18"/>
              </w:rPr>
              <w:t xml:space="preserve">. </w:t>
            </w:r>
            <w:r w:rsidRPr="00CE4D2C">
              <w:rPr>
                <w:rFonts w:ascii="Verdana" w:hAnsi="Verdana"/>
                <w:sz w:val="18"/>
                <w:szCs w:val="18"/>
              </w:rPr>
              <w:t xml:space="preserve"> </w:t>
            </w:r>
            <w:r w:rsidR="00242898">
              <w:rPr>
                <w:rFonts w:ascii="Verdana" w:hAnsi="Verdana"/>
                <w:sz w:val="18"/>
                <w:szCs w:val="18"/>
              </w:rPr>
              <w:t>D</w:t>
            </w:r>
            <w:r w:rsidRPr="00CE4D2C" w:rsidR="00242898">
              <w:rPr>
                <w:rFonts w:ascii="Verdana" w:hAnsi="Verdana"/>
                <w:sz w:val="18"/>
                <w:szCs w:val="18"/>
              </w:rPr>
              <w:t xml:space="preserve">e verdere uitbouw </w:t>
            </w:r>
            <w:r w:rsidR="00242898">
              <w:rPr>
                <w:rFonts w:ascii="Verdana" w:hAnsi="Verdana"/>
                <w:sz w:val="18"/>
                <w:szCs w:val="18"/>
              </w:rPr>
              <w:t xml:space="preserve">en inzet </w:t>
            </w:r>
            <w:r w:rsidRPr="00CE4D2C" w:rsidR="00242898">
              <w:rPr>
                <w:rFonts w:ascii="Verdana" w:hAnsi="Verdana"/>
                <w:sz w:val="18"/>
                <w:szCs w:val="18"/>
              </w:rPr>
              <w:t>van publiek-private samenwerking</w:t>
            </w:r>
            <w:r w:rsidR="00242898">
              <w:rPr>
                <w:rFonts w:ascii="Verdana" w:hAnsi="Verdana"/>
                <w:sz w:val="18"/>
                <w:szCs w:val="18"/>
              </w:rPr>
              <w:t xml:space="preserve"> speelt hierin een belangrijke rol</w:t>
            </w:r>
            <w:r w:rsidRPr="00CE4D2C" w:rsidR="00242898">
              <w:rPr>
                <w:rFonts w:ascii="Verdana" w:hAnsi="Verdana"/>
                <w:sz w:val="18"/>
                <w:szCs w:val="18"/>
              </w:rPr>
              <w:t>.</w:t>
            </w:r>
          </w:p>
        </w:tc>
        <w:tc>
          <w:tcPr>
            <w:tcW w:w="2693" w:type="dxa"/>
          </w:tcPr>
          <w:p w:rsidRPr="00CE4D2C" w:rsidR="00915E7C" w:rsidP="00201884" w:rsidRDefault="00915E7C">
            <w:pPr>
              <w:spacing w:after="0" w:line="240" w:lineRule="exact"/>
              <w:rPr>
                <w:rFonts w:ascii="Verdana" w:hAnsi="Verdana"/>
                <w:sz w:val="18"/>
                <w:szCs w:val="18"/>
              </w:rPr>
            </w:pPr>
            <w:r w:rsidRPr="00CE4D2C">
              <w:rPr>
                <w:rFonts w:ascii="Verdana" w:hAnsi="Verdana"/>
                <w:sz w:val="18"/>
                <w:szCs w:val="18"/>
              </w:rPr>
              <w:t>2011-2014</w:t>
            </w:r>
          </w:p>
        </w:tc>
      </w:tr>
      <w:tr w:rsidRPr="00CE4D2C" w:rsidR="00915E7C" w:rsidTr="00E256DC">
        <w:tc>
          <w:tcPr>
            <w:tcW w:w="3227" w:type="dxa"/>
          </w:tcPr>
          <w:p w:rsidRPr="00CE4D2C" w:rsidR="00915E7C" w:rsidP="00201884" w:rsidRDefault="00915E7C">
            <w:pPr>
              <w:spacing w:after="0" w:line="240" w:lineRule="exact"/>
              <w:rPr>
                <w:rFonts w:ascii="Verdana" w:hAnsi="Verdana"/>
                <w:sz w:val="18"/>
                <w:szCs w:val="18"/>
              </w:rPr>
            </w:pPr>
            <w:r w:rsidRPr="00CE4D2C">
              <w:rPr>
                <w:rFonts w:ascii="Verdana" w:hAnsi="Verdana"/>
                <w:sz w:val="18"/>
                <w:szCs w:val="18"/>
              </w:rPr>
              <w:t>Invoering darmkankerscreening</w:t>
            </w:r>
          </w:p>
        </w:tc>
        <w:tc>
          <w:tcPr>
            <w:tcW w:w="6804" w:type="dxa"/>
          </w:tcPr>
          <w:p w:rsidRPr="00CE4D2C" w:rsidR="00915E7C" w:rsidP="00201884" w:rsidRDefault="00915E7C">
            <w:pPr>
              <w:spacing w:after="0" w:line="240" w:lineRule="exact"/>
              <w:rPr>
                <w:rFonts w:ascii="Verdana" w:hAnsi="Verdana"/>
                <w:sz w:val="18"/>
                <w:szCs w:val="18"/>
              </w:rPr>
            </w:pPr>
            <w:r w:rsidRPr="00CE4D2C">
              <w:rPr>
                <w:rFonts w:ascii="Verdana" w:hAnsi="Verdana"/>
                <w:sz w:val="18"/>
                <w:szCs w:val="18"/>
              </w:rPr>
              <w:t xml:space="preserve">Er komt een bevolkingsonderzoek naar darmkanker onder alle 55- tot 75-jarigen. </w:t>
            </w:r>
          </w:p>
        </w:tc>
        <w:tc>
          <w:tcPr>
            <w:tcW w:w="2693" w:type="dxa"/>
          </w:tcPr>
          <w:p w:rsidRPr="00CE4D2C" w:rsidR="00915E7C" w:rsidP="00201884" w:rsidRDefault="00390E70">
            <w:pPr>
              <w:spacing w:after="0" w:line="240" w:lineRule="exact"/>
              <w:rPr>
                <w:rFonts w:ascii="Verdana" w:hAnsi="Verdana"/>
                <w:sz w:val="18"/>
                <w:szCs w:val="18"/>
              </w:rPr>
            </w:pPr>
            <w:r w:rsidRPr="00CE4D2C">
              <w:rPr>
                <w:rFonts w:ascii="Verdana" w:hAnsi="Verdana"/>
                <w:sz w:val="18"/>
                <w:szCs w:val="18"/>
              </w:rPr>
              <w:t>2011-2014</w:t>
            </w:r>
          </w:p>
        </w:tc>
      </w:tr>
      <w:tr w:rsidRPr="00CE4D2C" w:rsidR="00915E7C" w:rsidTr="00E256DC">
        <w:tc>
          <w:tcPr>
            <w:tcW w:w="3227" w:type="dxa"/>
          </w:tcPr>
          <w:p w:rsidRPr="00CE4D2C" w:rsidR="00915E7C" w:rsidP="00201884" w:rsidRDefault="00915E7C">
            <w:pPr>
              <w:spacing w:after="0" w:line="240" w:lineRule="exact"/>
              <w:rPr>
                <w:rFonts w:ascii="Verdana" w:hAnsi="Verdana"/>
                <w:sz w:val="18"/>
                <w:szCs w:val="18"/>
              </w:rPr>
            </w:pPr>
            <w:r w:rsidRPr="00CE4D2C">
              <w:rPr>
                <w:rFonts w:ascii="Verdana" w:hAnsi="Verdana"/>
                <w:sz w:val="18"/>
                <w:szCs w:val="18"/>
              </w:rPr>
              <w:t>Kwaliteit Health checks verbeteren</w:t>
            </w:r>
          </w:p>
        </w:tc>
        <w:tc>
          <w:tcPr>
            <w:tcW w:w="6804" w:type="dxa"/>
          </w:tcPr>
          <w:p w:rsidRPr="00CE4D2C" w:rsidR="00915E7C" w:rsidP="00201884" w:rsidRDefault="00915E7C">
            <w:pPr>
              <w:spacing w:after="0" w:line="240" w:lineRule="exact"/>
              <w:rPr>
                <w:rFonts w:ascii="Verdana" w:hAnsi="Verdana"/>
                <w:sz w:val="18"/>
                <w:szCs w:val="18"/>
              </w:rPr>
            </w:pPr>
            <w:r w:rsidRPr="00CE4D2C">
              <w:rPr>
                <w:rFonts w:ascii="Verdana" w:hAnsi="Verdana"/>
                <w:sz w:val="18"/>
                <w:szCs w:val="18"/>
              </w:rPr>
              <w:t>Een goede preventietest kan mensen helpen om hun eigen gezondheid te monitoren of als motivatie om gezonde keuzes te maken. Tests moeten dan wel goed en nuttig zijn. Eind 2011 volgt een brief over screeningsbeleid en te ontwikkelen kwaliteitsbele</w:t>
            </w:r>
            <w:r w:rsidRPr="00CE4D2C" w:rsidR="00253D10">
              <w:rPr>
                <w:rFonts w:ascii="Verdana" w:hAnsi="Verdana"/>
                <w:sz w:val="18"/>
                <w:szCs w:val="18"/>
              </w:rPr>
              <w:t>id van ondermeer health checks.</w:t>
            </w:r>
          </w:p>
        </w:tc>
        <w:tc>
          <w:tcPr>
            <w:tcW w:w="2693" w:type="dxa"/>
          </w:tcPr>
          <w:p w:rsidRPr="00CE4D2C" w:rsidR="00915E7C" w:rsidP="00201884" w:rsidRDefault="00253D10">
            <w:pPr>
              <w:spacing w:after="0" w:line="240" w:lineRule="exact"/>
              <w:rPr>
                <w:rFonts w:ascii="Verdana" w:hAnsi="Verdana"/>
                <w:sz w:val="18"/>
                <w:szCs w:val="18"/>
              </w:rPr>
            </w:pPr>
            <w:r w:rsidRPr="00CE4D2C">
              <w:rPr>
                <w:rFonts w:ascii="Verdana" w:hAnsi="Verdana"/>
                <w:sz w:val="18"/>
                <w:szCs w:val="18"/>
              </w:rPr>
              <w:t>2011</w:t>
            </w:r>
          </w:p>
        </w:tc>
      </w:tr>
      <w:tr w:rsidRPr="00CE4D2C" w:rsidR="00915E7C" w:rsidTr="00E256DC">
        <w:tc>
          <w:tcPr>
            <w:tcW w:w="3227" w:type="dxa"/>
          </w:tcPr>
          <w:p w:rsidRPr="00CE4D2C" w:rsidR="00915E7C" w:rsidP="00201884" w:rsidRDefault="00915E7C">
            <w:pPr>
              <w:spacing w:after="0" w:line="240" w:lineRule="exact"/>
              <w:rPr>
                <w:rFonts w:ascii="Verdana" w:hAnsi="Verdana"/>
                <w:sz w:val="18"/>
                <w:szCs w:val="18"/>
              </w:rPr>
            </w:pPr>
            <w:r w:rsidRPr="00CE4D2C">
              <w:rPr>
                <w:rFonts w:ascii="Verdana" w:hAnsi="Verdana"/>
                <w:sz w:val="18"/>
                <w:szCs w:val="18"/>
              </w:rPr>
              <w:t>Veilig sporten en bewegen in de buurt</w:t>
            </w:r>
          </w:p>
        </w:tc>
        <w:tc>
          <w:tcPr>
            <w:tcW w:w="6804" w:type="dxa"/>
          </w:tcPr>
          <w:p w:rsidRPr="00CE4D2C" w:rsidR="00915E7C" w:rsidP="00201884" w:rsidRDefault="00915E7C">
            <w:pPr>
              <w:spacing w:after="0" w:line="240" w:lineRule="exact"/>
              <w:rPr>
                <w:rFonts w:ascii="Verdana" w:hAnsi="Verdana"/>
                <w:sz w:val="18"/>
                <w:szCs w:val="18"/>
              </w:rPr>
            </w:pPr>
            <w:r w:rsidRPr="00CE4D2C">
              <w:rPr>
                <w:rFonts w:ascii="Verdana" w:hAnsi="Verdana"/>
                <w:sz w:val="18"/>
                <w:szCs w:val="18"/>
              </w:rPr>
              <w:t>VWS werkt, samen met de VNG, NOC*NSF en andere betrokken partners, aan één programma rond sport en bewegen in de buurt. Dit programma richt zich op het realiseren van vraaggericht sport- en beweegaanbod in de buurt met publieke en private partners. Het uitgewerkte programma wordt eind 2011 naar de Tweede Kamer gezonden.</w:t>
            </w:r>
          </w:p>
        </w:tc>
        <w:tc>
          <w:tcPr>
            <w:tcW w:w="2693" w:type="dxa"/>
          </w:tcPr>
          <w:p w:rsidRPr="00CE4D2C" w:rsidR="00915E7C" w:rsidP="00201884" w:rsidRDefault="00390E70">
            <w:pPr>
              <w:spacing w:after="0" w:line="240" w:lineRule="exact"/>
              <w:rPr>
                <w:rFonts w:ascii="Verdana" w:hAnsi="Verdana"/>
                <w:sz w:val="18"/>
                <w:szCs w:val="18"/>
              </w:rPr>
            </w:pPr>
            <w:r w:rsidRPr="00CE4D2C">
              <w:rPr>
                <w:rFonts w:ascii="Verdana" w:hAnsi="Verdana"/>
                <w:sz w:val="18"/>
                <w:szCs w:val="18"/>
              </w:rPr>
              <w:t>2011</w:t>
            </w:r>
          </w:p>
        </w:tc>
      </w:tr>
    </w:tbl>
    <w:p w:rsidRPr="00CE4D2C" w:rsidR="00463B95" w:rsidP="00201884" w:rsidRDefault="00463B95">
      <w:pPr>
        <w:spacing w:after="0" w:line="240" w:lineRule="exact"/>
        <w:rPr>
          <w:rFonts w:ascii="Verdana" w:hAnsi="Verdana"/>
          <w:sz w:val="18"/>
          <w:szCs w:val="18"/>
        </w:rPr>
      </w:pPr>
    </w:p>
    <w:p w:rsidRPr="00CE4D2C" w:rsidR="00463B95" w:rsidP="00201884" w:rsidRDefault="0048739E">
      <w:pPr>
        <w:spacing w:after="0" w:line="240" w:lineRule="exact"/>
        <w:rPr>
          <w:rFonts w:ascii="Verdana" w:hAnsi="Verdana"/>
          <w:b/>
          <w:sz w:val="18"/>
          <w:szCs w:val="18"/>
        </w:rPr>
      </w:pPr>
      <w:r w:rsidRPr="00CE4D2C">
        <w:rPr>
          <w:rFonts w:ascii="Verdana" w:hAnsi="Verdana"/>
          <w:b/>
          <w:sz w:val="18"/>
          <w:szCs w:val="18"/>
        </w:rPr>
        <w:br w:type="page"/>
      </w:r>
      <w:r w:rsidRPr="00CE4D2C" w:rsidR="00463B95">
        <w:rPr>
          <w:rFonts w:ascii="Verdana" w:hAnsi="Verdana"/>
          <w:b/>
          <w:sz w:val="18"/>
          <w:szCs w:val="18"/>
        </w:rPr>
        <w:lastRenderedPageBreak/>
        <w:t>Decentralisatie</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3227"/>
        <w:gridCol w:w="6804"/>
        <w:gridCol w:w="2693"/>
      </w:tblGrid>
      <w:tr w:rsidRPr="00CE4D2C" w:rsidR="00463B95" w:rsidTr="00E256DC">
        <w:tc>
          <w:tcPr>
            <w:tcW w:w="3227" w:type="dxa"/>
            <w:tcBorders>
              <w:top w:val="single" w:color="000000" w:sz="4" w:space="0"/>
              <w:left w:val="single" w:color="000000" w:sz="4" w:space="0"/>
              <w:bottom w:val="single" w:color="000000" w:sz="4" w:space="0"/>
              <w:right w:val="single" w:color="000000" w:sz="4" w:space="0"/>
            </w:tcBorders>
          </w:tcPr>
          <w:p w:rsidRPr="00CE4D2C" w:rsidR="00463B95" w:rsidP="00201884" w:rsidRDefault="007D30BF">
            <w:pPr>
              <w:spacing w:after="0" w:line="240" w:lineRule="exact"/>
              <w:rPr>
                <w:rFonts w:ascii="Verdana" w:hAnsi="Verdana"/>
                <w:i/>
                <w:sz w:val="18"/>
                <w:szCs w:val="18"/>
              </w:rPr>
            </w:pPr>
            <w:r w:rsidRPr="00CE4D2C">
              <w:rPr>
                <w:rFonts w:ascii="Verdana" w:hAnsi="Verdana"/>
                <w:i/>
                <w:sz w:val="18"/>
                <w:szCs w:val="18"/>
              </w:rPr>
              <w:t>Lopende en nieuwe maatregelen</w:t>
            </w:r>
          </w:p>
        </w:tc>
        <w:tc>
          <w:tcPr>
            <w:tcW w:w="6804" w:type="dxa"/>
            <w:tcBorders>
              <w:top w:val="single" w:color="000000" w:sz="4" w:space="0"/>
              <w:left w:val="single" w:color="000000" w:sz="4" w:space="0"/>
              <w:bottom w:val="single" w:color="000000" w:sz="4" w:space="0"/>
              <w:right w:val="single" w:color="000000" w:sz="4" w:space="0"/>
            </w:tcBorders>
          </w:tcPr>
          <w:p w:rsidRPr="00CE4D2C" w:rsidR="00463B95" w:rsidP="00201884" w:rsidRDefault="00F16366">
            <w:pPr>
              <w:spacing w:after="0" w:line="240" w:lineRule="exact"/>
              <w:rPr>
                <w:rFonts w:ascii="Verdana" w:hAnsi="Verdana"/>
                <w:i/>
                <w:sz w:val="18"/>
                <w:szCs w:val="18"/>
              </w:rPr>
            </w:pPr>
            <w:r w:rsidRPr="00CE4D2C">
              <w:rPr>
                <w:rFonts w:ascii="Verdana" w:hAnsi="Verdana"/>
                <w:i/>
                <w:sz w:val="18"/>
                <w:szCs w:val="18"/>
              </w:rPr>
              <w:t>Toelichting</w:t>
            </w:r>
          </w:p>
        </w:tc>
        <w:tc>
          <w:tcPr>
            <w:tcW w:w="2693" w:type="dxa"/>
            <w:tcBorders>
              <w:top w:val="single" w:color="000000" w:sz="4" w:space="0"/>
              <w:left w:val="single" w:color="000000" w:sz="4" w:space="0"/>
              <w:bottom w:val="single" w:color="000000" w:sz="4" w:space="0"/>
              <w:right w:val="single" w:color="000000" w:sz="4" w:space="0"/>
            </w:tcBorders>
          </w:tcPr>
          <w:p w:rsidRPr="00CE4D2C" w:rsidR="00463B95" w:rsidP="00201884" w:rsidRDefault="00463B95">
            <w:pPr>
              <w:spacing w:after="0" w:line="240" w:lineRule="exact"/>
              <w:rPr>
                <w:rFonts w:ascii="Verdana" w:hAnsi="Verdana"/>
                <w:i/>
                <w:sz w:val="18"/>
                <w:szCs w:val="18"/>
              </w:rPr>
            </w:pPr>
            <w:r w:rsidRPr="00CE4D2C">
              <w:rPr>
                <w:rFonts w:ascii="Verdana" w:hAnsi="Verdana"/>
                <w:i/>
                <w:sz w:val="18"/>
                <w:szCs w:val="18"/>
              </w:rPr>
              <w:t>Tijdpad</w:t>
            </w:r>
          </w:p>
        </w:tc>
      </w:tr>
      <w:tr w:rsidRPr="00CE4D2C" w:rsidR="00463B95" w:rsidTr="00E256DC">
        <w:tc>
          <w:tcPr>
            <w:tcW w:w="3227" w:type="dxa"/>
          </w:tcPr>
          <w:p w:rsidRPr="00CE4D2C" w:rsidR="00463B95" w:rsidP="00201884" w:rsidRDefault="00463B95">
            <w:pPr>
              <w:spacing w:after="0" w:line="240" w:lineRule="exact"/>
              <w:rPr>
                <w:rFonts w:ascii="Verdana" w:hAnsi="Verdana"/>
                <w:sz w:val="18"/>
                <w:szCs w:val="18"/>
              </w:rPr>
            </w:pPr>
            <w:r w:rsidRPr="00CE4D2C">
              <w:rPr>
                <w:rFonts w:ascii="Verdana" w:hAnsi="Verdana"/>
                <w:sz w:val="18"/>
                <w:szCs w:val="18"/>
              </w:rPr>
              <w:t>Overheveling begeleiding van AWBZ naar gemeenten</w:t>
            </w:r>
          </w:p>
        </w:tc>
        <w:tc>
          <w:tcPr>
            <w:tcW w:w="6804" w:type="dxa"/>
          </w:tcPr>
          <w:p w:rsidRPr="00CE4D2C" w:rsidR="00463B95" w:rsidP="00201884" w:rsidRDefault="00D2476B">
            <w:pPr>
              <w:spacing w:after="0" w:line="240" w:lineRule="exact"/>
              <w:rPr>
                <w:rFonts w:ascii="Verdana" w:hAnsi="Verdana"/>
                <w:sz w:val="18"/>
                <w:szCs w:val="18"/>
              </w:rPr>
            </w:pPr>
            <w:r w:rsidRPr="00CE4D2C">
              <w:rPr>
                <w:rFonts w:ascii="Verdana" w:hAnsi="Verdana"/>
                <w:sz w:val="18"/>
                <w:szCs w:val="18"/>
              </w:rPr>
              <w:t xml:space="preserve">Om participatie voor iedereen mogelijk te maken, is – zeker voor mensen met zware beperkingen - maatwerk vereist. Het doel van de decentralisatie van begeleiding is dan ook om dit maatwerk mogelijk te maken. De overheveling van begeleiding gaat in 2 stappen, per 2013 voor nieuwe gebruikers </w:t>
            </w:r>
            <w:r w:rsidR="00E73BAA">
              <w:rPr>
                <w:rFonts w:ascii="Verdana" w:hAnsi="Verdana"/>
                <w:sz w:val="18"/>
                <w:szCs w:val="18"/>
              </w:rPr>
              <w:t xml:space="preserve">voor mensen waarvan de indicatie in 2013 afloopt </w:t>
            </w:r>
            <w:r w:rsidRPr="00CE4D2C" w:rsidR="00E73BAA">
              <w:rPr>
                <w:rFonts w:ascii="Verdana" w:hAnsi="Verdana"/>
                <w:sz w:val="18"/>
                <w:szCs w:val="18"/>
              </w:rPr>
              <w:t xml:space="preserve">en </w:t>
            </w:r>
            <w:r w:rsidRPr="00CE4D2C">
              <w:rPr>
                <w:rFonts w:ascii="Verdana" w:hAnsi="Verdana"/>
                <w:sz w:val="18"/>
                <w:szCs w:val="18"/>
              </w:rPr>
              <w:t>en per 2014 voor mensen die nu al een beroep doen op begeleiding.</w:t>
            </w:r>
          </w:p>
        </w:tc>
        <w:tc>
          <w:tcPr>
            <w:tcW w:w="2693" w:type="dxa"/>
          </w:tcPr>
          <w:p w:rsidRPr="00CE4D2C" w:rsidR="00463B95" w:rsidP="00201884" w:rsidRDefault="00D2476B">
            <w:pPr>
              <w:spacing w:after="0" w:line="240" w:lineRule="exact"/>
              <w:rPr>
                <w:rFonts w:ascii="Verdana" w:hAnsi="Verdana"/>
                <w:sz w:val="18"/>
                <w:szCs w:val="18"/>
              </w:rPr>
            </w:pPr>
            <w:r w:rsidRPr="00CE4D2C">
              <w:rPr>
                <w:rFonts w:ascii="Verdana" w:hAnsi="Verdana"/>
                <w:sz w:val="18"/>
                <w:szCs w:val="18"/>
              </w:rPr>
              <w:t>2013-2014</w:t>
            </w:r>
          </w:p>
        </w:tc>
      </w:tr>
      <w:tr w:rsidRPr="00CE4D2C" w:rsidR="00463B95" w:rsidTr="00E256DC">
        <w:tc>
          <w:tcPr>
            <w:tcW w:w="3227" w:type="dxa"/>
          </w:tcPr>
          <w:p w:rsidRPr="00CE4D2C" w:rsidR="00463B95" w:rsidP="00201884" w:rsidRDefault="00463B95">
            <w:pPr>
              <w:spacing w:after="0" w:line="240" w:lineRule="exact"/>
              <w:rPr>
                <w:rFonts w:ascii="Verdana" w:hAnsi="Verdana"/>
                <w:sz w:val="18"/>
                <w:szCs w:val="18"/>
              </w:rPr>
            </w:pPr>
            <w:r w:rsidRPr="00CE4D2C">
              <w:rPr>
                <w:rFonts w:ascii="Verdana" w:hAnsi="Verdana"/>
                <w:sz w:val="18"/>
                <w:szCs w:val="18"/>
              </w:rPr>
              <w:t>Uitvoering AWBZ in handen van verzekeraars</w:t>
            </w:r>
          </w:p>
        </w:tc>
        <w:tc>
          <w:tcPr>
            <w:tcW w:w="6804" w:type="dxa"/>
          </w:tcPr>
          <w:p w:rsidRPr="00CE4D2C" w:rsidR="00463B95" w:rsidP="00201884" w:rsidRDefault="00D2476B">
            <w:pPr>
              <w:pStyle w:val="Normaalweb"/>
              <w:spacing w:before="0" w:beforeAutospacing="0" w:after="0" w:line="240" w:lineRule="exact"/>
              <w:rPr>
                <w:rFonts w:ascii="Verdana" w:hAnsi="Verdana"/>
                <w:sz w:val="18"/>
                <w:szCs w:val="18"/>
                <w:lang w:val="nl-NL"/>
              </w:rPr>
            </w:pPr>
            <w:r w:rsidRPr="00CE4D2C">
              <w:rPr>
                <w:rFonts w:ascii="Verdana" w:hAnsi="Verdana"/>
                <w:sz w:val="18"/>
                <w:szCs w:val="18"/>
                <w:lang w:val="nl-NL"/>
              </w:rPr>
              <w:t xml:space="preserve">Door </w:t>
            </w:r>
            <w:r w:rsidR="001D41ED">
              <w:rPr>
                <w:rFonts w:ascii="Verdana" w:hAnsi="Verdana"/>
                <w:sz w:val="18"/>
                <w:szCs w:val="18"/>
                <w:lang w:val="nl-NL"/>
              </w:rPr>
              <w:t>va</w:t>
            </w:r>
            <w:r w:rsidRPr="00CE4D2C">
              <w:rPr>
                <w:rFonts w:ascii="Verdana" w:hAnsi="Verdana"/>
                <w:sz w:val="18"/>
                <w:szCs w:val="18"/>
                <w:lang w:val="nl-NL"/>
              </w:rPr>
              <w:t>naf 2013 zorgverzekeraars</w:t>
            </w:r>
            <w:r w:rsidR="001D41ED">
              <w:rPr>
                <w:rFonts w:ascii="Verdana" w:hAnsi="Verdana"/>
                <w:sz w:val="18"/>
                <w:szCs w:val="18"/>
                <w:lang w:val="nl-NL"/>
              </w:rPr>
              <w:t xml:space="preserve"> </w:t>
            </w:r>
            <w:r w:rsidRPr="00CE4D2C">
              <w:rPr>
                <w:rFonts w:ascii="Verdana" w:hAnsi="Verdana"/>
                <w:sz w:val="18"/>
                <w:szCs w:val="18"/>
                <w:lang w:val="nl-NL"/>
              </w:rPr>
              <w:t>direct verantwoordelijk voor de uitvoering van AWBZ</w:t>
            </w:r>
            <w:r w:rsidR="000E1C19">
              <w:rPr>
                <w:rFonts w:ascii="Verdana" w:hAnsi="Verdana"/>
                <w:sz w:val="18"/>
                <w:szCs w:val="18"/>
                <w:lang w:val="nl-NL"/>
              </w:rPr>
              <w:t xml:space="preserve"> te maken worden zij</w:t>
            </w:r>
            <w:r w:rsidR="001D41ED">
              <w:rPr>
                <w:rFonts w:ascii="Verdana" w:hAnsi="Verdana"/>
                <w:sz w:val="18"/>
                <w:szCs w:val="18"/>
                <w:lang w:val="nl-NL"/>
              </w:rPr>
              <w:t xml:space="preserve"> </w:t>
            </w:r>
            <w:r w:rsidRPr="00CE4D2C">
              <w:rPr>
                <w:rFonts w:ascii="Verdana" w:hAnsi="Verdana"/>
                <w:sz w:val="18"/>
                <w:szCs w:val="18"/>
                <w:lang w:val="nl-NL"/>
              </w:rPr>
              <w:t xml:space="preserve">het aanspreekpunt </w:t>
            </w:r>
            <w:r w:rsidR="001D41ED">
              <w:rPr>
                <w:rFonts w:ascii="Verdana" w:hAnsi="Verdana"/>
                <w:sz w:val="18"/>
                <w:szCs w:val="18"/>
                <w:lang w:val="nl-NL"/>
              </w:rPr>
              <w:t xml:space="preserve">voor cliënten </w:t>
            </w:r>
            <w:r w:rsidRPr="00CE4D2C">
              <w:rPr>
                <w:rFonts w:ascii="Verdana" w:hAnsi="Verdana"/>
                <w:sz w:val="18"/>
                <w:szCs w:val="18"/>
                <w:lang w:val="nl-NL"/>
              </w:rPr>
              <w:t>voor zorg op grond van de Zorgverzekeringswet en de AWBZ.</w:t>
            </w:r>
            <w:r w:rsidR="006E525F">
              <w:rPr>
                <w:rFonts w:ascii="Verdana" w:hAnsi="Verdana"/>
                <w:sz w:val="18"/>
                <w:szCs w:val="18"/>
                <w:lang w:val="nl-NL"/>
              </w:rPr>
              <w:t xml:space="preserve"> De inwerkingtreding van de wet </w:t>
            </w:r>
            <w:r w:rsidR="001D41ED">
              <w:rPr>
                <w:rFonts w:ascii="Verdana" w:hAnsi="Verdana"/>
                <w:sz w:val="18"/>
                <w:szCs w:val="18"/>
                <w:lang w:val="nl-NL"/>
              </w:rPr>
              <w:t>Uitvoering AWBZ door Zorgverzekeraars (UAZ) i</w:t>
            </w:r>
            <w:r w:rsidR="006E525F">
              <w:rPr>
                <w:rFonts w:ascii="Verdana" w:hAnsi="Verdana"/>
                <w:sz w:val="18"/>
                <w:szCs w:val="18"/>
                <w:lang w:val="nl-NL"/>
              </w:rPr>
              <w:t>s voorzien per 2013.</w:t>
            </w:r>
          </w:p>
        </w:tc>
        <w:tc>
          <w:tcPr>
            <w:tcW w:w="2693" w:type="dxa"/>
          </w:tcPr>
          <w:p w:rsidRPr="00CE4D2C" w:rsidR="00463B95" w:rsidP="00201884" w:rsidRDefault="00D2476B">
            <w:pPr>
              <w:spacing w:after="0" w:line="240" w:lineRule="exact"/>
              <w:rPr>
                <w:rFonts w:ascii="Verdana" w:hAnsi="Verdana"/>
                <w:sz w:val="18"/>
                <w:szCs w:val="18"/>
              </w:rPr>
            </w:pPr>
            <w:r w:rsidRPr="00CE4D2C">
              <w:rPr>
                <w:rFonts w:ascii="Verdana" w:hAnsi="Verdana"/>
                <w:sz w:val="18"/>
                <w:szCs w:val="18"/>
              </w:rPr>
              <w:t>2013</w:t>
            </w:r>
          </w:p>
        </w:tc>
      </w:tr>
      <w:tr w:rsidRPr="00CE4D2C" w:rsidR="00463B95" w:rsidTr="00E256DC">
        <w:tc>
          <w:tcPr>
            <w:tcW w:w="3227" w:type="dxa"/>
          </w:tcPr>
          <w:p w:rsidRPr="00CE4D2C" w:rsidR="00463B95" w:rsidP="00201884" w:rsidRDefault="00463B95">
            <w:pPr>
              <w:spacing w:after="0" w:line="240" w:lineRule="exact"/>
              <w:rPr>
                <w:rFonts w:ascii="Verdana" w:hAnsi="Verdana"/>
                <w:sz w:val="18"/>
                <w:szCs w:val="18"/>
              </w:rPr>
            </w:pPr>
            <w:r w:rsidRPr="00CE4D2C">
              <w:rPr>
                <w:rFonts w:ascii="Verdana" w:hAnsi="Verdana"/>
                <w:sz w:val="18"/>
                <w:szCs w:val="18"/>
              </w:rPr>
              <w:t>Decentralisatie jeugdzorg en invoering CJG’s</w:t>
            </w:r>
          </w:p>
        </w:tc>
        <w:tc>
          <w:tcPr>
            <w:tcW w:w="6804" w:type="dxa"/>
          </w:tcPr>
          <w:p w:rsidRPr="00CE4D2C" w:rsidR="00433C9D" w:rsidP="00201884" w:rsidRDefault="00433C9D">
            <w:pPr>
              <w:spacing w:after="0" w:line="240" w:lineRule="exact"/>
              <w:rPr>
                <w:rFonts w:ascii="Verdana" w:hAnsi="Verdana"/>
                <w:sz w:val="18"/>
                <w:szCs w:val="18"/>
              </w:rPr>
            </w:pPr>
            <w:r w:rsidRPr="00CE4D2C">
              <w:rPr>
                <w:rFonts w:ascii="Verdana" w:hAnsi="Verdana"/>
                <w:bCs/>
                <w:sz w:val="18"/>
                <w:szCs w:val="18"/>
              </w:rPr>
              <w:t xml:space="preserve">De Centra voor Jeugd en Gezin zullen vanaf 2012 in alle gemeenten aanwezig zijn. Zij leveren </w:t>
            </w:r>
            <w:r w:rsidRPr="00CE4D2C">
              <w:rPr>
                <w:rFonts w:ascii="Verdana" w:hAnsi="Verdana"/>
                <w:sz w:val="18"/>
                <w:szCs w:val="18"/>
              </w:rPr>
              <w:t xml:space="preserve">vrij toegankelijk advies, opvoedondersteuning en ambulante jeugdhulp. Deze hulp wordt ingezet voor ouders en kinderen die nu nog vaak in het specialistische circuit verkeren. Gewerkt wordt aan een wetsvoorstel </w:t>
            </w:r>
            <w:r w:rsidRPr="00CE4D2C">
              <w:rPr>
                <w:rFonts w:ascii="Verdana" w:hAnsi="Verdana" w:cs="Arial"/>
                <w:bCs/>
                <w:kern w:val="36"/>
                <w:sz w:val="18"/>
                <w:szCs w:val="18"/>
              </w:rPr>
              <w:t xml:space="preserve">opvoed- en opgroeiondersteuning </w:t>
            </w:r>
            <w:r w:rsidRPr="00CE4D2C">
              <w:rPr>
                <w:rFonts w:ascii="Verdana" w:hAnsi="Verdana"/>
                <w:sz w:val="18"/>
                <w:szCs w:val="18"/>
              </w:rPr>
              <w:t>dat de decentralisatie regelt. Dit wetsvoorstel wordt eind 2012 aangeboden aan de Tweede Kamer. Voor de begrotingsbehandeling van VWS wordt de Kamer nader geïnformeerd over de hoofdlijnen van deze stelselwijziging</w:t>
            </w:r>
            <w:r w:rsidR="001D41ED">
              <w:rPr>
                <w:rFonts w:ascii="Verdana" w:hAnsi="Verdana"/>
                <w:sz w:val="18"/>
                <w:szCs w:val="18"/>
              </w:rPr>
              <w:t>.</w:t>
            </w:r>
          </w:p>
        </w:tc>
        <w:tc>
          <w:tcPr>
            <w:tcW w:w="2693" w:type="dxa"/>
          </w:tcPr>
          <w:p w:rsidRPr="00CE4D2C" w:rsidR="00463B95" w:rsidP="00201884" w:rsidRDefault="00433C9D">
            <w:pPr>
              <w:spacing w:after="0" w:line="240" w:lineRule="exact"/>
              <w:rPr>
                <w:rFonts w:ascii="Verdana" w:hAnsi="Verdana"/>
                <w:sz w:val="18"/>
                <w:szCs w:val="18"/>
              </w:rPr>
            </w:pPr>
            <w:r w:rsidRPr="00CE4D2C">
              <w:rPr>
                <w:rFonts w:ascii="Verdana" w:hAnsi="Verdana"/>
                <w:sz w:val="18"/>
                <w:szCs w:val="18"/>
              </w:rPr>
              <w:t>2011-2014</w:t>
            </w:r>
          </w:p>
        </w:tc>
      </w:tr>
      <w:tr w:rsidRPr="00CE4D2C" w:rsidR="00325853" w:rsidTr="00E256DC">
        <w:tc>
          <w:tcPr>
            <w:tcW w:w="3227" w:type="dxa"/>
          </w:tcPr>
          <w:p w:rsidRPr="00CE4D2C" w:rsidR="00325853" w:rsidP="00201884" w:rsidRDefault="00915E7C">
            <w:pPr>
              <w:spacing w:after="0" w:line="240" w:lineRule="exact"/>
              <w:rPr>
                <w:rFonts w:ascii="Verdana" w:hAnsi="Verdana"/>
                <w:sz w:val="18"/>
                <w:szCs w:val="18"/>
              </w:rPr>
            </w:pPr>
            <w:r w:rsidRPr="00CE4D2C">
              <w:rPr>
                <w:rFonts w:ascii="Verdana" w:hAnsi="Verdana"/>
                <w:sz w:val="18"/>
                <w:szCs w:val="18"/>
              </w:rPr>
              <w:t>Overheveling hulpmiddelen</w:t>
            </w:r>
          </w:p>
        </w:tc>
        <w:tc>
          <w:tcPr>
            <w:tcW w:w="6804" w:type="dxa"/>
          </w:tcPr>
          <w:p w:rsidRPr="00CE4D2C" w:rsidR="00325853" w:rsidP="00201884" w:rsidRDefault="00915E7C">
            <w:pPr>
              <w:spacing w:after="0" w:line="240" w:lineRule="exact"/>
              <w:rPr>
                <w:rFonts w:ascii="Verdana" w:hAnsi="Verdana"/>
                <w:bCs/>
                <w:sz w:val="18"/>
                <w:szCs w:val="18"/>
              </w:rPr>
            </w:pPr>
            <w:r w:rsidRPr="00CE4D2C">
              <w:rPr>
                <w:rFonts w:ascii="Verdana" w:hAnsi="Verdana"/>
                <w:bCs/>
                <w:sz w:val="18"/>
                <w:szCs w:val="18"/>
              </w:rPr>
              <w:t xml:space="preserve">In de brief van 1 juni 2011 is de Kamer geïnformeerd over de overheveling van hulpmiddelen </w:t>
            </w:r>
            <w:r w:rsidR="00E73BAA">
              <w:t>die te maken hebben met ‘zelfredzaam</w:t>
            </w:r>
            <w:r w:rsidR="00E73BAA">
              <w:softHyphen/>
              <w:t xml:space="preserve">heid in en om de woning’ </w:t>
            </w:r>
            <w:r w:rsidRPr="00CE4D2C">
              <w:rPr>
                <w:rFonts w:ascii="Verdana" w:hAnsi="Verdana"/>
                <w:bCs/>
                <w:sz w:val="18"/>
                <w:szCs w:val="18"/>
              </w:rPr>
              <w:t>van Zvw en AWBZ naar WMO.</w:t>
            </w:r>
          </w:p>
        </w:tc>
        <w:tc>
          <w:tcPr>
            <w:tcW w:w="2693" w:type="dxa"/>
          </w:tcPr>
          <w:p w:rsidRPr="00CE4D2C" w:rsidR="00325853" w:rsidP="00201884" w:rsidRDefault="00915E7C">
            <w:pPr>
              <w:spacing w:after="0" w:line="240" w:lineRule="exact"/>
              <w:rPr>
                <w:rFonts w:ascii="Verdana" w:hAnsi="Verdana"/>
                <w:sz w:val="18"/>
                <w:szCs w:val="18"/>
              </w:rPr>
            </w:pPr>
            <w:r w:rsidRPr="00CE4D2C">
              <w:rPr>
                <w:rFonts w:ascii="Verdana" w:hAnsi="Verdana"/>
                <w:sz w:val="18"/>
                <w:szCs w:val="18"/>
              </w:rPr>
              <w:t>2013</w:t>
            </w:r>
          </w:p>
        </w:tc>
      </w:tr>
      <w:tr w:rsidRPr="00CE4D2C" w:rsidR="00CE4D2C" w:rsidTr="00E256DC">
        <w:tc>
          <w:tcPr>
            <w:tcW w:w="3227" w:type="dxa"/>
          </w:tcPr>
          <w:p w:rsidRPr="00CE4D2C" w:rsidR="00CE4D2C" w:rsidP="00201884" w:rsidRDefault="00CE4D2C">
            <w:pPr>
              <w:spacing w:after="0" w:line="240" w:lineRule="exact"/>
              <w:rPr>
                <w:rFonts w:ascii="Verdana" w:hAnsi="Verdana"/>
                <w:sz w:val="18"/>
                <w:szCs w:val="18"/>
              </w:rPr>
            </w:pPr>
            <w:r w:rsidRPr="00CE4D2C">
              <w:rPr>
                <w:rFonts w:ascii="Verdana" w:hAnsi="Verdana"/>
                <w:sz w:val="18"/>
                <w:szCs w:val="18"/>
              </w:rPr>
              <w:t xml:space="preserve">Verkenning </w:t>
            </w:r>
            <w:r w:rsidRPr="00CE4D2C" w:rsidR="007F1E25">
              <w:rPr>
                <w:rFonts w:ascii="Verdana" w:hAnsi="Verdana"/>
                <w:sz w:val="18"/>
                <w:szCs w:val="18"/>
              </w:rPr>
              <w:t>cliëntondersteuning</w:t>
            </w:r>
          </w:p>
        </w:tc>
        <w:tc>
          <w:tcPr>
            <w:tcW w:w="6804" w:type="dxa"/>
          </w:tcPr>
          <w:p w:rsidRPr="00CE4D2C" w:rsidR="00CE4D2C" w:rsidP="00201884" w:rsidRDefault="00CE4D2C">
            <w:pPr>
              <w:spacing w:after="0" w:line="240" w:lineRule="exact"/>
              <w:rPr>
                <w:rFonts w:ascii="Verdana" w:hAnsi="Verdana"/>
                <w:bCs/>
                <w:sz w:val="18"/>
                <w:szCs w:val="18"/>
              </w:rPr>
            </w:pPr>
            <w:r w:rsidRPr="00CE4D2C">
              <w:rPr>
                <w:rFonts w:ascii="Verdana" w:hAnsi="Verdana"/>
                <w:sz w:val="18"/>
                <w:szCs w:val="18"/>
              </w:rPr>
              <w:t xml:space="preserve">Ten aanzien van het voornemen om gemeenten zeggenschap te geven over de cliëntondersteuning voor gehandicapten wordt een verkenning  </w:t>
            </w:r>
            <w:r w:rsidRPr="00CE4D2C" w:rsidR="007F1E25">
              <w:rPr>
                <w:rFonts w:ascii="Verdana" w:hAnsi="Verdana"/>
                <w:sz w:val="18"/>
                <w:szCs w:val="18"/>
              </w:rPr>
              <w:t>cliëntondersteuning</w:t>
            </w:r>
            <w:r w:rsidRPr="00CE4D2C">
              <w:rPr>
                <w:rFonts w:ascii="Verdana" w:hAnsi="Verdana"/>
                <w:sz w:val="18"/>
                <w:szCs w:val="18"/>
              </w:rPr>
              <w:t xml:space="preserve"> uitgevoerd. </w:t>
            </w:r>
          </w:p>
        </w:tc>
        <w:tc>
          <w:tcPr>
            <w:tcW w:w="2693" w:type="dxa"/>
          </w:tcPr>
          <w:p w:rsidRPr="00CE4D2C" w:rsidR="00CE4D2C" w:rsidP="00201884" w:rsidRDefault="00DE63D0">
            <w:pPr>
              <w:spacing w:after="0" w:line="240" w:lineRule="exact"/>
              <w:rPr>
                <w:rFonts w:ascii="Verdana" w:hAnsi="Verdana"/>
                <w:sz w:val="18"/>
                <w:szCs w:val="18"/>
              </w:rPr>
            </w:pPr>
            <w:r>
              <w:rPr>
                <w:rFonts w:ascii="Verdana" w:hAnsi="Verdana"/>
                <w:sz w:val="18"/>
                <w:szCs w:val="18"/>
              </w:rPr>
              <w:t>2012</w:t>
            </w:r>
          </w:p>
        </w:tc>
      </w:tr>
    </w:tbl>
    <w:p w:rsidRPr="00CE4D2C" w:rsidR="00463B95" w:rsidP="00201884" w:rsidRDefault="00463B95">
      <w:pPr>
        <w:spacing w:after="0" w:line="240" w:lineRule="exact"/>
        <w:rPr>
          <w:rFonts w:ascii="Verdana" w:hAnsi="Verdana"/>
          <w:sz w:val="18"/>
          <w:szCs w:val="18"/>
        </w:rPr>
      </w:pPr>
    </w:p>
    <w:p w:rsidRPr="00CE4D2C" w:rsidR="00463B95" w:rsidP="00201884" w:rsidRDefault="00CF4DD7">
      <w:pPr>
        <w:spacing w:after="0" w:line="240" w:lineRule="exact"/>
        <w:rPr>
          <w:rFonts w:ascii="Verdana" w:hAnsi="Verdana"/>
          <w:b/>
          <w:sz w:val="18"/>
          <w:szCs w:val="18"/>
        </w:rPr>
      </w:pPr>
      <w:r>
        <w:rPr>
          <w:rFonts w:ascii="Verdana" w:hAnsi="Verdana"/>
          <w:b/>
          <w:sz w:val="18"/>
          <w:szCs w:val="18"/>
        </w:rPr>
        <w:br w:type="page"/>
      </w:r>
      <w:r w:rsidRPr="00CE4D2C" w:rsidR="00463B95">
        <w:rPr>
          <w:rFonts w:ascii="Verdana" w:hAnsi="Verdana"/>
          <w:b/>
          <w:sz w:val="18"/>
          <w:szCs w:val="18"/>
        </w:rPr>
        <w:lastRenderedPageBreak/>
        <w:t>Versterking 0</w:t>
      </w:r>
      <w:r w:rsidRPr="00CE4D2C" w:rsidR="00463B95">
        <w:rPr>
          <w:rFonts w:ascii="Verdana" w:hAnsi="Verdana"/>
          <w:b/>
          <w:sz w:val="18"/>
          <w:szCs w:val="18"/>
          <w:vertAlign w:val="superscript"/>
        </w:rPr>
        <w:t>e</w:t>
      </w:r>
      <w:r w:rsidRPr="00CE4D2C" w:rsidR="00463B95">
        <w:rPr>
          <w:rFonts w:ascii="Verdana" w:hAnsi="Verdana"/>
          <w:b/>
          <w:sz w:val="18"/>
          <w:szCs w:val="18"/>
        </w:rPr>
        <w:t xml:space="preserve"> en 1</w:t>
      </w:r>
      <w:r w:rsidRPr="00CE4D2C" w:rsidR="00463B95">
        <w:rPr>
          <w:rFonts w:ascii="Verdana" w:hAnsi="Verdana"/>
          <w:b/>
          <w:sz w:val="18"/>
          <w:szCs w:val="18"/>
          <w:vertAlign w:val="superscript"/>
        </w:rPr>
        <w:t>e</w:t>
      </w:r>
      <w:r w:rsidRPr="00CE4D2C" w:rsidR="00463B95">
        <w:rPr>
          <w:rFonts w:ascii="Verdana" w:hAnsi="Verdana"/>
          <w:b/>
          <w:sz w:val="18"/>
          <w:szCs w:val="18"/>
        </w:rPr>
        <w:t xml:space="preserve"> lijn</w:t>
      </w:r>
      <w:r w:rsidRPr="00CE4D2C" w:rsidR="004C4B41">
        <w:rPr>
          <w:rFonts w:ascii="Verdana" w:hAnsi="Verdana"/>
          <w:b/>
          <w:sz w:val="18"/>
          <w:szCs w:val="18"/>
        </w:rPr>
        <w:t xml:space="preserve"> - bekostiging</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3227"/>
        <w:gridCol w:w="6804"/>
        <w:gridCol w:w="2693"/>
      </w:tblGrid>
      <w:tr w:rsidRPr="00CE4D2C" w:rsidR="00B54AF5" w:rsidTr="00E256DC">
        <w:tc>
          <w:tcPr>
            <w:tcW w:w="3227" w:type="dxa"/>
          </w:tcPr>
          <w:p w:rsidRPr="00CE4D2C" w:rsidR="00B54AF5" w:rsidP="00201884" w:rsidRDefault="007D30BF">
            <w:pPr>
              <w:spacing w:after="0" w:line="240" w:lineRule="exact"/>
              <w:rPr>
                <w:rFonts w:ascii="Verdana" w:hAnsi="Verdana"/>
                <w:i/>
                <w:sz w:val="18"/>
                <w:szCs w:val="18"/>
              </w:rPr>
            </w:pPr>
            <w:r w:rsidRPr="00CE4D2C">
              <w:rPr>
                <w:rFonts w:ascii="Verdana" w:hAnsi="Verdana"/>
                <w:i/>
                <w:sz w:val="18"/>
                <w:szCs w:val="18"/>
              </w:rPr>
              <w:t>Lopende en nieuwe maatregelen</w:t>
            </w:r>
          </w:p>
        </w:tc>
        <w:tc>
          <w:tcPr>
            <w:tcW w:w="6804" w:type="dxa"/>
          </w:tcPr>
          <w:p w:rsidRPr="00CE4D2C" w:rsidR="00B54AF5" w:rsidP="00201884" w:rsidRDefault="00F16366">
            <w:pPr>
              <w:spacing w:after="0" w:line="240" w:lineRule="exact"/>
              <w:rPr>
                <w:rFonts w:ascii="Verdana" w:hAnsi="Verdana"/>
                <w:i/>
                <w:sz w:val="18"/>
                <w:szCs w:val="18"/>
              </w:rPr>
            </w:pPr>
            <w:r w:rsidRPr="00CE4D2C">
              <w:rPr>
                <w:rFonts w:ascii="Verdana" w:hAnsi="Verdana"/>
                <w:i/>
                <w:sz w:val="18"/>
                <w:szCs w:val="18"/>
              </w:rPr>
              <w:t>Toelichting</w:t>
            </w:r>
          </w:p>
        </w:tc>
        <w:tc>
          <w:tcPr>
            <w:tcW w:w="2693" w:type="dxa"/>
          </w:tcPr>
          <w:p w:rsidRPr="00CE4D2C" w:rsidR="00B54AF5" w:rsidP="00201884" w:rsidRDefault="00B54AF5">
            <w:pPr>
              <w:spacing w:after="0" w:line="240" w:lineRule="exact"/>
              <w:rPr>
                <w:rFonts w:ascii="Verdana" w:hAnsi="Verdana"/>
                <w:i/>
                <w:sz w:val="18"/>
                <w:szCs w:val="18"/>
              </w:rPr>
            </w:pPr>
            <w:r w:rsidRPr="00CE4D2C">
              <w:rPr>
                <w:rFonts w:ascii="Verdana" w:hAnsi="Verdana"/>
                <w:i/>
                <w:sz w:val="18"/>
                <w:szCs w:val="18"/>
              </w:rPr>
              <w:t>Tijdpad</w:t>
            </w:r>
          </w:p>
        </w:tc>
      </w:tr>
      <w:tr w:rsidRPr="00CE4D2C" w:rsidR="00B54AF5" w:rsidTr="00E256DC">
        <w:tc>
          <w:tcPr>
            <w:tcW w:w="3227" w:type="dxa"/>
          </w:tcPr>
          <w:p w:rsidRPr="00CE4D2C" w:rsidR="00B54AF5" w:rsidP="00201884" w:rsidRDefault="00B54AF5">
            <w:pPr>
              <w:spacing w:after="0" w:line="240" w:lineRule="exact"/>
              <w:rPr>
                <w:rFonts w:ascii="Verdana" w:hAnsi="Verdana"/>
                <w:sz w:val="18"/>
                <w:szCs w:val="18"/>
              </w:rPr>
            </w:pPr>
            <w:r w:rsidRPr="00CE4D2C">
              <w:rPr>
                <w:rFonts w:ascii="Verdana" w:hAnsi="Verdana"/>
                <w:sz w:val="18"/>
                <w:szCs w:val="18"/>
              </w:rPr>
              <w:t xml:space="preserve">Bekostiging basiszorg aanpassen </w:t>
            </w:r>
          </w:p>
          <w:p w:rsidRPr="00CE4D2C" w:rsidR="00B54AF5" w:rsidP="00201884" w:rsidRDefault="00B54AF5">
            <w:pPr>
              <w:spacing w:after="0" w:line="240" w:lineRule="exact"/>
              <w:rPr>
                <w:rFonts w:ascii="Verdana" w:hAnsi="Verdana"/>
                <w:sz w:val="18"/>
                <w:szCs w:val="18"/>
              </w:rPr>
            </w:pPr>
          </w:p>
        </w:tc>
        <w:tc>
          <w:tcPr>
            <w:tcW w:w="6804" w:type="dxa"/>
          </w:tcPr>
          <w:p w:rsidRPr="00CE4D2C" w:rsidR="00B54AF5" w:rsidP="00201884" w:rsidRDefault="00E84FC2">
            <w:pPr>
              <w:spacing w:after="0" w:line="240" w:lineRule="exact"/>
              <w:rPr>
                <w:rFonts w:ascii="Verdana" w:hAnsi="Verdana"/>
                <w:sz w:val="18"/>
                <w:szCs w:val="18"/>
              </w:rPr>
            </w:pPr>
            <w:r>
              <w:rPr>
                <w:rFonts w:ascii="Verdana" w:hAnsi="Verdana"/>
                <w:sz w:val="18"/>
                <w:szCs w:val="18"/>
              </w:rPr>
              <w:t>D</w:t>
            </w:r>
            <w:r w:rsidR="007F1E25">
              <w:rPr>
                <w:rFonts w:ascii="Verdana" w:hAnsi="Verdana"/>
                <w:sz w:val="18"/>
                <w:szCs w:val="18"/>
              </w:rPr>
              <w:t xml:space="preserve">e huidige bekostiging </w:t>
            </w:r>
            <w:r>
              <w:rPr>
                <w:rFonts w:ascii="Verdana" w:hAnsi="Verdana"/>
                <w:sz w:val="18"/>
                <w:szCs w:val="18"/>
              </w:rPr>
              <w:t xml:space="preserve">kent </w:t>
            </w:r>
            <w:r w:rsidR="007F1E25">
              <w:rPr>
                <w:rFonts w:ascii="Verdana" w:hAnsi="Verdana"/>
                <w:sz w:val="18"/>
                <w:szCs w:val="18"/>
              </w:rPr>
              <w:t>diverse verbeterpunten. Zo</w:t>
            </w:r>
            <w:r w:rsidRPr="00CE4D2C" w:rsidR="00695FE5">
              <w:rPr>
                <w:rFonts w:ascii="Verdana" w:hAnsi="Verdana"/>
                <w:sz w:val="18"/>
                <w:szCs w:val="18"/>
              </w:rPr>
              <w:t xml:space="preserve"> </w:t>
            </w:r>
            <w:r w:rsidR="007F1E25">
              <w:rPr>
                <w:rFonts w:ascii="Verdana" w:hAnsi="Verdana"/>
                <w:sz w:val="18"/>
                <w:szCs w:val="18"/>
              </w:rPr>
              <w:t>biedt de bekostiging op dit moment weinig ruimte om zorg en service afgestemd</w:t>
            </w:r>
            <w:r w:rsidRPr="00CE4D2C" w:rsidR="00695FE5">
              <w:rPr>
                <w:rFonts w:ascii="Verdana" w:hAnsi="Verdana"/>
                <w:sz w:val="18"/>
                <w:szCs w:val="18"/>
              </w:rPr>
              <w:t xml:space="preserve"> op de </w:t>
            </w:r>
            <w:r w:rsidRPr="00CE4D2C" w:rsidR="00695FE5">
              <w:rPr>
                <w:rFonts w:ascii="Verdana" w:hAnsi="Verdana" w:cs="Verdana"/>
                <w:sz w:val="18"/>
                <w:szCs w:val="18"/>
              </w:rPr>
              <w:t>mogelijkheden en behoeften van patiënten</w:t>
            </w:r>
            <w:r w:rsidR="007F1E25">
              <w:rPr>
                <w:rFonts w:ascii="Verdana" w:hAnsi="Verdana" w:cs="Verdana"/>
                <w:sz w:val="18"/>
                <w:szCs w:val="18"/>
              </w:rPr>
              <w:t xml:space="preserve"> te belonen</w:t>
            </w:r>
            <w:r w:rsidRPr="00CE4D2C" w:rsidR="00695FE5">
              <w:rPr>
                <w:rFonts w:ascii="Verdana" w:hAnsi="Verdana" w:cs="Verdana"/>
                <w:sz w:val="18"/>
                <w:szCs w:val="18"/>
              </w:rPr>
              <w:t xml:space="preserve">. </w:t>
            </w:r>
            <w:r>
              <w:rPr>
                <w:rFonts w:ascii="Verdana" w:hAnsi="Verdana" w:cs="Verdana"/>
                <w:sz w:val="18"/>
                <w:szCs w:val="18"/>
              </w:rPr>
              <w:t xml:space="preserve">Ook zijn er te weinig incentives om goed afgestemde zorg te leveren. </w:t>
            </w:r>
            <w:r w:rsidRPr="00CE4D2C" w:rsidR="00695FE5">
              <w:rPr>
                <w:rFonts w:ascii="Verdana" w:hAnsi="Verdana" w:cs="Verdana"/>
                <w:sz w:val="18"/>
                <w:szCs w:val="18"/>
              </w:rPr>
              <w:t xml:space="preserve">De NZa zal in het laatste kwartaal van 2011 een verzoek </w:t>
            </w:r>
            <w:r w:rsidR="001D41ED">
              <w:rPr>
                <w:rFonts w:ascii="Verdana" w:hAnsi="Verdana" w:cs="Verdana"/>
                <w:sz w:val="18"/>
                <w:szCs w:val="18"/>
              </w:rPr>
              <w:t xml:space="preserve">ontvangen om </w:t>
            </w:r>
            <w:r>
              <w:rPr>
                <w:rFonts w:ascii="Verdana" w:hAnsi="Verdana" w:cs="Verdana"/>
                <w:sz w:val="18"/>
                <w:szCs w:val="18"/>
              </w:rPr>
              <w:t xml:space="preserve">een </w:t>
            </w:r>
            <w:r w:rsidRPr="00CE4D2C" w:rsidR="00695FE5">
              <w:rPr>
                <w:rFonts w:ascii="Verdana" w:hAnsi="Verdana" w:cs="Verdana"/>
                <w:sz w:val="18"/>
                <w:szCs w:val="18"/>
              </w:rPr>
              <w:t>uitvoeringstoets</w:t>
            </w:r>
            <w:r w:rsidR="001D41ED">
              <w:rPr>
                <w:rFonts w:ascii="Verdana" w:hAnsi="Verdana" w:cs="Verdana"/>
                <w:sz w:val="18"/>
                <w:szCs w:val="18"/>
              </w:rPr>
              <w:t xml:space="preserve"> </w:t>
            </w:r>
            <w:r>
              <w:rPr>
                <w:rFonts w:ascii="Verdana" w:hAnsi="Verdana" w:cs="Verdana"/>
                <w:sz w:val="18"/>
                <w:szCs w:val="18"/>
              </w:rPr>
              <w:t xml:space="preserve">huisartsenzorg en integrale zorg </w:t>
            </w:r>
            <w:r w:rsidR="001D41ED">
              <w:rPr>
                <w:rFonts w:ascii="Verdana" w:hAnsi="Verdana" w:cs="Verdana"/>
                <w:sz w:val="18"/>
                <w:szCs w:val="18"/>
              </w:rPr>
              <w:t>te doen.</w:t>
            </w:r>
            <w:r>
              <w:rPr>
                <w:rFonts w:ascii="Verdana" w:hAnsi="Verdana" w:cs="Verdana"/>
                <w:sz w:val="18"/>
                <w:szCs w:val="18"/>
              </w:rPr>
              <w:t xml:space="preserve"> </w:t>
            </w:r>
            <w:r w:rsidRPr="00CE4D2C">
              <w:rPr>
                <w:rFonts w:ascii="Verdana" w:hAnsi="Verdana" w:cs="TTE1792008t00"/>
                <w:sz w:val="18"/>
                <w:szCs w:val="18"/>
              </w:rPr>
              <w:t>Dit advies zal de</w:t>
            </w:r>
            <w:r>
              <w:rPr>
                <w:rFonts w:ascii="Verdana" w:hAnsi="Verdana" w:cs="TTE1792008t00"/>
                <w:sz w:val="18"/>
                <w:szCs w:val="18"/>
              </w:rPr>
              <w:t xml:space="preserve"> NZa naar verwachting medio 2012</w:t>
            </w:r>
            <w:r w:rsidRPr="00CE4D2C">
              <w:rPr>
                <w:rFonts w:ascii="Verdana" w:hAnsi="Verdana" w:cs="TTE1792008t00"/>
                <w:sz w:val="18"/>
                <w:szCs w:val="18"/>
              </w:rPr>
              <w:t xml:space="preserve"> uitbrengen.</w:t>
            </w:r>
            <w:r>
              <w:rPr>
                <w:rFonts w:ascii="Verdana" w:hAnsi="Verdana" w:cs="TTE1792008t00"/>
                <w:sz w:val="18"/>
                <w:szCs w:val="18"/>
              </w:rPr>
              <w:t xml:space="preserve"> </w:t>
            </w:r>
            <w:r w:rsidRPr="00CE4D2C">
              <w:rPr>
                <w:rFonts w:ascii="Verdana" w:hAnsi="Verdana" w:cs="TTE1792008t00"/>
                <w:sz w:val="18"/>
                <w:szCs w:val="18"/>
              </w:rPr>
              <w:t xml:space="preserve">Na dit advies zal de Tweede Kamer geïnformeerd worden over vervolgstappen </w:t>
            </w:r>
            <w:r>
              <w:rPr>
                <w:rFonts w:ascii="Verdana" w:hAnsi="Verdana" w:cs="TTE1792008t00"/>
                <w:sz w:val="18"/>
                <w:szCs w:val="18"/>
              </w:rPr>
              <w:t>in</w:t>
            </w:r>
            <w:r w:rsidRPr="00CE4D2C">
              <w:rPr>
                <w:rFonts w:ascii="Verdana" w:hAnsi="Verdana" w:cs="TTE1792008t00"/>
                <w:sz w:val="18"/>
                <w:szCs w:val="18"/>
              </w:rPr>
              <w:t xml:space="preserve"> 2012</w:t>
            </w:r>
            <w:r>
              <w:rPr>
                <w:rFonts w:ascii="Verdana" w:hAnsi="Verdana" w:cs="TTE1792008t00"/>
                <w:sz w:val="18"/>
                <w:szCs w:val="18"/>
              </w:rPr>
              <w:t xml:space="preserve"> en 2013</w:t>
            </w:r>
            <w:r w:rsidRPr="00CE4D2C">
              <w:rPr>
                <w:rFonts w:ascii="Verdana" w:hAnsi="Verdana" w:cs="TTE1792008t00"/>
                <w:sz w:val="18"/>
                <w:szCs w:val="18"/>
              </w:rPr>
              <w:t>.</w:t>
            </w:r>
          </w:p>
        </w:tc>
        <w:tc>
          <w:tcPr>
            <w:tcW w:w="2693" w:type="dxa"/>
          </w:tcPr>
          <w:p w:rsidR="00907F17" w:rsidP="00907F17" w:rsidRDefault="006E525F">
            <w:pPr>
              <w:spacing w:after="0" w:line="240" w:lineRule="exact"/>
              <w:rPr>
                <w:rFonts w:ascii="Verdana" w:hAnsi="Verdana"/>
                <w:sz w:val="18"/>
                <w:szCs w:val="18"/>
              </w:rPr>
            </w:pPr>
            <w:r>
              <w:rPr>
                <w:rFonts w:ascii="Verdana" w:hAnsi="Verdana"/>
                <w:sz w:val="18"/>
                <w:szCs w:val="18"/>
              </w:rPr>
              <w:t>201</w:t>
            </w:r>
            <w:r w:rsidR="00907F17">
              <w:rPr>
                <w:rFonts w:ascii="Verdana" w:hAnsi="Verdana"/>
                <w:sz w:val="18"/>
                <w:szCs w:val="18"/>
              </w:rPr>
              <w:t>2-2013</w:t>
            </w:r>
            <w:r w:rsidR="00B36C79">
              <w:rPr>
                <w:rFonts w:ascii="Verdana" w:hAnsi="Verdana"/>
                <w:sz w:val="18"/>
                <w:szCs w:val="18"/>
              </w:rPr>
              <w:t>ww</w:t>
            </w:r>
          </w:p>
          <w:p w:rsidRPr="00CE4D2C" w:rsidR="006E525F" w:rsidP="00201884" w:rsidRDefault="00E84FC2">
            <w:pPr>
              <w:spacing w:after="0" w:line="240" w:lineRule="exact"/>
              <w:rPr>
                <w:rFonts w:ascii="Verdana" w:hAnsi="Verdana"/>
                <w:sz w:val="18"/>
                <w:szCs w:val="18"/>
              </w:rPr>
            </w:pPr>
            <w:r>
              <w:rPr>
                <w:rFonts w:ascii="Verdana" w:hAnsi="Verdana"/>
                <w:sz w:val="18"/>
                <w:szCs w:val="18"/>
              </w:rPr>
              <w:t xml:space="preserve"> </w:t>
            </w:r>
          </w:p>
        </w:tc>
      </w:tr>
      <w:tr w:rsidRPr="00CE4D2C" w:rsidR="00B54AF5" w:rsidTr="00E256DC">
        <w:tc>
          <w:tcPr>
            <w:tcW w:w="3227" w:type="dxa"/>
          </w:tcPr>
          <w:p w:rsidRPr="00CE4D2C" w:rsidR="00B54AF5" w:rsidP="00201884" w:rsidRDefault="00B54AF5">
            <w:pPr>
              <w:spacing w:after="0" w:line="240" w:lineRule="exact"/>
              <w:rPr>
                <w:rFonts w:ascii="Verdana" w:hAnsi="Verdana"/>
                <w:sz w:val="18"/>
                <w:szCs w:val="18"/>
              </w:rPr>
            </w:pPr>
            <w:r w:rsidRPr="00CE4D2C">
              <w:rPr>
                <w:rFonts w:ascii="Verdana" w:hAnsi="Verdana"/>
                <w:sz w:val="18"/>
                <w:szCs w:val="18"/>
              </w:rPr>
              <w:t>Bekostiging eerstelijnsdiagnostiek aanpassen</w:t>
            </w:r>
          </w:p>
        </w:tc>
        <w:tc>
          <w:tcPr>
            <w:tcW w:w="6804" w:type="dxa"/>
          </w:tcPr>
          <w:p w:rsidRPr="00CE4D2C" w:rsidR="00B54AF5" w:rsidP="00201884" w:rsidRDefault="00B90820">
            <w:pPr>
              <w:autoSpaceDE w:val="0"/>
              <w:autoSpaceDN w:val="0"/>
              <w:adjustRightInd w:val="0"/>
              <w:spacing w:after="0" w:line="240" w:lineRule="exact"/>
              <w:rPr>
                <w:rFonts w:ascii="Verdana" w:hAnsi="Verdana"/>
                <w:sz w:val="18"/>
                <w:szCs w:val="18"/>
              </w:rPr>
            </w:pPr>
            <w:r w:rsidRPr="00CE4D2C">
              <w:rPr>
                <w:rFonts w:ascii="Verdana" w:hAnsi="Verdana" w:cs="TTE1792008t00"/>
                <w:sz w:val="18"/>
                <w:szCs w:val="18"/>
              </w:rPr>
              <w:t>De NZa heeft medio 2011 een verzoek van VWS ontvangen om een uitvoeringstoets uit te brengen over de versterking van de functie eerstelijnsdiagnostiek. Dit advies zal de</w:t>
            </w:r>
            <w:r w:rsidR="007F1E25">
              <w:rPr>
                <w:rFonts w:ascii="Verdana" w:hAnsi="Verdana" w:cs="TTE1792008t00"/>
                <w:sz w:val="18"/>
                <w:szCs w:val="18"/>
              </w:rPr>
              <w:t xml:space="preserve"> NZa naar verwachting eind 2011</w:t>
            </w:r>
            <w:r w:rsidRPr="00CE4D2C">
              <w:rPr>
                <w:rFonts w:ascii="Verdana" w:hAnsi="Verdana" w:cs="TTE1792008t00"/>
                <w:sz w:val="18"/>
                <w:szCs w:val="18"/>
              </w:rPr>
              <w:t xml:space="preserve"> uitbrengen. De NZa zal in dit verband onderzoeken of de eerstelijnsdiagnostiek zich leent voor vrije prijsvorming. Na dit advies zal de Tweede Kamer geïnformeerd worden over </w:t>
            </w:r>
            <w:r w:rsidRPr="00CE4D2C" w:rsidR="007F1E25">
              <w:rPr>
                <w:rFonts w:ascii="Verdana" w:hAnsi="Verdana" w:cs="TTE1792008t00"/>
                <w:sz w:val="18"/>
                <w:szCs w:val="18"/>
              </w:rPr>
              <w:t>vervolgstappen</w:t>
            </w:r>
            <w:r w:rsidRPr="00CE4D2C" w:rsidR="00695FE5">
              <w:rPr>
                <w:rFonts w:ascii="Verdana" w:hAnsi="Verdana" w:cs="TTE1792008t00"/>
                <w:sz w:val="18"/>
                <w:szCs w:val="18"/>
              </w:rPr>
              <w:t xml:space="preserve"> per 2012</w:t>
            </w:r>
            <w:r w:rsidR="007F1E25">
              <w:rPr>
                <w:rFonts w:ascii="Verdana" w:hAnsi="Verdana" w:cs="TTE1792008t00"/>
                <w:sz w:val="18"/>
                <w:szCs w:val="18"/>
              </w:rPr>
              <w:t xml:space="preserve"> en 2013</w:t>
            </w:r>
            <w:r w:rsidRPr="00CE4D2C">
              <w:rPr>
                <w:rFonts w:ascii="Verdana" w:hAnsi="Verdana" w:cs="TTE1792008t00"/>
                <w:sz w:val="18"/>
                <w:szCs w:val="18"/>
              </w:rPr>
              <w:t>.</w:t>
            </w:r>
          </w:p>
        </w:tc>
        <w:tc>
          <w:tcPr>
            <w:tcW w:w="2693" w:type="dxa"/>
          </w:tcPr>
          <w:p w:rsidRPr="00CE4D2C" w:rsidR="00B54AF5" w:rsidP="00201884" w:rsidRDefault="00B90820">
            <w:pPr>
              <w:spacing w:after="0" w:line="240" w:lineRule="exact"/>
              <w:rPr>
                <w:rFonts w:ascii="Verdana" w:hAnsi="Verdana"/>
                <w:sz w:val="18"/>
                <w:szCs w:val="18"/>
              </w:rPr>
            </w:pPr>
            <w:r w:rsidRPr="00CE4D2C">
              <w:rPr>
                <w:rFonts w:ascii="Verdana" w:hAnsi="Verdana"/>
                <w:sz w:val="18"/>
                <w:szCs w:val="18"/>
              </w:rPr>
              <w:t>2011-201</w:t>
            </w:r>
            <w:r w:rsidR="007F1E25">
              <w:rPr>
                <w:rFonts w:ascii="Verdana" w:hAnsi="Verdana"/>
                <w:sz w:val="18"/>
                <w:szCs w:val="18"/>
              </w:rPr>
              <w:t>3</w:t>
            </w:r>
          </w:p>
        </w:tc>
      </w:tr>
      <w:tr w:rsidRPr="00CE4D2C" w:rsidR="00B90820" w:rsidTr="00E256DC">
        <w:tc>
          <w:tcPr>
            <w:tcW w:w="3227" w:type="dxa"/>
          </w:tcPr>
          <w:p w:rsidRPr="00CE4D2C" w:rsidR="00B90820" w:rsidP="00201884" w:rsidRDefault="007F1E25">
            <w:pPr>
              <w:spacing w:after="0" w:line="240" w:lineRule="exact"/>
              <w:rPr>
                <w:rFonts w:ascii="Verdana" w:hAnsi="Verdana"/>
                <w:sz w:val="18"/>
                <w:szCs w:val="18"/>
              </w:rPr>
            </w:pPr>
            <w:r>
              <w:rPr>
                <w:rFonts w:ascii="Verdana" w:hAnsi="Verdana"/>
                <w:sz w:val="18"/>
                <w:szCs w:val="18"/>
              </w:rPr>
              <w:t>I</w:t>
            </w:r>
            <w:r w:rsidRPr="00CE4D2C" w:rsidR="00B90820">
              <w:rPr>
                <w:rFonts w:ascii="Verdana" w:hAnsi="Verdana"/>
                <w:sz w:val="18"/>
                <w:szCs w:val="18"/>
              </w:rPr>
              <w:t>ntegrale bekostiging voor chronische zieken</w:t>
            </w:r>
          </w:p>
        </w:tc>
        <w:tc>
          <w:tcPr>
            <w:tcW w:w="6804" w:type="dxa"/>
          </w:tcPr>
          <w:p w:rsidRPr="00CE4D2C" w:rsidR="00B90820" w:rsidP="00201884" w:rsidRDefault="00B90820">
            <w:pPr>
              <w:spacing w:after="0" w:line="240" w:lineRule="exact"/>
              <w:rPr>
                <w:rFonts w:ascii="Verdana" w:hAnsi="Verdana"/>
                <w:sz w:val="18"/>
                <w:szCs w:val="18"/>
              </w:rPr>
            </w:pPr>
            <w:r w:rsidRPr="00CE4D2C">
              <w:rPr>
                <w:rFonts w:ascii="Verdana" w:hAnsi="Verdana"/>
                <w:sz w:val="18"/>
                <w:szCs w:val="18"/>
              </w:rPr>
              <w:t>Medio 2012 zal de evaluatiecommissie chronisch zieken haar eindrapport over integrale bekostiging publiceren. Hierna zal de Tweede Kamer geïnformeerd worden over het vervolg van integrale bekostiging.</w:t>
            </w:r>
            <w:r w:rsidR="00ED461D">
              <w:rPr>
                <w:rFonts w:ascii="Verdana" w:hAnsi="Verdana"/>
                <w:sz w:val="18"/>
                <w:szCs w:val="18"/>
              </w:rPr>
              <w:t xml:space="preserve"> Daarbij wordt ook het advies van de NZa over de bekostiging van integrale zorg betrokken.</w:t>
            </w:r>
            <w:r w:rsidRPr="00CE4D2C">
              <w:rPr>
                <w:rFonts w:ascii="Verdana" w:hAnsi="Verdana"/>
                <w:sz w:val="18"/>
                <w:szCs w:val="18"/>
              </w:rPr>
              <w:t xml:space="preserve"> </w:t>
            </w:r>
          </w:p>
        </w:tc>
        <w:tc>
          <w:tcPr>
            <w:tcW w:w="2693" w:type="dxa"/>
          </w:tcPr>
          <w:p w:rsidRPr="00CE4D2C" w:rsidR="00B90820" w:rsidP="00201884" w:rsidRDefault="00B90820">
            <w:pPr>
              <w:spacing w:after="0" w:line="240" w:lineRule="exact"/>
              <w:rPr>
                <w:rFonts w:ascii="Verdana" w:hAnsi="Verdana"/>
                <w:sz w:val="18"/>
                <w:szCs w:val="18"/>
              </w:rPr>
            </w:pPr>
            <w:r w:rsidRPr="00CE4D2C">
              <w:rPr>
                <w:rFonts w:ascii="Verdana" w:hAnsi="Verdana"/>
                <w:sz w:val="18"/>
                <w:szCs w:val="18"/>
              </w:rPr>
              <w:t>2012</w:t>
            </w:r>
            <w:r w:rsidRPr="00CE4D2C" w:rsidR="00250B9F">
              <w:rPr>
                <w:rFonts w:ascii="Verdana" w:hAnsi="Verdana"/>
                <w:sz w:val="18"/>
                <w:szCs w:val="18"/>
              </w:rPr>
              <w:t>-2013</w:t>
            </w:r>
          </w:p>
        </w:tc>
      </w:tr>
      <w:tr w:rsidRPr="00CE4D2C" w:rsidR="00B90820" w:rsidTr="00E256DC">
        <w:tc>
          <w:tcPr>
            <w:tcW w:w="3227" w:type="dxa"/>
          </w:tcPr>
          <w:p w:rsidRPr="00CE4D2C" w:rsidR="00B90820" w:rsidP="00201884" w:rsidRDefault="00B90820">
            <w:pPr>
              <w:spacing w:after="0" w:line="240" w:lineRule="exact"/>
              <w:rPr>
                <w:rFonts w:ascii="Verdana" w:hAnsi="Verdana"/>
                <w:sz w:val="18"/>
                <w:szCs w:val="18"/>
              </w:rPr>
            </w:pPr>
            <w:r w:rsidRPr="00CE4D2C">
              <w:rPr>
                <w:rFonts w:ascii="Verdana" w:hAnsi="Verdana"/>
                <w:sz w:val="18"/>
                <w:szCs w:val="18"/>
              </w:rPr>
              <w:t>Vrije pr</w:t>
            </w:r>
            <w:r w:rsidRPr="00CE4D2C" w:rsidR="000C4D42">
              <w:rPr>
                <w:rFonts w:ascii="Verdana" w:hAnsi="Verdana"/>
                <w:sz w:val="18"/>
                <w:szCs w:val="18"/>
              </w:rPr>
              <w:t>ijsvorming farmacie en mondzorg</w:t>
            </w:r>
          </w:p>
        </w:tc>
        <w:tc>
          <w:tcPr>
            <w:tcW w:w="6804" w:type="dxa"/>
          </w:tcPr>
          <w:p w:rsidRPr="00CE4D2C" w:rsidR="00B90820" w:rsidP="00201884" w:rsidRDefault="007F1E25">
            <w:pPr>
              <w:spacing w:after="0" w:line="240" w:lineRule="exact"/>
              <w:rPr>
                <w:rFonts w:ascii="Verdana" w:hAnsi="Verdana"/>
                <w:sz w:val="18"/>
                <w:szCs w:val="18"/>
              </w:rPr>
            </w:pPr>
            <w:r>
              <w:rPr>
                <w:rFonts w:ascii="Verdana" w:hAnsi="Verdana"/>
                <w:sz w:val="18"/>
                <w:szCs w:val="18"/>
              </w:rPr>
              <w:t>Per 2012 zal in twee sectoren</w:t>
            </w:r>
            <w:r w:rsidRPr="00CE4D2C" w:rsidR="000C4D42">
              <w:rPr>
                <w:rFonts w:ascii="Verdana" w:hAnsi="Verdana"/>
                <w:sz w:val="18"/>
                <w:szCs w:val="18"/>
              </w:rPr>
              <w:t xml:space="preserve"> vrije prijsvorming ingevoerd worden, namelijk de farmacie en de mondzorg. Dit biedt meer mogelijkheden voor differentiatie in de beloning van toega</w:t>
            </w:r>
            <w:r>
              <w:rPr>
                <w:rFonts w:ascii="Verdana" w:hAnsi="Verdana"/>
                <w:sz w:val="18"/>
                <w:szCs w:val="18"/>
              </w:rPr>
              <w:t xml:space="preserve">nkelijkheid, kwaliteit </w:t>
            </w:r>
            <w:r w:rsidRPr="00CE4D2C" w:rsidR="000C4D42">
              <w:rPr>
                <w:rFonts w:ascii="Verdana" w:hAnsi="Verdana"/>
                <w:sz w:val="18"/>
                <w:szCs w:val="18"/>
              </w:rPr>
              <w:t>en bereikbaarheid.</w:t>
            </w:r>
          </w:p>
        </w:tc>
        <w:tc>
          <w:tcPr>
            <w:tcW w:w="2693" w:type="dxa"/>
          </w:tcPr>
          <w:p w:rsidRPr="00CE4D2C" w:rsidR="00B90820" w:rsidP="00201884" w:rsidRDefault="000C4D42">
            <w:pPr>
              <w:spacing w:after="0" w:line="240" w:lineRule="exact"/>
              <w:rPr>
                <w:rFonts w:ascii="Verdana" w:hAnsi="Verdana"/>
                <w:sz w:val="18"/>
                <w:szCs w:val="18"/>
              </w:rPr>
            </w:pPr>
            <w:r w:rsidRPr="00CE4D2C">
              <w:rPr>
                <w:rFonts w:ascii="Verdana" w:hAnsi="Verdana"/>
                <w:sz w:val="18"/>
                <w:szCs w:val="18"/>
              </w:rPr>
              <w:t>2012</w:t>
            </w:r>
          </w:p>
        </w:tc>
      </w:tr>
      <w:tr w:rsidRPr="00CE4D2C" w:rsidR="00B90820" w:rsidTr="00E256DC">
        <w:tc>
          <w:tcPr>
            <w:tcW w:w="3227" w:type="dxa"/>
          </w:tcPr>
          <w:p w:rsidRPr="00CE4D2C" w:rsidR="00B90820" w:rsidP="00201884" w:rsidRDefault="007F1E25">
            <w:pPr>
              <w:spacing w:after="0" w:line="240" w:lineRule="exact"/>
              <w:rPr>
                <w:rFonts w:ascii="Verdana" w:hAnsi="Verdana"/>
                <w:sz w:val="18"/>
                <w:szCs w:val="18"/>
              </w:rPr>
            </w:pPr>
            <w:r>
              <w:rPr>
                <w:rFonts w:ascii="Verdana" w:hAnsi="Verdana"/>
                <w:sz w:val="18"/>
                <w:szCs w:val="18"/>
              </w:rPr>
              <w:t>Bevorderen substitutie van 2</w:t>
            </w:r>
            <w:r w:rsidRPr="007F1E25">
              <w:rPr>
                <w:rFonts w:ascii="Verdana" w:hAnsi="Verdana"/>
                <w:sz w:val="18"/>
                <w:szCs w:val="18"/>
                <w:vertAlign w:val="superscript"/>
              </w:rPr>
              <w:t>e</w:t>
            </w:r>
            <w:r>
              <w:rPr>
                <w:rFonts w:ascii="Verdana" w:hAnsi="Verdana"/>
                <w:sz w:val="18"/>
                <w:szCs w:val="18"/>
              </w:rPr>
              <w:t xml:space="preserve"> naar 1</w:t>
            </w:r>
            <w:r w:rsidRPr="007F1E25">
              <w:rPr>
                <w:rFonts w:ascii="Verdana" w:hAnsi="Verdana"/>
                <w:sz w:val="18"/>
                <w:szCs w:val="18"/>
                <w:vertAlign w:val="superscript"/>
              </w:rPr>
              <w:t>e</w:t>
            </w:r>
            <w:r>
              <w:rPr>
                <w:rFonts w:ascii="Verdana" w:hAnsi="Verdana"/>
                <w:sz w:val="18"/>
                <w:szCs w:val="18"/>
              </w:rPr>
              <w:t xml:space="preserve"> lijn</w:t>
            </w:r>
          </w:p>
        </w:tc>
        <w:tc>
          <w:tcPr>
            <w:tcW w:w="6804" w:type="dxa"/>
          </w:tcPr>
          <w:p w:rsidRPr="00CE4D2C" w:rsidR="00B90820" w:rsidP="00201884" w:rsidRDefault="000C4D42">
            <w:pPr>
              <w:spacing w:after="0" w:line="240" w:lineRule="exact"/>
              <w:rPr>
                <w:rFonts w:ascii="Verdana" w:hAnsi="Verdana"/>
                <w:sz w:val="18"/>
                <w:szCs w:val="18"/>
              </w:rPr>
            </w:pPr>
            <w:r w:rsidRPr="00CE4D2C">
              <w:rPr>
                <w:rFonts w:ascii="Verdana" w:hAnsi="Verdana"/>
                <w:sz w:val="18"/>
                <w:szCs w:val="18"/>
              </w:rPr>
              <w:t>Het RIVM doet onderzoek naar het substitutiepotentieel van 2</w:t>
            </w:r>
            <w:r w:rsidRPr="00CE4D2C">
              <w:rPr>
                <w:rFonts w:ascii="Verdana" w:hAnsi="Verdana"/>
                <w:sz w:val="18"/>
                <w:szCs w:val="18"/>
                <w:vertAlign w:val="superscript"/>
              </w:rPr>
              <w:t>e</w:t>
            </w:r>
            <w:r w:rsidRPr="00CE4D2C">
              <w:rPr>
                <w:rFonts w:ascii="Verdana" w:hAnsi="Verdana"/>
                <w:sz w:val="18"/>
                <w:szCs w:val="18"/>
              </w:rPr>
              <w:t xml:space="preserve"> lijn naar 1</w:t>
            </w:r>
            <w:r w:rsidRPr="00CE4D2C">
              <w:rPr>
                <w:rFonts w:ascii="Verdana" w:hAnsi="Verdana"/>
                <w:sz w:val="18"/>
                <w:szCs w:val="18"/>
                <w:vertAlign w:val="superscript"/>
              </w:rPr>
              <w:t>e</w:t>
            </w:r>
            <w:r w:rsidRPr="00CE4D2C">
              <w:rPr>
                <w:rFonts w:ascii="Verdana" w:hAnsi="Verdana"/>
                <w:sz w:val="18"/>
                <w:szCs w:val="18"/>
              </w:rPr>
              <w:t xml:space="preserve"> lijn. </w:t>
            </w:r>
            <w:r w:rsidR="007F1E25">
              <w:rPr>
                <w:rFonts w:ascii="Verdana" w:hAnsi="Verdana"/>
                <w:sz w:val="18"/>
                <w:szCs w:val="18"/>
              </w:rPr>
              <w:t xml:space="preserve">Daarnaast zal </w:t>
            </w:r>
            <w:r w:rsidR="001D41ED">
              <w:rPr>
                <w:rFonts w:ascii="Verdana" w:hAnsi="Verdana"/>
                <w:sz w:val="18"/>
                <w:szCs w:val="18"/>
              </w:rPr>
              <w:t xml:space="preserve">de </w:t>
            </w:r>
            <w:r w:rsidR="007F1E25">
              <w:rPr>
                <w:rFonts w:ascii="Verdana" w:hAnsi="Verdana"/>
                <w:sz w:val="18"/>
                <w:szCs w:val="18"/>
              </w:rPr>
              <w:t>NZa</w:t>
            </w:r>
            <w:r w:rsidRPr="00CE4D2C" w:rsidR="00250B9F">
              <w:rPr>
                <w:rFonts w:ascii="Verdana" w:hAnsi="Verdana"/>
                <w:sz w:val="18"/>
                <w:szCs w:val="18"/>
              </w:rPr>
              <w:t xml:space="preserve"> </w:t>
            </w:r>
            <w:r w:rsidR="007F1E25">
              <w:rPr>
                <w:rFonts w:ascii="Verdana" w:hAnsi="Verdana"/>
                <w:sz w:val="18"/>
                <w:szCs w:val="18"/>
              </w:rPr>
              <w:t xml:space="preserve">in 2012 </w:t>
            </w:r>
            <w:r w:rsidRPr="00CE4D2C" w:rsidR="00250B9F">
              <w:rPr>
                <w:rFonts w:ascii="Verdana" w:hAnsi="Verdana"/>
                <w:sz w:val="18"/>
                <w:szCs w:val="18"/>
              </w:rPr>
              <w:t>een uitvoeringstoets</w:t>
            </w:r>
            <w:r w:rsidR="001D41ED">
              <w:rPr>
                <w:rFonts w:ascii="Verdana" w:hAnsi="Verdana"/>
                <w:sz w:val="18"/>
                <w:szCs w:val="18"/>
              </w:rPr>
              <w:t xml:space="preserve"> </w:t>
            </w:r>
            <w:r w:rsidR="00ED461D">
              <w:rPr>
                <w:rFonts w:ascii="Verdana" w:hAnsi="Verdana"/>
                <w:sz w:val="18"/>
                <w:szCs w:val="18"/>
              </w:rPr>
              <w:t>naar belemmeringen in de bekostiging voor substitutie</w:t>
            </w:r>
            <w:r w:rsidR="007F1E25">
              <w:rPr>
                <w:rFonts w:ascii="Verdana" w:hAnsi="Verdana"/>
                <w:sz w:val="18"/>
                <w:szCs w:val="18"/>
              </w:rPr>
              <w:t>.</w:t>
            </w:r>
            <w:r w:rsidR="00ED461D">
              <w:rPr>
                <w:rFonts w:ascii="Verdana" w:hAnsi="Verdana"/>
                <w:sz w:val="18"/>
                <w:szCs w:val="18"/>
              </w:rPr>
              <w:t xml:space="preserve"> </w:t>
            </w:r>
            <w:r w:rsidRPr="00CE4D2C" w:rsidR="00ED461D">
              <w:rPr>
                <w:rFonts w:ascii="Verdana" w:hAnsi="Verdana" w:cs="TTE1792008t00"/>
                <w:sz w:val="18"/>
                <w:szCs w:val="18"/>
              </w:rPr>
              <w:t>Dit advies zal de</w:t>
            </w:r>
            <w:r w:rsidR="00ED461D">
              <w:rPr>
                <w:rFonts w:ascii="Verdana" w:hAnsi="Verdana" w:cs="TTE1792008t00"/>
                <w:sz w:val="18"/>
                <w:szCs w:val="18"/>
              </w:rPr>
              <w:t xml:space="preserve"> NZa naar verwachting eind 2012</w:t>
            </w:r>
            <w:r w:rsidRPr="00CE4D2C" w:rsidR="00ED461D">
              <w:rPr>
                <w:rFonts w:ascii="Verdana" w:hAnsi="Verdana" w:cs="TTE1792008t00"/>
                <w:sz w:val="18"/>
                <w:szCs w:val="18"/>
              </w:rPr>
              <w:t xml:space="preserve"> uitbrengen.</w:t>
            </w:r>
            <w:r w:rsidR="00ED461D">
              <w:rPr>
                <w:rFonts w:ascii="Verdana" w:hAnsi="Verdana" w:cs="TTE1792008t00"/>
                <w:sz w:val="18"/>
                <w:szCs w:val="18"/>
              </w:rPr>
              <w:t xml:space="preserve"> </w:t>
            </w:r>
            <w:r w:rsidRPr="00CE4D2C" w:rsidR="00ED461D">
              <w:rPr>
                <w:rFonts w:ascii="Verdana" w:hAnsi="Verdana" w:cs="TTE1792008t00"/>
                <w:sz w:val="18"/>
                <w:szCs w:val="18"/>
              </w:rPr>
              <w:t xml:space="preserve">Na dit advies zal de Tweede Kamer geïnformeerd worden over vervolgstappen </w:t>
            </w:r>
            <w:r w:rsidR="00ED461D">
              <w:rPr>
                <w:rFonts w:ascii="Verdana" w:hAnsi="Verdana" w:cs="TTE1792008t00"/>
                <w:sz w:val="18"/>
                <w:szCs w:val="18"/>
              </w:rPr>
              <w:t>in</w:t>
            </w:r>
            <w:r w:rsidRPr="00CE4D2C" w:rsidR="00ED461D">
              <w:rPr>
                <w:rFonts w:ascii="Verdana" w:hAnsi="Verdana" w:cs="TTE1792008t00"/>
                <w:sz w:val="18"/>
                <w:szCs w:val="18"/>
              </w:rPr>
              <w:t xml:space="preserve"> 201</w:t>
            </w:r>
            <w:r w:rsidR="00ED461D">
              <w:rPr>
                <w:rFonts w:ascii="Verdana" w:hAnsi="Verdana" w:cs="TTE1792008t00"/>
                <w:sz w:val="18"/>
                <w:szCs w:val="18"/>
              </w:rPr>
              <w:t xml:space="preserve">3. Tot slot maakt het onderwerp substitutie van zorg ook onderdeel uit van het Hoofdlijnenakkoord tussen </w:t>
            </w:r>
            <w:r w:rsidRPr="00ED461D" w:rsidR="00ED461D">
              <w:rPr>
                <w:rFonts w:ascii="Verdana" w:hAnsi="Verdana" w:cs="TTE1792008t00"/>
                <w:sz w:val="18"/>
                <w:szCs w:val="18"/>
              </w:rPr>
              <w:t>ZN, NVZ, NFU, ZKN en VWS</w:t>
            </w:r>
            <w:r w:rsidR="00ED461D">
              <w:rPr>
                <w:rFonts w:ascii="Verdana" w:hAnsi="Verdana" w:cs="TTE1792008t00"/>
                <w:sz w:val="18"/>
                <w:szCs w:val="18"/>
              </w:rPr>
              <w:t xml:space="preserve">. </w:t>
            </w:r>
          </w:p>
        </w:tc>
        <w:tc>
          <w:tcPr>
            <w:tcW w:w="2693" w:type="dxa"/>
          </w:tcPr>
          <w:p w:rsidRPr="00CE4D2C" w:rsidR="00B90820" w:rsidP="00201884" w:rsidRDefault="00B970B2">
            <w:pPr>
              <w:spacing w:after="0" w:line="240" w:lineRule="exact"/>
              <w:rPr>
                <w:rFonts w:ascii="Verdana" w:hAnsi="Verdana"/>
                <w:sz w:val="18"/>
                <w:szCs w:val="18"/>
              </w:rPr>
            </w:pPr>
            <w:r w:rsidRPr="00CE4D2C">
              <w:rPr>
                <w:rFonts w:ascii="Verdana" w:hAnsi="Verdana"/>
                <w:sz w:val="18"/>
                <w:szCs w:val="18"/>
              </w:rPr>
              <w:t>201</w:t>
            </w:r>
            <w:r w:rsidR="00ED461D">
              <w:rPr>
                <w:rFonts w:ascii="Verdana" w:hAnsi="Verdana"/>
                <w:sz w:val="18"/>
                <w:szCs w:val="18"/>
              </w:rPr>
              <w:t>2</w:t>
            </w:r>
            <w:r w:rsidRPr="00CE4D2C">
              <w:rPr>
                <w:rFonts w:ascii="Verdana" w:hAnsi="Verdana"/>
                <w:sz w:val="18"/>
                <w:szCs w:val="18"/>
              </w:rPr>
              <w:t>-201</w:t>
            </w:r>
            <w:r w:rsidR="00ED461D">
              <w:rPr>
                <w:rFonts w:ascii="Verdana" w:hAnsi="Verdana"/>
                <w:sz w:val="18"/>
                <w:szCs w:val="18"/>
              </w:rPr>
              <w:t>3</w:t>
            </w:r>
          </w:p>
        </w:tc>
      </w:tr>
      <w:tr w:rsidRPr="00CE4D2C" w:rsidR="00B90820" w:rsidTr="00E256DC">
        <w:tc>
          <w:tcPr>
            <w:tcW w:w="3227" w:type="dxa"/>
          </w:tcPr>
          <w:p w:rsidRPr="004565C0" w:rsidR="00B90820" w:rsidP="00201884" w:rsidRDefault="007F1E25">
            <w:pPr>
              <w:spacing w:after="0" w:line="240" w:lineRule="exact"/>
              <w:rPr>
                <w:rFonts w:ascii="Verdana" w:hAnsi="Verdana"/>
                <w:sz w:val="18"/>
                <w:szCs w:val="18"/>
              </w:rPr>
            </w:pPr>
            <w:r w:rsidRPr="004565C0">
              <w:rPr>
                <w:rFonts w:ascii="Verdana" w:hAnsi="Verdana"/>
                <w:sz w:val="18"/>
                <w:szCs w:val="18"/>
              </w:rPr>
              <w:t>Belemmeringen voor nieuwe zorgvormen wegnemen</w:t>
            </w:r>
          </w:p>
        </w:tc>
        <w:tc>
          <w:tcPr>
            <w:tcW w:w="6804" w:type="dxa"/>
          </w:tcPr>
          <w:p w:rsidRPr="004565C0" w:rsidR="00B90820" w:rsidP="00201884" w:rsidRDefault="00B970B2">
            <w:pPr>
              <w:autoSpaceDN w:val="0"/>
              <w:spacing w:after="0" w:line="240" w:lineRule="exact"/>
              <w:rPr>
                <w:rFonts w:ascii="Verdana" w:hAnsi="Verdana"/>
                <w:sz w:val="18"/>
                <w:szCs w:val="18"/>
              </w:rPr>
            </w:pPr>
            <w:r w:rsidRPr="004565C0">
              <w:rPr>
                <w:rFonts w:ascii="Verdana" w:hAnsi="Verdana"/>
                <w:sz w:val="18"/>
                <w:szCs w:val="18"/>
              </w:rPr>
              <w:t xml:space="preserve">In de huidige situatie zijn voor zorgaanbieders die </w:t>
            </w:r>
            <w:r w:rsidRPr="004565C0" w:rsidR="001D41ED">
              <w:rPr>
                <w:rFonts w:ascii="Verdana" w:hAnsi="Verdana"/>
                <w:sz w:val="18"/>
                <w:szCs w:val="18"/>
              </w:rPr>
              <w:t>nieuwe zorgvormen willen leve</w:t>
            </w:r>
            <w:r w:rsidRPr="004565C0" w:rsidR="007F1E25">
              <w:rPr>
                <w:rFonts w:ascii="Verdana" w:hAnsi="Verdana"/>
                <w:sz w:val="18"/>
                <w:szCs w:val="18"/>
              </w:rPr>
              <w:t>ren</w:t>
            </w:r>
            <w:r w:rsidRPr="004565C0">
              <w:rPr>
                <w:rFonts w:ascii="Verdana" w:hAnsi="Verdana"/>
                <w:sz w:val="18"/>
                <w:szCs w:val="18"/>
              </w:rPr>
              <w:t xml:space="preserve"> onnodig hoge toetredingsdrempels. Gemakkelijke toe- en uittreding van nieuwe zorgaanbieders</w:t>
            </w:r>
            <w:r w:rsidRPr="004565C0" w:rsidR="00ED461D">
              <w:rPr>
                <w:rFonts w:ascii="Verdana" w:hAnsi="Verdana"/>
                <w:sz w:val="18"/>
                <w:szCs w:val="18"/>
              </w:rPr>
              <w:t xml:space="preserve">, </w:t>
            </w:r>
            <w:r w:rsidRPr="004565C0">
              <w:rPr>
                <w:rFonts w:ascii="Verdana" w:hAnsi="Verdana"/>
                <w:sz w:val="18"/>
                <w:szCs w:val="18"/>
              </w:rPr>
              <w:t xml:space="preserve">tarieven voor nieuwe </w:t>
            </w:r>
            <w:r w:rsidRPr="004565C0">
              <w:rPr>
                <w:rFonts w:ascii="Verdana" w:hAnsi="Verdana"/>
                <w:sz w:val="18"/>
                <w:szCs w:val="18"/>
              </w:rPr>
              <w:lastRenderedPageBreak/>
              <w:t xml:space="preserve">organisatievormen </w:t>
            </w:r>
            <w:r w:rsidRPr="004565C0" w:rsidR="00ED461D">
              <w:rPr>
                <w:rFonts w:ascii="Verdana" w:hAnsi="Verdana"/>
                <w:sz w:val="18"/>
                <w:szCs w:val="18"/>
              </w:rPr>
              <w:t xml:space="preserve">en </w:t>
            </w:r>
            <w:r w:rsidRPr="004565C0" w:rsidR="00201884">
              <w:rPr>
                <w:rFonts w:ascii="Verdana" w:hAnsi="Verdana"/>
                <w:sz w:val="18"/>
                <w:szCs w:val="18"/>
              </w:rPr>
              <w:t>nieuwe</w:t>
            </w:r>
            <w:r w:rsidRPr="004565C0" w:rsidR="00ED461D">
              <w:rPr>
                <w:rFonts w:ascii="Verdana" w:hAnsi="Verdana"/>
                <w:sz w:val="18"/>
                <w:szCs w:val="18"/>
              </w:rPr>
              <w:t xml:space="preserve"> zorgprestaties </w:t>
            </w:r>
            <w:r w:rsidRPr="004565C0">
              <w:rPr>
                <w:rFonts w:ascii="Verdana" w:hAnsi="Verdana"/>
                <w:sz w:val="18"/>
                <w:szCs w:val="18"/>
              </w:rPr>
              <w:t xml:space="preserve">leiden tot een breder aanbod en innovatieve dienstverlening. </w:t>
            </w:r>
            <w:r w:rsidRPr="004565C0" w:rsidR="00ED461D">
              <w:rPr>
                <w:rFonts w:ascii="Verdana" w:hAnsi="Verdana"/>
                <w:sz w:val="18"/>
                <w:szCs w:val="18"/>
              </w:rPr>
              <w:t xml:space="preserve">De </w:t>
            </w:r>
            <w:r w:rsidRPr="004565C0">
              <w:rPr>
                <w:rFonts w:ascii="Verdana" w:hAnsi="Verdana"/>
                <w:sz w:val="18"/>
                <w:szCs w:val="18"/>
              </w:rPr>
              <w:t xml:space="preserve">NZa </w:t>
            </w:r>
            <w:r w:rsidRPr="004565C0" w:rsidR="00ED461D">
              <w:rPr>
                <w:rFonts w:ascii="Verdana" w:hAnsi="Verdana"/>
                <w:sz w:val="18"/>
                <w:szCs w:val="18"/>
              </w:rPr>
              <w:t xml:space="preserve">zal worden gevraagd </w:t>
            </w:r>
            <w:r w:rsidRPr="004565C0">
              <w:rPr>
                <w:rFonts w:ascii="Verdana" w:hAnsi="Verdana"/>
                <w:sz w:val="18"/>
                <w:szCs w:val="18"/>
              </w:rPr>
              <w:t>uit te werken hoe belemmeringen bij het betreden (en uittreden) van de zorgmarkt verminderd kunnen worden</w:t>
            </w:r>
            <w:r w:rsidRPr="004565C0" w:rsidR="00201884">
              <w:rPr>
                <w:rFonts w:ascii="Verdana" w:hAnsi="Verdana"/>
                <w:sz w:val="18"/>
                <w:szCs w:val="18"/>
              </w:rPr>
              <w:t xml:space="preserve"> en door</w:t>
            </w:r>
            <w:r w:rsidRPr="004565C0" w:rsidR="004565C0">
              <w:rPr>
                <w:rFonts w:ascii="Verdana" w:hAnsi="Verdana"/>
                <w:sz w:val="18"/>
                <w:szCs w:val="18"/>
              </w:rPr>
              <w:t>looptijden verkort kunnen worden</w:t>
            </w:r>
            <w:r w:rsidRPr="004565C0">
              <w:rPr>
                <w:rFonts w:ascii="Verdana" w:hAnsi="Verdana"/>
                <w:sz w:val="18"/>
                <w:szCs w:val="18"/>
              </w:rPr>
              <w:t xml:space="preserve">. De NZa </w:t>
            </w:r>
            <w:r w:rsidRPr="004565C0" w:rsidR="00ED461D">
              <w:rPr>
                <w:rFonts w:ascii="Verdana" w:hAnsi="Verdana"/>
                <w:sz w:val="18"/>
                <w:szCs w:val="18"/>
              </w:rPr>
              <w:t xml:space="preserve">heeft in 2011 al </w:t>
            </w:r>
            <w:r w:rsidRPr="004565C0">
              <w:rPr>
                <w:rFonts w:ascii="Verdana" w:hAnsi="Verdana"/>
                <w:sz w:val="18"/>
                <w:szCs w:val="18"/>
              </w:rPr>
              <w:t>een nieu</w:t>
            </w:r>
            <w:r w:rsidRPr="004565C0" w:rsidR="001D41ED">
              <w:rPr>
                <w:rFonts w:ascii="Verdana" w:hAnsi="Verdana"/>
                <w:sz w:val="18"/>
                <w:szCs w:val="18"/>
              </w:rPr>
              <w:t xml:space="preserve">we prestatie en een tarief </w:t>
            </w:r>
            <w:r w:rsidRPr="004565C0" w:rsidR="00ED461D">
              <w:rPr>
                <w:rFonts w:ascii="Verdana" w:hAnsi="Verdana"/>
                <w:sz w:val="18"/>
                <w:szCs w:val="18"/>
              </w:rPr>
              <w:t xml:space="preserve">vastgesteld </w:t>
            </w:r>
            <w:r w:rsidRPr="004565C0">
              <w:rPr>
                <w:rFonts w:ascii="Verdana" w:hAnsi="Verdana"/>
                <w:sz w:val="18"/>
                <w:szCs w:val="18"/>
              </w:rPr>
              <w:t>voor ‘zorg op afroep’, zoals bijvoorbeeld geleverd door SOS-arts.</w:t>
            </w:r>
          </w:p>
        </w:tc>
        <w:tc>
          <w:tcPr>
            <w:tcW w:w="2693" w:type="dxa"/>
          </w:tcPr>
          <w:p w:rsidRPr="00CE4D2C" w:rsidR="00B90820" w:rsidP="00201884" w:rsidRDefault="00B970B2">
            <w:pPr>
              <w:spacing w:after="0" w:line="240" w:lineRule="exact"/>
              <w:rPr>
                <w:rFonts w:ascii="Verdana" w:hAnsi="Verdana"/>
                <w:sz w:val="18"/>
                <w:szCs w:val="18"/>
              </w:rPr>
            </w:pPr>
            <w:r w:rsidRPr="00CE4D2C">
              <w:rPr>
                <w:rFonts w:ascii="Verdana" w:hAnsi="Verdana"/>
                <w:sz w:val="18"/>
                <w:szCs w:val="18"/>
              </w:rPr>
              <w:lastRenderedPageBreak/>
              <w:t>2011-2012</w:t>
            </w:r>
          </w:p>
        </w:tc>
      </w:tr>
      <w:tr w:rsidRPr="00CE4D2C" w:rsidR="00B90820" w:rsidTr="00E256DC">
        <w:tc>
          <w:tcPr>
            <w:tcW w:w="3227" w:type="dxa"/>
          </w:tcPr>
          <w:p w:rsidRPr="00CE4D2C" w:rsidR="00B90820" w:rsidP="00201884" w:rsidRDefault="00B90820">
            <w:pPr>
              <w:spacing w:after="0" w:line="240" w:lineRule="exact"/>
              <w:rPr>
                <w:rFonts w:ascii="Verdana" w:hAnsi="Verdana"/>
                <w:sz w:val="18"/>
                <w:szCs w:val="18"/>
              </w:rPr>
            </w:pPr>
            <w:r w:rsidRPr="00CE4D2C">
              <w:rPr>
                <w:rFonts w:ascii="Verdana" w:hAnsi="Verdana"/>
                <w:sz w:val="18"/>
                <w:szCs w:val="18"/>
              </w:rPr>
              <w:lastRenderedPageBreak/>
              <w:t>Vergroten risicodragendheid verzekeraars 2</w:t>
            </w:r>
            <w:r w:rsidRPr="00CE4D2C">
              <w:rPr>
                <w:rFonts w:ascii="Verdana" w:hAnsi="Verdana"/>
                <w:sz w:val="18"/>
                <w:szCs w:val="18"/>
                <w:vertAlign w:val="superscript"/>
              </w:rPr>
              <w:t>e</w:t>
            </w:r>
            <w:r w:rsidRPr="00CE4D2C">
              <w:rPr>
                <w:rFonts w:ascii="Verdana" w:hAnsi="Verdana"/>
                <w:sz w:val="18"/>
                <w:szCs w:val="18"/>
              </w:rPr>
              <w:t xml:space="preserve"> lijn</w:t>
            </w:r>
          </w:p>
        </w:tc>
        <w:tc>
          <w:tcPr>
            <w:tcW w:w="6804" w:type="dxa"/>
          </w:tcPr>
          <w:p w:rsidRPr="00CE4D2C" w:rsidR="00B90820" w:rsidP="00201884" w:rsidRDefault="00C23A36">
            <w:pPr>
              <w:spacing w:after="0" w:line="240" w:lineRule="exact"/>
              <w:rPr>
                <w:rFonts w:ascii="Verdana" w:hAnsi="Verdana"/>
                <w:sz w:val="18"/>
                <w:szCs w:val="18"/>
              </w:rPr>
            </w:pPr>
            <w:r w:rsidRPr="00CE4D2C">
              <w:rPr>
                <w:rFonts w:ascii="Verdana" w:hAnsi="Verdana"/>
                <w:sz w:val="18"/>
                <w:szCs w:val="18"/>
              </w:rPr>
              <w:t>D</w:t>
            </w:r>
            <w:r w:rsidRPr="00CE4D2C" w:rsidR="00F30B18">
              <w:rPr>
                <w:rFonts w:ascii="Verdana" w:hAnsi="Verdana"/>
                <w:sz w:val="18"/>
                <w:szCs w:val="18"/>
              </w:rPr>
              <w:t>e ex-post com</w:t>
            </w:r>
            <w:r w:rsidRPr="00CE4D2C">
              <w:rPr>
                <w:rFonts w:ascii="Verdana" w:hAnsi="Verdana"/>
                <w:sz w:val="18"/>
                <w:szCs w:val="18"/>
              </w:rPr>
              <w:t>pensaties voor zorgverzekeraars zal in verantwoord tempo worden afgeschaft</w:t>
            </w:r>
            <w:r w:rsidRPr="00CE4D2C" w:rsidR="00F30B18">
              <w:rPr>
                <w:rFonts w:ascii="Verdana" w:hAnsi="Verdana"/>
                <w:sz w:val="18"/>
                <w:szCs w:val="18"/>
              </w:rPr>
              <w:t>. Het vergroten van het financiële risico voor zorgverzekeraars is de beste stimulans tot meer selectieve zorginkoop.</w:t>
            </w:r>
          </w:p>
        </w:tc>
        <w:tc>
          <w:tcPr>
            <w:tcW w:w="2693" w:type="dxa"/>
          </w:tcPr>
          <w:p w:rsidRPr="00CE4D2C" w:rsidR="00B90820" w:rsidP="00201884" w:rsidRDefault="00250B9F">
            <w:pPr>
              <w:spacing w:after="0" w:line="240" w:lineRule="exact"/>
              <w:rPr>
                <w:rFonts w:ascii="Verdana" w:hAnsi="Verdana"/>
                <w:sz w:val="18"/>
                <w:szCs w:val="18"/>
              </w:rPr>
            </w:pPr>
            <w:r w:rsidRPr="00CE4D2C">
              <w:rPr>
                <w:rFonts w:ascii="Verdana" w:hAnsi="Verdana"/>
                <w:sz w:val="18"/>
                <w:szCs w:val="18"/>
              </w:rPr>
              <w:t>2012-2014</w:t>
            </w:r>
          </w:p>
        </w:tc>
      </w:tr>
      <w:tr w:rsidRPr="00CE4D2C" w:rsidR="00B90820" w:rsidTr="00E256DC">
        <w:tc>
          <w:tcPr>
            <w:tcW w:w="3227" w:type="dxa"/>
          </w:tcPr>
          <w:p w:rsidRPr="00CE4D2C" w:rsidR="00B90820" w:rsidP="00C14F77" w:rsidRDefault="00B90820">
            <w:pPr>
              <w:spacing w:after="0" w:line="240" w:lineRule="exact"/>
              <w:rPr>
                <w:rFonts w:ascii="Verdana" w:hAnsi="Verdana"/>
                <w:sz w:val="18"/>
                <w:szCs w:val="18"/>
              </w:rPr>
            </w:pPr>
            <w:r w:rsidRPr="00CE4D2C">
              <w:rPr>
                <w:rFonts w:ascii="Verdana" w:hAnsi="Verdana"/>
                <w:sz w:val="18"/>
                <w:szCs w:val="18"/>
              </w:rPr>
              <w:t xml:space="preserve">Onderzoek naar </w:t>
            </w:r>
            <w:r w:rsidR="00BE291D">
              <w:rPr>
                <w:rFonts w:ascii="Verdana" w:hAnsi="Verdana"/>
                <w:sz w:val="18"/>
                <w:szCs w:val="18"/>
              </w:rPr>
              <w:t xml:space="preserve">mogelijkheden van invoering </w:t>
            </w:r>
            <w:r w:rsidRPr="00CE4D2C">
              <w:rPr>
                <w:rFonts w:ascii="Verdana" w:hAnsi="Verdana"/>
                <w:sz w:val="18"/>
                <w:szCs w:val="18"/>
              </w:rPr>
              <w:t>eigen bijdrage SEH</w:t>
            </w:r>
          </w:p>
        </w:tc>
        <w:tc>
          <w:tcPr>
            <w:tcW w:w="6804" w:type="dxa"/>
          </w:tcPr>
          <w:p w:rsidRPr="00CE4D2C" w:rsidR="00B90820" w:rsidP="00C14F77" w:rsidRDefault="00BE291D">
            <w:pPr>
              <w:autoSpaceDE w:val="0"/>
              <w:autoSpaceDN w:val="0"/>
              <w:adjustRightInd w:val="0"/>
              <w:spacing w:after="0" w:line="240" w:lineRule="auto"/>
              <w:rPr>
                <w:rFonts w:ascii="Verdana" w:hAnsi="Verdana"/>
                <w:sz w:val="18"/>
                <w:szCs w:val="18"/>
              </w:rPr>
            </w:pPr>
            <w:r>
              <w:rPr>
                <w:rFonts w:ascii="Verdana" w:hAnsi="Verdana"/>
                <w:sz w:val="18"/>
                <w:szCs w:val="18"/>
              </w:rPr>
              <w:t xml:space="preserve">Doel is terugdringing onnodig gebruik van de SEH. </w:t>
            </w:r>
            <w:r w:rsidR="007F1E25">
              <w:rPr>
                <w:rFonts w:ascii="Verdana" w:hAnsi="Verdana"/>
                <w:sz w:val="18"/>
                <w:szCs w:val="18"/>
              </w:rPr>
              <w:t>Hierbij wordt als eerst</w:t>
            </w:r>
            <w:r w:rsidR="004565C0">
              <w:rPr>
                <w:rFonts w:ascii="Verdana" w:hAnsi="Verdana"/>
                <w:sz w:val="18"/>
                <w:szCs w:val="18"/>
              </w:rPr>
              <w:t>e</w:t>
            </w:r>
            <w:r w:rsidR="007F1E25">
              <w:rPr>
                <w:rFonts w:ascii="Verdana" w:hAnsi="Verdana"/>
                <w:sz w:val="18"/>
                <w:szCs w:val="18"/>
              </w:rPr>
              <w:t xml:space="preserve"> ingezet op een goede relatie en organisatie bij HAP en SEH. Op veel plaatsen zien we samenwerking verbeteren.</w:t>
            </w:r>
            <w:r w:rsidR="00C14F77">
              <w:rPr>
                <w:rFonts w:ascii="Verdana" w:hAnsi="Verdana"/>
                <w:sz w:val="18"/>
                <w:szCs w:val="18"/>
              </w:rPr>
              <w:t xml:space="preserve"> In de begroting is aangegeven dat het voornemen is de kosten voor oneigenlijk gebruik van de SEH vanaf 2013 te verhalen op de patiënt. Daarnaast zal worden onderzocht of </w:t>
            </w:r>
            <w:r w:rsidR="007F1E25">
              <w:rPr>
                <w:rFonts w:ascii="Verdana" w:hAnsi="Verdana"/>
                <w:sz w:val="18"/>
                <w:szCs w:val="18"/>
              </w:rPr>
              <w:t xml:space="preserve">de invoering van een eigen bijdrage op de SEH een extra impuls kan </w:t>
            </w:r>
            <w:r w:rsidR="001D41ED">
              <w:rPr>
                <w:rFonts w:ascii="Verdana" w:hAnsi="Verdana"/>
                <w:sz w:val="18"/>
                <w:szCs w:val="18"/>
              </w:rPr>
              <w:t>geven</w:t>
            </w:r>
            <w:r w:rsidR="007F1E25">
              <w:rPr>
                <w:rFonts w:ascii="Verdana" w:hAnsi="Verdana"/>
                <w:sz w:val="18"/>
                <w:szCs w:val="18"/>
              </w:rPr>
              <w:t xml:space="preserve"> om onnodige zorgverlening op de SEH tegen te gaan.</w:t>
            </w:r>
          </w:p>
        </w:tc>
        <w:tc>
          <w:tcPr>
            <w:tcW w:w="2693" w:type="dxa"/>
          </w:tcPr>
          <w:p w:rsidRPr="00CE4D2C" w:rsidR="00B90820" w:rsidP="00201884" w:rsidRDefault="00B90820">
            <w:pPr>
              <w:spacing w:after="0" w:line="240" w:lineRule="exact"/>
              <w:rPr>
                <w:rFonts w:ascii="Verdana" w:hAnsi="Verdana"/>
                <w:sz w:val="18"/>
                <w:szCs w:val="18"/>
              </w:rPr>
            </w:pPr>
            <w:r w:rsidRPr="00CE4D2C">
              <w:rPr>
                <w:rFonts w:ascii="Verdana" w:hAnsi="Verdana"/>
                <w:sz w:val="18"/>
                <w:szCs w:val="18"/>
              </w:rPr>
              <w:t>2011-2012</w:t>
            </w:r>
          </w:p>
        </w:tc>
      </w:tr>
      <w:tr w:rsidRPr="00CE4D2C" w:rsidR="00B90820" w:rsidTr="00E256DC">
        <w:tc>
          <w:tcPr>
            <w:tcW w:w="3227" w:type="dxa"/>
          </w:tcPr>
          <w:p w:rsidRPr="00E25AF3" w:rsidR="00B90820" w:rsidP="00201884" w:rsidRDefault="00B90820">
            <w:pPr>
              <w:spacing w:after="0" w:line="240" w:lineRule="exact"/>
              <w:rPr>
                <w:rFonts w:ascii="Verdana" w:hAnsi="Verdana"/>
                <w:sz w:val="18"/>
                <w:szCs w:val="18"/>
              </w:rPr>
            </w:pPr>
            <w:r w:rsidRPr="00E25AF3">
              <w:rPr>
                <w:rFonts w:ascii="Verdana" w:hAnsi="Verdana"/>
                <w:sz w:val="18"/>
                <w:szCs w:val="18"/>
              </w:rPr>
              <w:t>Experiment(en) alternatieve bekostiging integrale zorg</w:t>
            </w:r>
          </w:p>
        </w:tc>
        <w:tc>
          <w:tcPr>
            <w:tcW w:w="6804" w:type="dxa"/>
          </w:tcPr>
          <w:p w:rsidRPr="00E25AF3" w:rsidR="005738DC" w:rsidP="004565C0" w:rsidRDefault="005738DC">
            <w:pPr>
              <w:autoSpaceDN w:val="0"/>
              <w:spacing w:after="0" w:line="240" w:lineRule="exact"/>
              <w:rPr>
                <w:rFonts w:ascii="Verdana" w:hAnsi="Verdana"/>
                <w:sz w:val="18"/>
                <w:szCs w:val="18"/>
              </w:rPr>
            </w:pPr>
            <w:r>
              <w:rPr>
                <w:rFonts w:ascii="Verdana" w:hAnsi="Verdana"/>
                <w:sz w:val="18"/>
                <w:szCs w:val="18"/>
              </w:rPr>
              <w:t xml:space="preserve">In het veld bestaat behoefte aan alternatieve bekostigingsmodellen om </w:t>
            </w:r>
            <w:r w:rsidR="000B45D9">
              <w:rPr>
                <w:rFonts w:ascii="Verdana" w:hAnsi="Verdana"/>
                <w:sz w:val="18"/>
                <w:szCs w:val="18"/>
              </w:rPr>
              <w:t xml:space="preserve">meer ruimte krijgen om </w:t>
            </w:r>
            <w:r>
              <w:rPr>
                <w:rFonts w:ascii="Verdana" w:hAnsi="Verdana"/>
                <w:sz w:val="18"/>
                <w:szCs w:val="18"/>
              </w:rPr>
              <w:t>zorg en ondersteuning in de buurt beter vorm te kunnen geven</w:t>
            </w:r>
            <w:r w:rsidR="000B45D9">
              <w:rPr>
                <w:rFonts w:ascii="Verdana" w:hAnsi="Verdana"/>
                <w:sz w:val="18"/>
                <w:szCs w:val="18"/>
              </w:rPr>
              <w:t xml:space="preserve"> en om meer op outcome te kunnen financieren</w:t>
            </w:r>
            <w:r>
              <w:rPr>
                <w:rFonts w:ascii="Verdana" w:hAnsi="Verdana"/>
                <w:sz w:val="18"/>
                <w:szCs w:val="18"/>
              </w:rPr>
              <w:t xml:space="preserve">. </w:t>
            </w:r>
            <w:r w:rsidR="000B45D9">
              <w:rPr>
                <w:rFonts w:ascii="Verdana" w:hAnsi="Verdana"/>
                <w:sz w:val="18"/>
                <w:szCs w:val="18"/>
              </w:rPr>
              <w:t>Gestart zal worden met een aantal experimenten, h</w:t>
            </w:r>
            <w:r w:rsidR="001D2B10">
              <w:rPr>
                <w:rFonts w:ascii="Verdana" w:hAnsi="Verdana"/>
                <w:sz w:val="18"/>
                <w:szCs w:val="18"/>
              </w:rPr>
              <w:t xml:space="preserve">iervoor zal een experimentstructuur worden opgezet via de NZa. </w:t>
            </w:r>
          </w:p>
        </w:tc>
        <w:tc>
          <w:tcPr>
            <w:tcW w:w="2693" w:type="dxa"/>
          </w:tcPr>
          <w:p w:rsidRPr="00E25AF3" w:rsidR="00B90820" w:rsidP="00201884" w:rsidRDefault="00B90820">
            <w:pPr>
              <w:spacing w:after="0" w:line="240" w:lineRule="exact"/>
              <w:rPr>
                <w:rFonts w:ascii="Verdana" w:hAnsi="Verdana"/>
                <w:sz w:val="18"/>
                <w:szCs w:val="18"/>
              </w:rPr>
            </w:pPr>
            <w:r w:rsidRPr="00E25AF3">
              <w:rPr>
                <w:rFonts w:ascii="Verdana" w:hAnsi="Verdana"/>
                <w:sz w:val="18"/>
                <w:szCs w:val="18"/>
              </w:rPr>
              <w:t>2012</w:t>
            </w:r>
          </w:p>
        </w:tc>
      </w:tr>
    </w:tbl>
    <w:p w:rsidRPr="00CE4D2C" w:rsidR="004C4B41" w:rsidP="00201884" w:rsidRDefault="004C4B41">
      <w:pPr>
        <w:spacing w:after="0" w:line="240" w:lineRule="exact"/>
        <w:rPr>
          <w:rFonts w:ascii="Verdana" w:hAnsi="Verdana"/>
          <w:sz w:val="18"/>
          <w:szCs w:val="18"/>
        </w:rPr>
      </w:pPr>
    </w:p>
    <w:p w:rsidRPr="00CE4D2C" w:rsidR="004C4B41" w:rsidP="00201884" w:rsidRDefault="00CF4DD7">
      <w:pPr>
        <w:spacing w:after="0" w:line="240" w:lineRule="exact"/>
        <w:rPr>
          <w:rFonts w:ascii="Verdana" w:hAnsi="Verdana"/>
          <w:b/>
          <w:sz w:val="18"/>
          <w:szCs w:val="18"/>
        </w:rPr>
      </w:pPr>
      <w:r>
        <w:rPr>
          <w:rFonts w:ascii="Verdana" w:hAnsi="Verdana"/>
          <w:b/>
          <w:sz w:val="18"/>
          <w:szCs w:val="18"/>
        </w:rPr>
        <w:br w:type="page"/>
      </w:r>
      <w:r w:rsidRPr="00CE4D2C" w:rsidR="004C4B41">
        <w:rPr>
          <w:rFonts w:ascii="Verdana" w:hAnsi="Verdana"/>
          <w:b/>
          <w:sz w:val="18"/>
          <w:szCs w:val="18"/>
        </w:rPr>
        <w:lastRenderedPageBreak/>
        <w:t>Versterking 0</w:t>
      </w:r>
      <w:r w:rsidRPr="00CE4D2C" w:rsidR="004C4B41">
        <w:rPr>
          <w:rFonts w:ascii="Verdana" w:hAnsi="Verdana"/>
          <w:b/>
          <w:sz w:val="18"/>
          <w:szCs w:val="18"/>
          <w:vertAlign w:val="superscript"/>
        </w:rPr>
        <w:t>e</w:t>
      </w:r>
      <w:r w:rsidRPr="00CE4D2C" w:rsidR="004C4B41">
        <w:rPr>
          <w:rFonts w:ascii="Verdana" w:hAnsi="Verdana"/>
          <w:b/>
          <w:sz w:val="18"/>
          <w:szCs w:val="18"/>
        </w:rPr>
        <w:t xml:space="preserve"> en 1</w:t>
      </w:r>
      <w:r w:rsidRPr="00CE4D2C" w:rsidR="004C4B41">
        <w:rPr>
          <w:rFonts w:ascii="Verdana" w:hAnsi="Verdana"/>
          <w:b/>
          <w:sz w:val="18"/>
          <w:szCs w:val="18"/>
          <w:vertAlign w:val="superscript"/>
        </w:rPr>
        <w:t>e</w:t>
      </w:r>
      <w:r w:rsidRPr="00CE4D2C" w:rsidR="004C4B41">
        <w:rPr>
          <w:rFonts w:ascii="Verdana" w:hAnsi="Verdana"/>
          <w:b/>
          <w:sz w:val="18"/>
          <w:szCs w:val="18"/>
        </w:rPr>
        <w:t xml:space="preserve"> lijn - overig</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3227"/>
        <w:gridCol w:w="6804"/>
        <w:gridCol w:w="2693"/>
      </w:tblGrid>
      <w:tr w:rsidRPr="00CE4D2C" w:rsidR="004C4B41" w:rsidTr="00E256DC">
        <w:tc>
          <w:tcPr>
            <w:tcW w:w="3227" w:type="dxa"/>
          </w:tcPr>
          <w:p w:rsidRPr="00CE4D2C" w:rsidR="004C4B41" w:rsidP="00201884" w:rsidRDefault="004C4B41">
            <w:pPr>
              <w:spacing w:after="0" w:line="240" w:lineRule="exact"/>
              <w:rPr>
                <w:rFonts w:ascii="Verdana" w:hAnsi="Verdana"/>
                <w:i/>
                <w:sz w:val="18"/>
                <w:szCs w:val="18"/>
              </w:rPr>
            </w:pPr>
            <w:r w:rsidRPr="00CE4D2C">
              <w:rPr>
                <w:rFonts w:ascii="Verdana" w:hAnsi="Verdana"/>
                <w:i/>
                <w:sz w:val="18"/>
                <w:szCs w:val="18"/>
              </w:rPr>
              <w:t>Lopende en nieuwe maatregelen</w:t>
            </w:r>
          </w:p>
        </w:tc>
        <w:tc>
          <w:tcPr>
            <w:tcW w:w="6804" w:type="dxa"/>
          </w:tcPr>
          <w:p w:rsidRPr="00CE4D2C" w:rsidR="004C4B41" w:rsidP="00201884" w:rsidRDefault="004C4B41">
            <w:pPr>
              <w:spacing w:after="0" w:line="240" w:lineRule="exact"/>
              <w:rPr>
                <w:rFonts w:ascii="Verdana" w:hAnsi="Verdana"/>
                <w:i/>
                <w:sz w:val="18"/>
                <w:szCs w:val="18"/>
              </w:rPr>
            </w:pPr>
            <w:r w:rsidRPr="00CE4D2C">
              <w:rPr>
                <w:rFonts w:ascii="Verdana" w:hAnsi="Verdana"/>
                <w:i/>
                <w:sz w:val="18"/>
                <w:szCs w:val="18"/>
              </w:rPr>
              <w:t>Toelichting</w:t>
            </w:r>
          </w:p>
        </w:tc>
        <w:tc>
          <w:tcPr>
            <w:tcW w:w="2693" w:type="dxa"/>
          </w:tcPr>
          <w:p w:rsidRPr="00CE4D2C" w:rsidR="004C4B41" w:rsidP="00201884" w:rsidRDefault="004C4B41">
            <w:pPr>
              <w:spacing w:after="0" w:line="240" w:lineRule="exact"/>
              <w:rPr>
                <w:rFonts w:ascii="Verdana" w:hAnsi="Verdana"/>
                <w:i/>
                <w:sz w:val="18"/>
                <w:szCs w:val="18"/>
              </w:rPr>
            </w:pPr>
            <w:r w:rsidRPr="00CE4D2C">
              <w:rPr>
                <w:rFonts w:ascii="Verdana" w:hAnsi="Verdana"/>
                <w:i/>
                <w:sz w:val="18"/>
                <w:szCs w:val="18"/>
              </w:rPr>
              <w:t>Tijdpad</w:t>
            </w:r>
          </w:p>
        </w:tc>
      </w:tr>
      <w:tr w:rsidRPr="00CE4D2C" w:rsidR="001D2B10" w:rsidTr="00E256DC">
        <w:tc>
          <w:tcPr>
            <w:tcW w:w="3227" w:type="dxa"/>
          </w:tcPr>
          <w:p w:rsidRPr="003A4C29" w:rsidR="001D2B10" w:rsidP="00201884" w:rsidRDefault="001D2B10">
            <w:pPr>
              <w:spacing w:after="0" w:line="240" w:lineRule="exact"/>
              <w:rPr>
                <w:rFonts w:ascii="Verdana" w:hAnsi="Verdana"/>
                <w:sz w:val="18"/>
                <w:szCs w:val="18"/>
              </w:rPr>
            </w:pPr>
            <w:r w:rsidRPr="003A4C29">
              <w:rPr>
                <w:rFonts w:ascii="Verdana" w:hAnsi="Verdana"/>
                <w:sz w:val="18"/>
                <w:szCs w:val="18"/>
              </w:rPr>
              <w:t>Recht op elektronische inzage patiënt in eigen medische gegevens</w:t>
            </w:r>
          </w:p>
        </w:tc>
        <w:tc>
          <w:tcPr>
            <w:tcW w:w="6804" w:type="dxa"/>
          </w:tcPr>
          <w:p w:rsidRPr="003A4C29" w:rsidR="001D2B10" w:rsidP="00201884" w:rsidRDefault="001D2B10">
            <w:pPr>
              <w:spacing w:after="0" w:line="240" w:lineRule="exact"/>
              <w:rPr>
                <w:rFonts w:ascii="Verdana" w:hAnsi="Verdana"/>
                <w:sz w:val="18"/>
                <w:szCs w:val="18"/>
              </w:rPr>
            </w:pPr>
            <w:r w:rsidRPr="003A4C29">
              <w:rPr>
                <w:rFonts w:ascii="Verdana" w:hAnsi="Verdana"/>
                <w:sz w:val="18"/>
                <w:szCs w:val="18"/>
              </w:rPr>
              <w:t>Op grond van de WGBO heeft een patiënt het recht om zijn dossier in te zien. Digitale inzage in de eigen medische gegevens faciliteert patiën</w:t>
            </w:r>
            <w:r>
              <w:rPr>
                <w:rFonts w:ascii="Verdana" w:hAnsi="Verdana"/>
                <w:sz w:val="18"/>
                <w:szCs w:val="18"/>
              </w:rPr>
              <w:t xml:space="preserve">ten een actievere rol te </w:t>
            </w:r>
            <w:r w:rsidRPr="003A4C29">
              <w:rPr>
                <w:rFonts w:ascii="Verdana" w:hAnsi="Verdana"/>
                <w:sz w:val="18"/>
                <w:szCs w:val="18"/>
              </w:rPr>
              <w:t>spelen in het eigen zorgproces</w:t>
            </w:r>
            <w:r w:rsidRPr="001D2B10">
              <w:rPr>
                <w:rFonts w:ascii="Verdana" w:hAnsi="Verdana"/>
                <w:sz w:val="18"/>
                <w:szCs w:val="18"/>
              </w:rPr>
              <w:t>.</w:t>
            </w:r>
            <w:r w:rsidRPr="001D2B10">
              <w:rPr>
                <w:rFonts w:ascii="Verdana" w:hAnsi="Verdana"/>
                <w:iCs/>
                <w:sz w:val="18"/>
                <w:szCs w:val="18"/>
              </w:rPr>
              <w:t> P</w:t>
            </w:r>
            <w:r w:rsidRPr="003A4C29">
              <w:rPr>
                <w:rFonts w:ascii="Verdana" w:hAnsi="Verdana"/>
                <w:sz w:val="18"/>
                <w:szCs w:val="18"/>
              </w:rPr>
              <w:t xml:space="preserve">er 1 januari 2013 </w:t>
            </w:r>
            <w:r>
              <w:rPr>
                <w:rFonts w:ascii="Verdana" w:hAnsi="Verdana"/>
                <w:sz w:val="18"/>
                <w:szCs w:val="18"/>
              </w:rPr>
              <w:t xml:space="preserve">zal </w:t>
            </w:r>
            <w:r w:rsidRPr="003A4C29">
              <w:rPr>
                <w:rFonts w:ascii="Verdana" w:hAnsi="Verdana"/>
                <w:sz w:val="18"/>
                <w:szCs w:val="18"/>
              </w:rPr>
              <w:t xml:space="preserve">het recht op elektronische inzage en afschrift van het eigen medische dossier </w:t>
            </w:r>
            <w:r>
              <w:rPr>
                <w:rFonts w:ascii="Verdana" w:hAnsi="Verdana"/>
                <w:sz w:val="18"/>
                <w:szCs w:val="18"/>
              </w:rPr>
              <w:t>vastgelegd worden.</w:t>
            </w:r>
            <w:r w:rsidRPr="003A4C29">
              <w:rPr>
                <w:rFonts w:ascii="Verdana" w:hAnsi="Verdana"/>
                <w:sz w:val="18"/>
                <w:szCs w:val="18"/>
              </w:rPr>
              <w:t xml:space="preserve"> </w:t>
            </w:r>
            <w:r>
              <w:rPr>
                <w:rFonts w:ascii="Verdana" w:hAnsi="Verdana"/>
                <w:sz w:val="18"/>
                <w:szCs w:val="18"/>
              </w:rPr>
              <w:t>I</w:t>
            </w:r>
            <w:r w:rsidRPr="003A4C29">
              <w:rPr>
                <w:rFonts w:ascii="Verdana" w:hAnsi="Verdana"/>
                <w:sz w:val="18"/>
                <w:szCs w:val="18"/>
              </w:rPr>
              <w:t>n de brief over zorginnovatie en e</w:t>
            </w:r>
            <w:r w:rsidR="004565C0">
              <w:rPr>
                <w:rFonts w:ascii="Verdana" w:hAnsi="Verdana"/>
                <w:sz w:val="18"/>
                <w:szCs w:val="18"/>
              </w:rPr>
              <w:t>-</w:t>
            </w:r>
            <w:r w:rsidRPr="003A4C29">
              <w:rPr>
                <w:rFonts w:ascii="Verdana" w:hAnsi="Verdana"/>
                <w:sz w:val="18"/>
                <w:szCs w:val="18"/>
              </w:rPr>
              <w:t>health</w:t>
            </w:r>
            <w:r>
              <w:rPr>
                <w:rFonts w:ascii="Verdana" w:hAnsi="Verdana"/>
                <w:sz w:val="18"/>
                <w:szCs w:val="18"/>
              </w:rPr>
              <w:t xml:space="preserve"> zal worden teruggekomen op </w:t>
            </w:r>
            <w:r w:rsidRPr="003A4C29">
              <w:rPr>
                <w:rFonts w:ascii="Verdana" w:hAnsi="Verdana"/>
                <w:sz w:val="18"/>
                <w:szCs w:val="18"/>
              </w:rPr>
              <w:t>de realisatie van de digitale inzage en het uitvoeren van de motie</w:t>
            </w:r>
            <w:r w:rsidR="004565C0">
              <w:rPr>
                <w:rFonts w:ascii="Verdana" w:hAnsi="Verdana"/>
                <w:sz w:val="18"/>
                <w:szCs w:val="18"/>
              </w:rPr>
              <w:t xml:space="preserve"> </w:t>
            </w:r>
            <w:r w:rsidRPr="00CE4D2C" w:rsidR="00FC7718">
              <w:rPr>
                <w:rFonts w:ascii="Verdana" w:hAnsi="Verdana"/>
                <w:sz w:val="18"/>
                <w:szCs w:val="18"/>
              </w:rPr>
              <w:t>Wiegman (30492, nr 47)</w:t>
            </w:r>
            <w:r w:rsidR="00FC7718">
              <w:rPr>
                <w:rFonts w:ascii="Verdana" w:hAnsi="Verdana"/>
                <w:sz w:val="18"/>
                <w:szCs w:val="18"/>
              </w:rPr>
              <w:t xml:space="preserve"> </w:t>
            </w:r>
            <w:r w:rsidRPr="00CE4D2C" w:rsidR="00FC7718">
              <w:rPr>
                <w:rFonts w:ascii="Verdana" w:hAnsi="Verdana"/>
                <w:sz w:val="18"/>
                <w:szCs w:val="18"/>
              </w:rPr>
              <w:t>om te komen met een landelijke e</w:t>
            </w:r>
            <w:r w:rsidR="004565C0">
              <w:rPr>
                <w:rFonts w:ascii="Verdana" w:hAnsi="Verdana"/>
                <w:sz w:val="18"/>
                <w:szCs w:val="18"/>
              </w:rPr>
              <w:t>-</w:t>
            </w:r>
            <w:r w:rsidRPr="00CE4D2C" w:rsidR="00FC7718">
              <w:rPr>
                <w:rFonts w:ascii="Verdana" w:hAnsi="Verdana"/>
                <w:sz w:val="18"/>
                <w:szCs w:val="18"/>
              </w:rPr>
              <w:t>health uitvoeringsagenda.</w:t>
            </w:r>
          </w:p>
        </w:tc>
        <w:tc>
          <w:tcPr>
            <w:tcW w:w="2693" w:type="dxa"/>
          </w:tcPr>
          <w:p w:rsidRPr="003A4C29" w:rsidR="001D2B10" w:rsidP="00201884" w:rsidRDefault="001D2B10">
            <w:pPr>
              <w:spacing w:after="0" w:line="240" w:lineRule="exact"/>
              <w:rPr>
                <w:rFonts w:ascii="Verdana" w:hAnsi="Verdana"/>
                <w:sz w:val="18"/>
                <w:szCs w:val="18"/>
              </w:rPr>
            </w:pPr>
            <w:r w:rsidRPr="003A4C29">
              <w:rPr>
                <w:rFonts w:ascii="Verdana" w:hAnsi="Verdana"/>
                <w:sz w:val="18"/>
                <w:szCs w:val="18"/>
              </w:rPr>
              <w:t>2012-2014</w:t>
            </w:r>
          </w:p>
        </w:tc>
      </w:tr>
      <w:tr w:rsidRPr="00CE4D2C" w:rsidR="001D2B10" w:rsidTr="00E256DC">
        <w:tc>
          <w:tcPr>
            <w:tcW w:w="3227" w:type="dxa"/>
          </w:tcPr>
          <w:p w:rsidRPr="003A4C29" w:rsidR="001D2B10" w:rsidP="00201884" w:rsidRDefault="001D2B10">
            <w:pPr>
              <w:spacing w:after="0" w:line="240" w:lineRule="exact"/>
              <w:rPr>
                <w:rFonts w:ascii="Verdana" w:hAnsi="Verdana"/>
                <w:sz w:val="18"/>
                <w:szCs w:val="18"/>
              </w:rPr>
            </w:pPr>
            <w:r w:rsidRPr="00CE4D2C">
              <w:rPr>
                <w:rFonts w:ascii="Verdana" w:hAnsi="Verdana"/>
                <w:sz w:val="18"/>
                <w:szCs w:val="18"/>
              </w:rPr>
              <w:t xml:space="preserve">Keuze informatie beschikbaar </w:t>
            </w:r>
          </w:p>
        </w:tc>
        <w:tc>
          <w:tcPr>
            <w:tcW w:w="6804" w:type="dxa"/>
          </w:tcPr>
          <w:p w:rsidRPr="003A4C29" w:rsidR="001D2B10" w:rsidP="00201884" w:rsidRDefault="001D2B10">
            <w:pPr>
              <w:spacing w:after="0" w:line="240" w:lineRule="exact"/>
              <w:rPr>
                <w:rFonts w:ascii="Verdana" w:hAnsi="Verdana"/>
                <w:sz w:val="18"/>
                <w:szCs w:val="18"/>
              </w:rPr>
            </w:pPr>
            <w:r w:rsidRPr="00CE4D2C">
              <w:rPr>
                <w:rFonts w:ascii="Verdana" w:hAnsi="Verdana"/>
                <w:sz w:val="18"/>
                <w:szCs w:val="18"/>
              </w:rPr>
              <w:t>De toekomstige Wet Cliëntenrechten Zorg versterkt de positie van cliënten. Cliënt</w:t>
            </w:r>
            <w:r>
              <w:rPr>
                <w:rFonts w:ascii="Verdana" w:hAnsi="Verdana"/>
                <w:sz w:val="18"/>
                <w:szCs w:val="18"/>
              </w:rPr>
              <w:t xml:space="preserve">en krijgen hiermee recht op </w:t>
            </w:r>
            <w:r w:rsidRPr="00CE4D2C">
              <w:rPr>
                <w:rFonts w:ascii="Verdana" w:hAnsi="Verdana"/>
                <w:sz w:val="18"/>
                <w:szCs w:val="18"/>
              </w:rPr>
              <w:t xml:space="preserve">keuze informatie om een keuze te maken voor zorgaanbieder (prijs, kwaliteit). Het wetsvoorstel Wcz, waar de bepaling over keuze-informatie </w:t>
            </w:r>
            <w:r>
              <w:rPr>
                <w:rFonts w:ascii="Verdana" w:hAnsi="Verdana"/>
                <w:sz w:val="18"/>
                <w:szCs w:val="18"/>
              </w:rPr>
              <w:t xml:space="preserve">in </w:t>
            </w:r>
            <w:r w:rsidRPr="00CE4D2C">
              <w:rPr>
                <w:rFonts w:ascii="Verdana" w:hAnsi="Verdana"/>
                <w:sz w:val="18"/>
                <w:szCs w:val="18"/>
              </w:rPr>
              <w:t>is opgenomen, ligt al in de Tweede Kamer.</w:t>
            </w:r>
          </w:p>
        </w:tc>
        <w:tc>
          <w:tcPr>
            <w:tcW w:w="2693" w:type="dxa"/>
          </w:tcPr>
          <w:p w:rsidRPr="003A4C29" w:rsidR="001D2B10" w:rsidP="00201884" w:rsidRDefault="001D2B10">
            <w:pPr>
              <w:spacing w:after="0" w:line="240" w:lineRule="exact"/>
              <w:rPr>
                <w:rFonts w:ascii="Verdana" w:hAnsi="Verdana"/>
                <w:sz w:val="18"/>
                <w:szCs w:val="18"/>
              </w:rPr>
            </w:pPr>
            <w:r w:rsidRPr="00CE4D2C">
              <w:rPr>
                <w:rFonts w:ascii="Verdana" w:hAnsi="Verdana"/>
                <w:sz w:val="18"/>
                <w:szCs w:val="18"/>
              </w:rPr>
              <w:t>2012-2014</w:t>
            </w:r>
          </w:p>
        </w:tc>
      </w:tr>
      <w:tr w:rsidRPr="00CE4D2C" w:rsidR="00FC7718" w:rsidTr="00E256DC">
        <w:tc>
          <w:tcPr>
            <w:tcW w:w="3227"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Gemeenten beter positioneren</w:t>
            </w:r>
          </w:p>
        </w:tc>
        <w:tc>
          <w:tcPr>
            <w:tcW w:w="6804"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Gemeenten worden, in het kader van de implementatie van de landelijke nota gezondheidsbeleid, geattendeerd op hun rol/mogelijkheden. We bekijken hoe ondersteuning daarbij geboden kan worden en hoe er meer ruimte kan worden gegeven aan lokaal, op maat-gesneden oplossingen.</w:t>
            </w:r>
          </w:p>
        </w:tc>
        <w:tc>
          <w:tcPr>
            <w:tcW w:w="2693"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2011-2012</w:t>
            </w:r>
          </w:p>
        </w:tc>
      </w:tr>
      <w:tr w:rsidRPr="00CE4D2C" w:rsidR="00FC7718" w:rsidTr="00E256DC">
        <w:tc>
          <w:tcPr>
            <w:tcW w:w="3227"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Stimuleren en ondersteunen van netwerkvorming op lokaal niveau</w:t>
            </w:r>
          </w:p>
        </w:tc>
        <w:tc>
          <w:tcPr>
            <w:tcW w:w="6804" w:type="dxa"/>
          </w:tcPr>
          <w:p w:rsidRPr="00CE4D2C" w:rsidR="00242898" w:rsidP="00201884" w:rsidRDefault="00FC7718">
            <w:pPr>
              <w:spacing w:after="0" w:line="240" w:lineRule="exact"/>
              <w:rPr>
                <w:rFonts w:ascii="Verdana" w:hAnsi="Verdana"/>
                <w:sz w:val="18"/>
                <w:szCs w:val="18"/>
              </w:rPr>
            </w:pPr>
            <w:r w:rsidRPr="00CE4D2C">
              <w:rPr>
                <w:rFonts w:ascii="Verdana" w:hAnsi="Verdana"/>
                <w:sz w:val="18"/>
                <w:szCs w:val="18"/>
              </w:rPr>
              <w:t xml:space="preserve">De lokale partijen zijn aan zet om de samenwerking op lokaal niveau vorm te geven. Dit wordt in diverse landelijke trajecten ondersteund zoals Nationaal Actieprogramma Diabetes (NAD), Preventie Toets Overleg (PTO), aanpak Gezonde wijk, </w:t>
            </w:r>
            <w:r w:rsidR="00242898">
              <w:rPr>
                <w:rFonts w:ascii="Verdana" w:hAnsi="Verdana"/>
                <w:sz w:val="18"/>
                <w:szCs w:val="18"/>
              </w:rPr>
              <w:t xml:space="preserve">Convenant Gezond Gewicht - </w:t>
            </w:r>
            <w:r w:rsidRPr="00CE4D2C">
              <w:rPr>
                <w:rFonts w:ascii="Verdana" w:hAnsi="Verdana"/>
                <w:sz w:val="18"/>
                <w:szCs w:val="18"/>
              </w:rPr>
              <w:t xml:space="preserve">JOGG, </w:t>
            </w:r>
            <w:r w:rsidR="00242898">
              <w:rPr>
                <w:rFonts w:ascii="Verdana" w:hAnsi="Verdana"/>
                <w:sz w:val="18"/>
                <w:szCs w:val="18"/>
              </w:rPr>
              <w:t>Gezonde Slagkracht,</w:t>
            </w:r>
            <w:r w:rsidRPr="00CE4D2C" w:rsidR="00242898">
              <w:rPr>
                <w:rFonts w:ascii="Verdana" w:hAnsi="Verdana"/>
                <w:sz w:val="18"/>
                <w:szCs w:val="18"/>
              </w:rPr>
              <w:t xml:space="preserve"> </w:t>
            </w:r>
            <w:r w:rsidRPr="00CE4D2C">
              <w:rPr>
                <w:rFonts w:ascii="Verdana" w:hAnsi="Verdana"/>
                <w:sz w:val="18"/>
                <w:szCs w:val="18"/>
              </w:rPr>
              <w:t>Perinatale sterfte en Beweegkuur.</w:t>
            </w:r>
            <w:r w:rsidR="00242898">
              <w:rPr>
                <w:rFonts w:ascii="Verdana" w:hAnsi="Verdana"/>
                <w:sz w:val="18"/>
                <w:szCs w:val="18"/>
              </w:rPr>
              <w:t xml:space="preserve"> Het Centrum Gezond Leven van het RIVM speelt hierin ook een rol.</w:t>
            </w:r>
          </w:p>
        </w:tc>
        <w:tc>
          <w:tcPr>
            <w:tcW w:w="2693"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2011-2014</w:t>
            </w:r>
          </w:p>
        </w:tc>
      </w:tr>
      <w:tr w:rsidRPr="00CE4D2C" w:rsidR="00FC7718" w:rsidTr="00E256DC">
        <w:tc>
          <w:tcPr>
            <w:tcW w:w="3227"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 xml:space="preserve">Borgen </w:t>
            </w:r>
            <w:r>
              <w:rPr>
                <w:rFonts w:ascii="Verdana" w:hAnsi="Verdana"/>
                <w:sz w:val="18"/>
                <w:szCs w:val="18"/>
              </w:rPr>
              <w:t xml:space="preserve">resultaten </w:t>
            </w:r>
            <w:r w:rsidRPr="00CE4D2C">
              <w:rPr>
                <w:rFonts w:ascii="Verdana" w:hAnsi="Verdana"/>
                <w:sz w:val="18"/>
                <w:szCs w:val="18"/>
              </w:rPr>
              <w:t>ZonMW programma’s</w:t>
            </w:r>
          </w:p>
        </w:tc>
        <w:tc>
          <w:tcPr>
            <w:tcW w:w="6804"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 xml:space="preserve">Op dit moment lopen verschillende programma’s binnen ZonMW rondom zorg en ondersteuning in de buurt (o.a. op één lijn, Nationaal Programma Ouderenzorg, Zichtbare Schakel). De uitkomsten van deze verschillende programma’s moeten in een brede context worden bezien en </w:t>
            </w:r>
            <w:r>
              <w:rPr>
                <w:rFonts w:ascii="Verdana" w:hAnsi="Verdana"/>
                <w:sz w:val="18"/>
                <w:szCs w:val="18"/>
              </w:rPr>
              <w:t>geborgd.</w:t>
            </w:r>
          </w:p>
        </w:tc>
        <w:tc>
          <w:tcPr>
            <w:tcW w:w="2693"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2012</w:t>
            </w:r>
          </w:p>
        </w:tc>
      </w:tr>
      <w:tr w:rsidRPr="00CE4D2C" w:rsidR="00FC7718" w:rsidTr="00E256DC">
        <w:tc>
          <w:tcPr>
            <w:tcW w:w="3227"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Stimuleren e</w:t>
            </w:r>
            <w:r w:rsidR="000E1C19">
              <w:rPr>
                <w:rFonts w:ascii="Verdana" w:hAnsi="Verdana"/>
                <w:sz w:val="18"/>
                <w:szCs w:val="18"/>
              </w:rPr>
              <w:t>-</w:t>
            </w:r>
            <w:r w:rsidRPr="00CE4D2C">
              <w:rPr>
                <w:rFonts w:ascii="Verdana" w:hAnsi="Verdana"/>
                <w:sz w:val="18"/>
                <w:szCs w:val="18"/>
              </w:rPr>
              <w:t xml:space="preserve">health </w:t>
            </w:r>
          </w:p>
        </w:tc>
        <w:tc>
          <w:tcPr>
            <w:tcW w:w="6804"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De invoering van e</w:t>
            </w:r>
            <w:r w:rsidR="000E1C19">
              <w:rPr>
                <w:rFonts w:ascii="Verdana" w:hAnsi="Verdana"/>
                <w:sz w:val="18"/>
                <w:szCs w:val="18"/>
              </w:rPr>
              <w:t>-</w:t>
            </w:r>
            <w:r w:rsidRPr="00CE4D2C">
              <w:rPr>
                <w:rFonts w:ascii="Verdana" w:hAnsi="Verdana"/>
                <w:sz w:val="18"/>
                <w:szCs w:val="18"/>
              </w:rPr>
              <w:t>health toepassingen verloopt niet vanzelf. Ingezet zal worden op het meer mogelijk maken van e</w:t>
            </w:r>
            <w:r w:rsidR="000E1C19">
              <w:rPr>
                <w:rFonts w:ascii="Verdana" w:hAnsi="Verdana"/>
                <w:sz w:val="18"/>
                <w:szCs w:val="18"/>
              </w:rPr>
              <w:t>-</w:t>
            </w:r>
            <w:r w:rsidRPr="00CE4D2C">
              <w:rPr>
                <w:rFonts w:ascii="Verdana" w:hAnsi="Verdana"/>
                <w:sz w:val="18"/>
                <w:szCs w:val="18"/>
              </w:rPr>
              <w:t>health</w:t>
            </w:r>
            <w:r>
              <w:rPr>
                <w:rFonts w:ascii="Verdana" w:hAnsi="Verdana"/>
                <w:sz w:val="18"/>
                <w:szCs w:val="18"/>
              </w:rPr>
              <w:t xml:space="preserve"> </w:t>
            </w:r>
            <w:r w:rsidRPr="00CE4D2C">
              <w:rPr>
                <w:rFonts w:ascii="Verdana" w:hAnsi="Verdana"/>
                <w:sz w:val="18"/>
                <w:szCs w:val="18"/>
              </w:rPr>
              <w:t xml:space="preserve">toepassingen die bijdragen aan kwaliteit, doelmatigheid en arbeidsbesparing. Hiervoor zal ik inzetten op drie aspecten: bekostiging, cultuur en organisatie en standaardisatie en interoperabiliteit. De Kamer zal </w:t>
            </w:r>
            <w:r>
              <w:rPr>
                <w:rFonts w:ascii="Verdana" w:hAnsi="Verdana"/>
                <w:sz w:val="18"/>
                <w:szCs w:val="18"/>
              </w:rPr>
              <w:t xml:space="preserve">hierover </w:t>
            </w:r>
            <w:r w:rsidRPr="00CE4D2C">
              <w:rPr>
                <w:rFonts w:ascii="Verdana" w:hAnsi="Verdana"/>
                <w:sz w:val="18"/>
                <w:szCs w:val="18"/>
              </w:rPr>
              <w:t>apart geïnformeerd worden</w:t>
            </w:r>
            <w:r>
              <w:rPr>
                <w:rFonts w:ascii="Verdana" w:hAnsi="Verdana"/>
                <w:sz w:val="18"/>
                <w:szCs w:val="18"/>
              </w:rPr>
              <w:t>.</w:t>
            </w:r>
            <w:r w:rsidRPr="00CE4D2C">
              <w:rPr>
                <w:rFonts w:ascii="Verdana" w:hAnsi="Verdana"/>
                <w:sz w:val="18"/>
                <w:szCs w:val="18"/>
              </w:rPr>
              <w:t xml:space="preserve"> </w:t>
            </w:r>
          </w:p>
        </w:tc>
        <w:tc>
          <w:tcPr>
            <w:tcW w:w="2693" w:type="dxa"/>
          </w:tcPr>
          <w:p w:rsidRPr="00CE4D2C" w:rsidR="00FC7718" w:rsidP="00201884" w:rsidRDefault="00FC7718">
            <w:pPr>
              <w:spacing w:after="0" w:line="240" w:lineRule="exact"/>
              <w:rPr>
                <w:rFonts w:ascii="Verdana" w:hAnsi="Verdana"/>
                <w:sz w:val="18"/>
                <w:szCs w:val="18"/>
              </w:rPr>
            </w:pPr>
            <w:r>
              <w:rPr>
                <w:rFonts w:ascii="Verdana" w:hAnsi="Verdana"/>
                <w:sz w:val="18"/>
                <w:szCs w:val="18"/>
              </w:rPr>
              <w:t>2011-2014</w:t>
            </w:r>
          </w:p>
        </w:tc>
      </w:tr>
      <w:tr w:rsidRPr="00CE4D2C" w:rsidR="00FC7718" w:rsidTr="00E256DC">
        <w:tc>
          <w:tcPr>
            <w:tcW w:w="3227"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lastRenderedPageBreak/>
              <w:t>Handhaving spoedbereikbaarheid huisartsen</w:t>
            </w:r>
          </w:p>
        </w:tc>
        <w:tc>
          <w:tcPr>
            <w:tcW w:w="6804"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De IGZ is dit voorjaar gestart met een handhavingstraject op het gebied van de spoedbereikbaarheid bij huisartsen. Huisartsen die niet voldoen aan de gestelde veldnorm bij een spoedoproep (binnen 30 seconden telefonisch contact) krijgen eerst een aanwijzing en uiteindelijk een last onder dwangsom opgelegd.</w:t>
            </w:r>
          </w:p>
        </w:tc>
        <w:tc>
          <w:tcPr>
            <w:tcW w:w="2693" w:type="dxa"/>
          </w:tcPr>
          <w:p w:rsidRPr="00CE4D2C" w:rsidR="00FC7718" w:rsidP="00201884" w:rsidRDefault="00FC7718">
            <w:pPr>
              <w:spacing w:after="0" w:line="240" w:lineRule="exact"/>
              <w:rPr>
                <w:rFonts w:ascii="Verdana" w:hAnsi="Verdana"/>
                <w:sz w:val="18"/>
                <w:szCs w:val="18"/>
              </w:rPr>
            </w:pPr>
            <w:r>
              <w:rPr>
                <w:rFonts w:ascii="Verdana" w:hAnsi="Verdana"/>
                <w:sz w:val="18"/>
                <w:szCs w:val="18"/>
              </w:rPr>
              <w:t>2011-2012</w:t>
            </w:r>
          </w:p>
        </w:tc>
      </w:tr>
      <w:tr w:rsidRPr="00CE4D2C" w:rsidR="00FC7718" w:rsidTr="00E256DC">
        <w:tc>
          <w:tcPr>
            <w:tcW w:w="3227" w:type="dxa"/>
          </w:tcPr>
          <w:p w:rsidRPr="00CE4D2C" w:rsidR="00FC7718" w:rsidP="00201884" w:rsidRDefault="00FC7718">
            <w:pPr>
              <w:spacing w:after="0" w:line="240" w:lineRule="exact"/>
              <w:rPr>
                <w:rFonts w:ascii="Verdana" w:hAnsi="Verdana"/>
                <w:sz w:val="18"/>
                <w:szCs w:val="18"/>
              </w:rPr>
            </w:pPr>
            <w:r w:rsidRPr="00CE4D2C">
              <w:rPr>
                <w:rFonts w:ascii="Verdana" w:hAnsi="Verdana"/>
                <w:sz w:val="18"/>
                <w:szCs w:val="18"/>
              </w:rPr>
              <w:t>Directe toegang paramedici</w:t>
            </w:r>
          </w:p>
        </w:tc>
        <w:tc>
          <w:tcPr>
            <w:tcW w:w="6804" w:type="dxa"/>
          </w:tcPr>
          <w:p w:rsidRPr="00CE4D2C" w:rsidR="00FC7718" w:rsidP="00201884" w:rsidRDefault="00FC7718">
            <w:pPr>
              <w:spacing w:after="0" w:line="240" w:lineRule="exact"/>
              <w:rPr>
                <w:rFonts w:ascii="Verdana" w:hAnsi="Verdana"/>
                <w:sz w:val="18"/>
                <w:szCs w:val="18"/>
              </w:rPr>
            </w:pPr>
            <w:r w:rsidRPr="00CE4D2C">
              <w:rPr>
                <w:rFonts w:ascii="Verdana" w:hAnsi="Verdana" w:eastAsia="Times New Roman"/>
                <w:bCs/>
                <w:kern w:val="36"/>
                <w:sz w:val="18"/>
                <w:szCs w:val="18"/>
                <w:lang w:eastAsia="nl-NL"/>
              </w:rPr>
              <w:t xml:space="preserve">De directe toegang tot paramedici is per 1 </w:t>
            </w:r>
            <w:r w:rsidR="00F923D1">
              <w:rPr>
                <w:rFonts w:ascii="Verdana" w:hAnsi="Verdana" w:eastAsia="Times New Roman"/>
                <w:bCs/>
                <w:kern w:val="36"/>
                <w:sz w:val="18"/>
                <w:szCs w:val="18"/>
                <w:lang w:eastAsia="nl-NL"/>
              </w:rPr>
              <w:t>september</w:t>
            </w:r>
            <w:r w:rsidRPr="00CE4D2C">
              <w:rPr>
                <w:rFonts w:ascii="Verdana" w:hAnsi="Verdana" w:eastAsia="Times New Roman"/>
                <w:bCs/>
                <w:kern w:val="36"/>
                <w:sz w:val="18"/>
                <w:szCs w:val="18"/>
                <w:lang w:eastAsia="nl-NL"/>
              </w:rPr>
              <w:t xml:space="preserve"> 2011 uitgebreid. Patiënten kunnen</w:t>
            </w:r>
            <w:r w:rsidRPr="00CE4D2C">
              <w:rPr>
                <w:rFonts w:ascii="Verdana" w:hAnsi="Verdana" w:eastAsia="Times New Roman"/>
                <w:sz w:val="18"/>
                <w:szCs w:val="18"/>
                <w:lang w:eastAsia="nl-NL"/>
              </w:rPr>
              <w:t xml:space="preserve"> zonder verwijzing van de huisarts rechtstreeks naar de diëtist, de ergotherapeut, de logopedist, de orthoptist en de podotherapeut</w:t>
            </w:r>
            <w:r w:rsidR="00F923D1">
              <w:rPr>
                <w:rFonts w:ascii="Verdana" w:hAnsi="Verdana" w:eastAsia="Times New Roman"/>
                <w:sz w:val="18"/>
                <w:szCs w:val="18"/>
                <w:lang w:eastAsia="nl-NL"/>
              </w:rPr>
              <w:t>, tenzij de verzekeraar dit in de polis anders heeft geregeld</w:t>
            </w:r>
            <w:r w:rsidRPr="00CE4D2C">
              <w:rPr>
                <w:rFonts w:ascii="Verdana" w:hAnsi="Verdana" w:eastAsia="Times New Roman"/>
                <w:sz w:val="18"/>
                <w:szCs w:val="18"/>
                <w:lang w:eastAsia="nl-NL"/>
              </w:rPr>
              <w:t xml:space="preserve">. Al eerder konden patiënten zich zonder tussenkomst van de huisarts wenden tot de fysiotherapeut, de oefentherapeut, de mondhygiënist en de huidtherapeut. </w:t>
            </w:r>
          </w:p>
        </w:tc>
        <w:tc>
          <w:tcPr>
            <w:tcW w:w="2693" w:type="dxa"/>
          </w:tcPr>
          <w:p w:rsidRPr="00CE4D2C" w:rsidR="00FC7718" w:rsidP="00201884" w:rsidRDefault="00FC7718">
            <w:pPr>
              <w:spacing w:after="0" w:line="240" w:lineRule="exact"/>
              <w:rPr>
                <w:rFonts w:ascii="Verdana" w:hAnsi="Verdana"/>
                <w:sz w:val="18"/>
                <w:szCs w:val="18"/>
              </w:rPr>
            </w:pPr>
            <w:r>
              <w:rPr>
                <w:rFonts w:ascii="Verdana" w:hAnsi="Verdana"/>
                <w:sz w:val="18"/>
                <w:szCs w:val="18"/>
              </w:rPr>
              <w:t>2011</w:t>
            </w:r>
          </w:p>
        </w:tc>
      </w:tr>
      <w:tr w:rsidRPr="00CE4D2C" w:rsidR="00116687" w:rsidTr="00E256DC">
        <w:tc>
          <w:tcPr>
            <w:tcW w:w="3227" w:type="dxa"/>
          </w:tcPr>
          <w:p w:rsidRPr="003A4C29" w:rsidR="00116687" w:rsidP="00201884" w:rsidRDefault="00116687">
            <w:pPr>
              <w:spacing w:after="0" w:line="240" w:lineRule="exact"/>
              <w:rPr>
                <w:rFonts w:ascii="Verdana" w:hAnsi="Verdana"/>
                <w:sz w:val="18"/>
                <w:szCs w:val="18"/>
              </w:rPr>
            </w:pPr>
            <w:r w:rsidRPr="003A4C29">
              <w:rPr>
                <w:rFonts w:ascii="Verdana" w:hAnsi="Verdana"/>
                <w:sz w:val="18"/>
                <w:szCs w:val="18"/>
              </w:rPr>
              <w:t>Compensatie eerstelijnscentra in grootschalige nieuwbouwwijken</w:t>
            </w:r>
          </w:p>
          <w:p w:rsidRPr="003A4C29" w:rsidR="00116687" w:rsidP="00201884" w:rsidRDefault="00116687">
            <w:pPr>
              <w:spacing w:after="0" w:line="240" w:lineRule="exact"/>
              <w:rPr>
                <w:rFonts w:ascii="Verdana" w:hAnsi="Verdana"/>
                <w:sz w:val="18"/>
                <w:szCs w:val="18"/>
              </w:rPr>
            </w:pPr>
          </w:p>
          <w:p w:rsidRPr="00CE4D2C" w:rsidR="00116687" w:rsidP="00201884" w:rsidRDefault="00116687">
            <w:pPr>
              <w:spacing w:after="0" w:line="240" w:lineRule="exact"/>
              <w:rPr>
                <w:rFonts w:ascii="Verdana" w:hAnsi="Verdana"/>
                <w:sz w:val="18"/>
                <w:szCs w:val="18"/>
              </w:rPr>
            </w:pPr>
          </w:p>
        </w:tc>
        <w:tc>
          <w:tcPr>
            <w:tcW w:w="6804" w:type="dxa"/>
          </w:tcPr>
          <w:p w:rsidRPr="00CE4D2C" w:rsidR="00116687" w:rsidP="00201884" w:rsidRDefault="00116687">
            <w:pPr>
              <w:spacing w:after="0" w:line="240" w:lineRule="exact"/>
              <w:rPr>
                <w:rFonts w:ascii="Verdana" w:hAnsi="Verdana"/>
                <w:sz w:val="18"/>
                <w:szCs w:val="18"/>
              </w:rPr>
            </w:pPr>
            <w:r w:rsidRPr="003A4C29">
              <w:rPr>
                <w:rFonts w:ascii="Verdana" w:hAnsi="Verdana"/>
                <w:sz w:val="18"/>
                <w:szCs w:val="18"/>
              </w:rPr>
              <w:t>Vanwege de aanloopproblemen die er in bestaan voor het opstarten van eerstelijnscentra in dergelijke wijken is compensatie beschikbaar gesteld in de aanloopperiode voor deze centra. Uw kamer is hierover bij brief en beleidskader van 5 september 2011 geïnformeer</w:t>
            </w:r>
            <w:r>
              <w:rPr>
                <w:rFonts w:ascii="Verdana" w:hAnsi="Verdana"/>
                <w:sz w:val="18"/>
                <w:szCs w:val="18"/>
              </w:rPr>
              <w:t>d.</w:t>
            </w:r>
          </w:p>
        </w:tc>
        <w:tc>
          <w:tcPr>
            <w:tcW w:w="2693" w:type="dxa"/>
          </w:tcPr>
          <w:p w:rsidRPr="003A4C29" w:rsidR="00116687" w:rsidP="00201884" w:rsidRDefault="00116687">
            <w:pPr>
              <w:spacing w:after="0" w:line="240" w:lineRule="exact"/>
              <w:rPr>
                <w:rFonts w:ascii="Verdana" w:hAnsi="Verdana"/>
                <w:sz w:val="18"/>
                <w:szCs w:val="18"/>
              </w:rPr>
            </w:pPr>
            <w:r>
              <w:rPr>
                <w:rFonts w:ascii="Verdana" w:hAnsi="Verdana"/>
                <w:sz w:val="18"/>
                <w:szCs w:val="18"/>
              </w:rPr>
              <w:t>2011-2013</w:t>
            </w:r>
          </w:p>
          <w:p w:rsidRPr="003A4C29" w:rsidR="00116687" w:rsidP="00201884" w:rsidRDefault="00116687">
            <w:pPr>
              <w:spacing w:after="0" w:line="240" w:lineRule="exact"/>
              <w:rPr>
                <w:rFonts w:ascii="Verdana" w:hAnsi="Verdana"/>
                <w:sz w:val="18"/>
                <w:szCs w:val="18"/>
              </w:rPr>
            </w:pPr>
          </w:p>
          <w:p w:rsidRPr="00CE4D2C" w:rsidR="00116687" w:rsidP="00201884" w:rsidRDefault="00116687">
            <w:pPr>
              <w:spacing w:after="0" w:line="240" w:lineRule="exact"/>
              <w:rPr>
                <w:rFonts w:ascii="Verdana" w:hAnsi="Verdana"/>
                <w:sz w:val="18"/>
                <w:szCs w:val="18"/>
              </w:rPr>
            </w:pPr>
          </w:p>
        </w:tc>
      </w:tr>
      <w:tr w:rsidRPr="00CE4D2C" w:rsidR="007F1E25" w:rsidTr="00E256DC">
        <w:tc>
          <w:tcPr>
            <w:tcW w:w="3227" w:type="dxa"/>
          </w:tcPr>
          <w:p w:rsidRPr="003A4C29" w:rsidR="007F1E25" w:rsidP="00201884" w:rsidRDefault="007F1E25">
            <w:pPr>
              <w:spacing w:after="0" w:line="240" w:lineRule="exact"/>
              <w:rPr>
                <w:rFonts w:ascii="Verdana" w:hAnsi="Verdana"/>
                <w:sz w:val="18"/>
                <w:szCs w:val="18"/>
              </w:rPr>
            </w:pPr>
            <w:r w:rsidRPr="003A4C29">
              <w:rPr>
                <w:rFonts w:ascii="Verdana" w:hAnsi="Verdana"/>
                <w:sz w:val="18"/>
                <w:szCs w:val="18"/>
              </w:rPr>
              <w:t>Experiment regelarme instellingen</w:t>
            </w:r>
          </w:p>
        </w:tc>
        <w:tc>
          <w:tcPr>
            <w:tcW w:w="6804" w:type="dxa"/>
          </w:tcPr>
          <w:p w:rsidRPr="003A4C29" w:rsidR="007F1E25" w:rsidP="00201884" w:rsidRDefault="007F1E25">
            <w:pPr>
              <w:spacing w:after="0" w:line="240" w:lineRule="exact"/>
              <w:rPr>
                <w:rFonts w:ascii="Verdana" w:hAnsi="Verdana"/>
                <w:sz w:val="18"/>
                <w:szCs w:val="18"/>
              </w:rPr>
            </w:pPr>
            <w:r w:rsidRPr="003A4C29">
              <w:rPr>
                <w:rFonts w:ascii="Verdana" w:hAnsi="Verdana"/>
                <w:sz w:val="18"/>
                <w:szCs w:val="18"/>
              </w:rPr>
              <w:t>In navolging van de care-sector, zal ook in de cure gestart worden met experimenten voor regelarme instellingen</w:t>
            </w:r>
            <w:r w:rsidRPr="003A4C29">
              <w:rPr>
                <w:rFonts w:ascii="Verdana" w:hAnsi="Verdana"/>
                <w:color w:val="1F497D"/>
                <w:sz w:val="18"/>
                <w:szCs w:val="18"/>
              </w:rPr>
              <w:t xml:space="preserve"> met als doel </w:t>
            </w:r>
            <w:r w:rsidRPr="003A4C29">
              <w:rPr>
                <w:rFonts w:ascii="Verdana" w:hAnsi="Verdana"/>
                <w:color w:val="000000"/>
                <w:sz w:val="18"/>
                <w:szCs w:val="18"/>
              </w:rPr>
              <w:t>de eigen verantwoordelijkheid van de instellingen te vergroten</w:t>
            </w:r>
            <w:r w:rsidR="001D2B10">
              <w:rPr>
                <w:rFonts w:ascii="Verdana" w:hAnsi="Verdana"/>
                <w:color w:val="000000"/>
                <w:sz w:val="18"/>
                <w:szCs w:val="18"/>
              </w:rPr>
              <w:t xml:space="preserve">, </w:t>
            </w:r>
            <w:r w:rsidRPr="003A4C29">
              <w:rPr>
                <w:rFonts w:ascii="Verdana" w:hAnsi="Verdana"/>
                <w:color w:val="000000"/>
                <w:sz w:val="18"/>
                <w:szCs w:val="18"/>
              </w:rPr>
              <w:t>ondernemerschap te stimuleren</w:t>
            </w:r>
            <w:r w:rsidR="001D2B10">
              <w:rPr>
                <w:rFonts w:ascii="Verdana" w:hAnsi="Verdana"/>
                <w:color w:val="000000"/>
                <w:sz w:val="18"/>
                <w:szCs w:val="18"/>
              </w:rPr>
              <w:t xml:space="preserve"> en instellingen meer ruimte te bieden de zorg op maat te kunnen inrichten</w:t>
            </w:r>
          </w:p>
        </w:tc>
        <w:tc>
          <w:tcPr>
            <w:tcW w:w="2693" w:type="dxa"/>
          </w:tcPr>
          <w:p w:rsidRPr="003A4C29" w:rsidR="007F1E25" w:rsidP="00201884" w:rsidRDefault="007F1E25">
            <w:pPr>
              <w:spacing w:after="0" w:line="240" w:lineRule="exact"/>
              <w:rPr>
                <w:rFonts w:ascii="Verdana" w:hAnsi="Verdana"/>
                <w:sz w:val="18"/>
                <w:szCs w:val="18"/>
              </w:rPr>
            </w:pPr>
            <w:r w:rsidRPr="003A4C29">
              <w:rPr>
                <w:rFonts w:ascii="Verdana" w:hAnsi="Verdana"/>
                <w:sz w:val="18"/>
                <w:szCs w:val="18"/>
              </w:rPr>
              <w:t>2012-2014</w:t>
            </w:r>
          </w:p>
        </w:tc>
      </w:tr>
      <w:tr w:rsidRPr="00CE4D2C" w:rsidR="00F15F77" w:rsidTr="00E256DC">
        <w:tc>
          <w:tcPr>
            <w:tcW w:w="3227" w:type="dxa"/>
            <w:tcBorders>
              <w:top w:val="single" w:color="000000" w:sz="4" w:space="0"/>
              <w:left w:val="single" w:color="000000" w:sz="4" w:space="0"/>
              <w:bottom w:val="single" w:color="000000" w:sz="4" w:space="0"/>
              <w:right w:val="single" w:color="000000" w:sz="4" w:space="0"/>
            </w:tcBorders>
          </w:tcPr>
          <w:p w:rsidRPr="00CE4D2C" w:rsidR="00F15F77" w:rsidP="00201884" w:rsidRDefault="00F15F77">
            <w:pPr>
              <w:spacing w:after="0" w:line="240" w:lineRule="exact"/>
              <w:rPr>
                <w:rFonts w:ascii="Verdana" w:hAnsi="Verdana"/>
                <w:sz w:val="18"/>
                <w:szCs w:val="18"/>
              </w:rPr>
            </w:pPr>
            <w:r w:rsidRPr="007F1E25">
              <w:rPr>
                <w:rFonts w:ascii="Verdana" w:hAnsi="Verdana"/>
                <w:sz w:val="18"/>
                <w:szCs w:val="18"/>
              </w:rPr>
              <w:t>Scheiden wonen en zorg AWBZ</w:t>
            </w:r>
          </w:p>
        </w:tc>
        <w:tc>
          <w:tcPr>
            <w:tcW w:w="6804" w:type="dxa"/>
            <w:tcBorders>
              <w:top w:val="single" w:color="000000" w:sz="4" w:space="0"/>
              <w:left w:val="single" w:color="000000" w:sz="4" w:space="0"/>
              <w:bottom w:val="single" w:color="000000" w:sz="4" w:space="0"/>
              <w:right w:val="single" w:color="000000" w:sz="4" w:space="0"/>
            </w:tcBorders>
          </w:tcPr>
          <w:p w:rsidRPr="00CE4D2C" w:rsidR="00F15F77" w:rsidP="00201884" w:rsidRDefault="00F15F77">
            <w:pPr>
              <w:spacing w:after="0" w:line="240" w:lineRule="exact"/>
              <w:rPr>
                <w:rFonts w:ascii="Verdana" w:hAnsi="Verdana"/>
                <w:sz w:val="18"/>
                <w:szCs w:val="18"/>
              </w:rPr>
            </w:pPr>
            <w:r w:rsidRPr="007F1E25">
              <w:rPr>
                <w:rFonts w:ascii="Verdana" w:hAnsi="Verdana"/>
                <w:sz w:val="18"/>
                <w:szCs w:val="18"/>
              </w:rPr>
              <w:t>Voor zzp’s 1 en 2 zal gestart worden met het scheiden van wonen en zorg per 2014. Waar mogelijk zal ook per 2014 voor de zzp’s 3 en 4 het scheiden van wonen en zorg</w:t>
            </w:r>
            <w:r>
              <w:rPr>
                <w:rFonts w:ascii="Verdana" w:hAnsi="Verdana"/>
                <w:sz w:val="18"/>
                <w:szCs w:val="18"/>
              </w:rPr>
              <w:t xml:space="preserve"> worden gestart</w:t>
            </w:r>
            <w:r w:rsidRPr="007F1E25">
              <w:rPr>
                <w:rFonts w:ascii="Verdana" w:hAnsi="Verdana"/>
                <w:sz w:val="18"/>
                <w:szCs w:val="18"/>
              </w:rPr>
              <w:t xml:space="preserve">. </w:t>
            </w:r>
          </w:p>
        </w:tc>
        <w:tc>
          <w:tcPr>
            <w:tcW w:w="2693" w:type="dxa"/>
            <w:tcBorders>
              <w:top w:val="single" w:color="000000" w:sz="4" w:space="0"/>
              <w:left w:val="single" w:color="000000" w:sz="4" w:space="0"/>
              <w:bottom w:val="single" w:color="000000" w:sz="4" w:space="0"/>
              <w:right w:val="single" w:color="000000" w:sz="4" w:space="0"/>
            </w:tcBorders>
          </w:tcPr>
          <w:p w:rsidRPr="00CE4D2C" w:rsidR="00F15F77" w:rsidP="00201884" w:rsidRDefault="00F15F77">
            <w:pPr>
              <w:spacing w:after="0" w:line="240" w:lineRule="exact"/>
              <w:rPr>
                <w:rFonts w:ascii="Verdana" w:hAnsi="Verdana"/>
                <w:sz w:val="18"/>
                <w:szCs w:val="18"/>
              </w:rPr>
            </w:pPr>
            <w:r w:rsidRPr="00E25AF3">
              <w:rPr>
                <w:rFonts w:ascii="Verdana" w:hAnsi="Verdana"/>
                <w:sz w:val="18"/>
                <w:szCs w:val="18"/>
              </w:rPr>
              <w:t>2014</w:t>
            </w:r>
          </w:p>
        </w:tc>
      </w:tr>
    </w:tbl>
    <w:p w:rsidRPr="00CE4D2C" w:rsidR="004C4B41" w:rsidP="00201884" w:rsidRDefault="004C4B41">
      <w:pPr>
        <w:spacing w:after="0" w:line="240" w:lineRule="exact"/>
        <w:rPr>
          <w:rFonts w:ascii="Verdana" w:hAnsi="Verdana"/>
          <w:sz w:val="18"/>
          <w:szCs w:val="18"/>
        </w:rPr>
      </w:pPr>
    </w:p>
    <w:p w:rsidRPr="00CE4D2C" w:rsidR="00463B95" w:rsidP="00201884" w:rsidRDefault="003A4C29">
      <w:pPr>
        <w:spacing w:after="0" w:line="240" w:lineRule="exact"/>
        <w:rPr>
          <w:rFonts w:ascii="Verdana" w:hAnsi="Verdana"/>
          <w:b/>
          <w:sz w:val="18"/>
          <w:szCs w:val="18"/>
        </w:rPr>
      </w:pPr>
      <w:r>
        <w:rPr>
          <w:rFonts w:ascii="Verdana" w:hAnsi="Verdana"/>
          <w:b/>
          <w:sz w:val="18"/>
          <w:szCs w:val="18"/>
        </w:rPr>
        <w:br w:type="page"/>
      </w:r>
      <w:r w:rsidRPr="00CE4D2C" w:rsidR="00463B95">
        <w:rPr>
          <w:rFonts w:ascii="Verdana" w:hAnsi="Verdana"/>
          <w:b/>
          <w:sz w:val="18"/>
          <w:szCs w:val="18"/>
        </w:rPr>
        <w:lastRenderedPageBreak/>
        <w:t>Samenwerking</w:t>
      </w:r>
    </w:p>
    <w:p w:rsidRPr="00CE4D2C" w:rsidR="00C23A36" w:rsidP="00201884" w:rsidRDefault="00C23A36">
      <w:pPr>
        <w:spacing w:after="0" w:line="240" w:lineRule="exact"/>
        <w:rPr>
          <w:rFonts w:ascii="Verdana" w:hAnsi="Verdana"/>
          <w:b/>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3227"/>
        <w:gridCol w:w="6804"/>
        <w:gridCol w:w="2693"/>
      </w:tblGrid>
      <w:tr w:rsidRPr="00CE4D2C" w:rsidR="00463B95" w:rsidTr="004565C0">
        <w:tc>
          <w:tcPr>
            <w:tcW w:w="3227" w:type="dxa"/>
          </w:tcPr>
          <w:p w:rsidRPr="00CE4D2C" w:rsidR="00463B95" w:rsidP="00201884" w:rsidRDefault="007D30BF">
            <w:pPr>
              <w:spacing w:after="0" w:line="240" w:lineRule="exact"/>
              <w:rPr>
                <w:rFonts w:ascii="Verdana" w:hAnsi="Verdana"/>
                <w:i/>
                <w:sz w:val="18"/>
                <w:szCs w:val="18"/>
              </w:rPr>
            </w:pPr>
            <w:r w:rsidRPr="00CE4D2C">
              <w:rPr>
                <w:rFonts w:ascii="Verdana" w:hAnsi="Verdana"/>
                <w:i/>
                <w:sz w:val="18"/>
                <w:szCs w:val="18"/>
              </w:rPr>
              <w:t>Lopende en nieuwe maatregelen</w:t>
            </w:r>
          </w:p>
        </w:tc>
        <w:tc>
          <w:tcPr>
            <w:tcW w:w="6804" w:type="dxa"/>
          </w:tcPr>
          <w:p w:rsidRPr="00CE4D2C" w:rsidR="00463B95" w:rsidP="00201884" w:rsidRDefault="00F16366">
            <w:pPr>
              <w:spacing w:after="0" w:line="240" w:lineRule="exact"/>
              <w:rPr>
                <w:rFonts w:ascii="Verdana" w:hAnsi="Verdana"/>
                <w:i/>
                <w:sz w:val="18"/>
                <w:szCs w:val="18"/>
              </w:rPr>
            </w:pPr>
            <w:r w:rsidRPr="00CE4D2C">
              <w:rPr>
                <w:rFonts w:ascii="Verdana" w:hAnsi="Verdana"/>
                <w:i/>
                <w:sz w:val="18"/>
                <w:szCs w:val="18"/>
              </w:rPr>
              <w:t>Toelichting</w:t>
            </w:r>
          </w:p>
        </w:tc>
        <w:tc>
          <w:tcPr>
            <w:tcW w:w="2693" w:type="dxa"/>
          </w:tcPr>
          <w:p w:rsidRPr="00CE4D2C" w:rsidR="00463B95" w:rsidP="00201884" w:rsidRDefault="00463B95">
            <w:pPr>
              <w:spacing w:after="0" w:line="240" w:lineRule="exact"/>
              <w:rPr>
                <w:rFonts w:ascii="Verdana" w:hAnsi="Verdana"/>
                <w:i/>
                <w:sz w:val="18"/>
                <w:szCs w:val="18"/>
              </w:rPr>
            </w:pPr>
            <w:r w:rsidRPr="00CE4D2C">
              <w:rPr>
                <w:rFonts w:ascii="Verdana" w:hAnsi="Verdana"/>
                <w:i/>
                <w:sz w:val="18"/>
                <w:szCs w:val="18"/>
              </w:rPr>
              <w:t>Tijdpad</w:t>
            </w:r>
          </w:p>
        </w:tc>
      </w:tr>
      <w:tr w:rsidRPr="00CE4D2C" w:rsidR="00463B95" w:rsidTr="0048739E">
        <w:tc>
          <w:tcPr>
            <w:tcW w:w="3227" w:type="dxa"/>
          </w:tcPr>
          <w:p w:rsidRPr="00CE4D2C" w:rsidR="00463B95" w:rsidP="00201884" w:rsidRDefault="00463B95">
            <w:pPr>
              <w:spacing w:after="0" w:line="240" w:lineRule="exact"/>
              <w:rPr>
                <w:rFonts w:ascii="Verdana" w:hAnsi="Verdana"/>
                <w:sz w:val="18"/>
                <w:szCs w:val="18"/>
              </w:rPr>
            </w:pPr>
            <w:r w:rsidRPr="00CE4D2C">
              <w:rPr>
                <w:rFonts w:ascii="Verdana" w:hAnsi="Verdana"/>
                <w:sz w:val="18"/>
                <w:szCs w:val="18"/>
              </w:rPr>
              <w:t>Taakherschikking bevorderen via wetsvoorstel  BIG zelfstandige bevoegdheden</w:t>
            </w:r>
          </w:p>
        </w:tc>
        <w:tc>
          <w:tcPr>
            <w:tcW w:w="6804" w:type="dxa"/>
          </w:tcPr>
          <w:p w:rsidRPr="00CE4D2C" w:rsidR="00463B95" w:rsidP="00201884" w:rsidRDefault="00F7511C">
            <w:pPr>
              <w:pStyle w:val="Lijstalinea"/>
              <w:spacing w:after="0" w:line="240" w:lineRule="exact"/>
              <w:ind w:left="0"/>
              <w:rPr>
                <w:rFonts w:ascii="Verdana" w:hAnsi="Verdana"/>
                <w:sz w:val="18"/>
                <w:szCs w:val="18"/>
              </w:rPr>
            </w:pPr>
            <w:r w:rsidRPr="00CE4D2C">
              <w:rPr>
                <w:rFonts w:ascii="Verdana" w:hAnsi="Verdana"/>
                <w:sz w:val="18"/>
                <w:szCs w:val="18"/>
              </w:rPr>
              <w:t xml:space="preserve">In de wet BIG wordt een artikel toegevoegd waardoor een aantal beroepen zelfstandige bevoegdheden krijgen voor voorbehouden handelingen (voorlopig Verpleegkundige Specialist en Physician Assisstant). Een wetsvoorstel ligt momenteel in de Eerste Kamer.  </w:t>
            </w:r>
          </w:p>
        </w:tc>
        <w:tc>
          <w:tcPr>
            <w:tcW w:w="2693" w:type="dxa"/>
          </w:tcPr>
          <w:p w:rsidRPr="00CE4D2C" w:rsidR="00463B95" w:rsidP="00201884" w:rsidRDefault="00250B9F">
            <w:pPr>
              <w:spacing w:after="0" w:line="240" w:lineRule="exact"/>
              <w:rPr>
                <w:rFonts w:ascii="Verdana" w:hAnsi="Verdana"/>
                <w:sz w:val="18"/>
                <w:szCs w:val="18"/>
              </w:rPr>
            </w:pPr>
            <w:r w:rsidRPr="00CE4D2C">
              <w:rPr>
                <w:rFonts w:ascii="Verdana" w:hAnsi="Verdana"/>
                <w:sz w:val="18"/>
                <w:szCs w:val="18"/>
              </w:rPr>
              <w:t>2011-2012</w:t>
            </w:r>
          </w:p>
        </w:tc>
      </w:tr>
      <w:tr w:rsidRPr="00CE4D2C" w:rsidR="00463B95" w:rsidTr="0048739E">
        <w:tc>
          <w:tcPr>
            <w:tcW w:w="3227" w:type="dxa"/>
          </w:tcPr>
          <w:p w:rsidRPr="00CE4D2C" w:rsidR="00463B95" w:rsidP="00201884" w:rsidRDefault="00463B95">
            <w:pPr>
              <w:spacing w:after="0" w:line="240" w:lineRule="exact"/>
              <w:rPr>
                <w:rFonts w:ascii="Verdana" w:hAnsi="Verdana"/>
                <w:sz w:val="18"/>
                <w:szCs w:val="18"/>
              </w:rPr>
            </w:pPr>
            <w:r w:rsidRPr="00CE4D2C">
              <w:rPr>
                <w:rFonts w:ascii="Verdana" w:hAnsi="Verdana"/>
                <w:sz w:val="18"/>
                <w:szCs w:val="18"/>
              </w:rPr>
              <w:t>Taakherschikking bevorderen door bekostiging waar nodig aan te passen</w:t>
            </w:r>
          </w:p>
        </w:tc>
        <w:tc>
          <w:tcPr>
            <w:tcW w:w="6804" w:type="dxa"/>
          </w:tcPr>
          <w:p w:rsidRPr="00CE4D2C" w:rsidR="00463B95" w:rsidP="00201884" w:rsidRDefault="00C31345">
            <w:pPr>
              <w:pStyle w:val="Lijstalinea"/>
              <w:spacing w:after="0" w:line="240" w:lineRule="exact"/>
              <w:ind w:left="0"/>
              <w:rPr>
                <w:rFonts w:ascii="Verdana" w:hAnsi="Verdana"/>
                <w:sz w:val="18"/>
                <w:szCs w:val="18"/>
              </w:rPr>
            </w:pPr>
            <w:r>
              <w:rPr>
                <w:rFonts w:ascii="Verdana" w:hAnsi="Verdana"/>
                <w:sz w:val="18"/>
                <w:szCs w:val="18"/>
              </w:rPr>
              <w:t>B</w:t>
            </w:r>
            <w:r w:rsidRPr="00CE4D2C" w:rsidR="00F7511C">
              <w:rPr>
                <w:rFonts w:ascii="Verdana" w:hAnsi="Verdana"/>
                <w:sz w:val="18"/>
                <w:szCs w:val="18"/>
              </w:rPr>
              <w:t xml:space="preserve">ekostigingsarrangementen </w:t>
            </w:r>
            <w:r>
              <w:rPr>
                <w:rFonts w:ascii="Verdana" w:hAnsi="Verdana"/>
                <w:sz w:val="18"/>
                <w:szCs w:val="18"/>
              </w:rPr>
              <w:t xml:space="preserve">moeten </w:t>
            </w:r>
            <w:r w:rsidRPr="00CE4D2C" w:rsidR="00F7511C">
              <w:rPr>
                <w:rFonts w:ascii="Verdana" w:hAnsi="Verdana"/>
                <w:sz w:val="18"/>
                <w:szCs w:val="18"/>
              </w:rPr>
              <w:t xml:space="preserve">aansluiten bij de ontwikkelingen rondom verpleegkundig specialisten, physician assistants en gespecialiseerd verpleegkundigen en de hierbij behorende nieuwe bevoegdheden. Dit </w:t>
            </w:r>
            <w:r>
              <w:rPr>
                <w:rFonts w:ascii="Verdana" w:hAnsi="Verdana"/>
                <w:sz w:val="18"/>
                <w:szCs w:val="18"/>
              </w:rPr>
              <w:t xml:space="preserve">wordt meegenomen </w:t>
            </w:r>
            <w:r w:rsidRPr="00CE4D2C" w:rsidR="00F7511C">
              <w:rPr>
                <w:rFonts w:ascii="Verdana" w:hAnsi="Verdana"/>
                <w:sz w:val="18"/>
                <w:szCs w:val="18"/>
              </w:rPr>
              <w:t xml:space="preserve">uitvoeringstoets </w:t>
            </w:r>
            <w:r>
              <w:rPr>
                <w:rFonts w:ascii="Verdana" w:hAnsi="Verdana"/>
                <w:sz w:val="18"/>
                <w:szCs w:val="18"/>
              </w:rPr>
              <w:t>h</w:t>
            </w:r>
            <w:r w:rsidR="00201884">
              <w:rPr>
                <w:rFonts w:ascii="Verdana" w:hAnsi="Verdana"/>
                <w:sz w:val="18"/>
                <w:szCs w:val="18"/>
              </w:rPr>
              <w:t>uisartsenzorg en integrale zorg door NZa.</w:t>
            </w:r>
          </w:p>
        </w:tc>
        <w:tc>
          <w:tcPr>
            <w:tcW w:w="2693" w:type="dxa"/>
          </w:tcPr>
          <w:p w:rsidRPr="00CE4D2C" w:rsidR="00463B95" w:rsidP="00201884" w:rsidRDefault="00250B9F">
            <w:pPr>
              <w:spacing w:after="0" w:line="240" w:lineRule="exact"/>
              <w:rPr>
                <w:rFonts w:ascii="Verdana" w:hAnsi="Verdana"/>
                <w:sz w:val="18"/>
                <w:szCs w:val="18"/>
              </w:rPr>
            </w:pPr>
            <w:r w:rsidRPr="00CE4D2C">
              <w:rPr>
                <w:rFonts w:ascii="Verdana" w:hAnsi="Verdana"/>
                <w:sz w:val="18"/>
                <w:szCs w:val="18"/>
              </w:rPr>
              <w:t>2011-201</w:t>
            </w:r>
            <w:r w:rsidR="00C31345">
              <w:rPr>
                <w:rFonts w:ascii="Verdana" w:hAnsi="Verdana"/>
                <w:sz w:val="18"/>
                <w:szCs w:val="18"/>
              </w:rPr>
              <w:t>3</w:t>
            </w:r>
          </w:p>
        </w:tc>
      </w:tr>
      <w:tr w:rsidRPr="00CE4D2C" w:rsidR="00463B95" w:rsidTr="0048739E">
        <w:tc>
          <w:tcPr>
            <w:tcW w:w="3227" w:type="dxa"/>
          </w:tcPr>
          <w:p w:rsidRPr="00CE4D2C" w:rsidR="00463B95" w:rsidP="00201884" w:rsidRDefault="00463B95">
            <w:pPr>
              <w:spacing w:after="0" w:line="240" w:lineRule="exact"/>
              <w:rPr>
                <w:rFonts w:ascii="Verdana" w:hAnsi="Verdana"/>
                <w:sz w:val="18"/>
                <w:szCs w:val="18"/>
              </w:rPr>
            </w:pPr>
            <w:r w:rsidRPr="00CE4D2C">
              <w:rPr>
                <w:rFonts w:ascii="Verdana" w:hAnsi="Verdana"/>
                <w:sz w:val="18"/>
                <w:szCs w:val="18"/>
              </w:rPr>
              <w:t>Borging en opschaling van wijkverpleegkundigen</w:t>
            </w:r>
          </w:p>
        </w:tc>
        <w:tc>
          <w:tcPr>
            <w:tcW w:w="6804" w:type="dxa"/>
          </w:tcPr>
          <w:p w:rsidRPr="00CE4D2C" w:rsidR="00463B95" w:rsidP="00201884" w:rsidRDefault="00F7511C">
            <w:pPr>
              <w:autoSpaceDN w:val="0"/>
              <w:spacing w:after="0" w:line="240" w:lineRule="exact"/>
              <w:rPr>
                <w:rFonts w:ascii="Verdana" w:hAnsi="Verdana"/>
                <w:sz w:val="18"/>
                <w:szCs w:val="18"/>
              </w:rPr>
            </w:pPr>
            <w:r w:rsidRPr="00CE4D2C">
              <w:rPr>
                <w:rFonts w:ascii="Verdana" w:hAnsi="Verdana"/>
                <w:sz w:val="18"/>
                <w:szCs w:val="18"/>
              </w:rPr>
              <w:t xml:space="preserve">Op basis van de tussenevaluatie van het programma ‘Zichtbare Schakel’ in 2011 </w:t>
            </w:r>
            <w:r w:rsidR="00C31345">
              <w:rPr>
                <w:rFonts w:ascii="Verdana" w:hAnsi="Verdana"/>
                <w:sz w:val="18"/>
                <w:szCs w:val="18"/>
              </w:rPr>
              <w:t>zal worden nagegaan</w:t>
            </w:r>
            <w:r w:rsidRPr="00CE4D2C">
              <w:rPr>
                <w:rFonts w:ascii="Verdana" w:hAnsi="Verdana"/>
                <w:sz w:val="18"/>
                <w:szCs w:val="18"/>
              </w:rPr>
              <w:t xml:space="preserve"> hoe de borging en opschaling van wijkverpleegkund</w:t>
            </w:r>
            <w:r w:rsidR="00201884">
              <w:rPr>
                <w:rFonts w:ascii="Verdana" w:hAnsi="Verdana"/>
                <w:sz w:val="18"/>
                <w:szCs w:val="18"/>
              </w:rPr>
              <w:t>igen verder vorm kan krijgen.</w:t>
            </w:r>
            <w:r w:rsidRPr="00CE4D2C">
              <w:rPr>
                <w:rFonts w:ascii="Verdana" w:hAnsi="Verdana"/>
                <w:sz w:val="18"/>
                <w:szCs w:val="18"/>
              </w:rPr>
              <w:t xml:space="preserve"> Samenhang brengen tussen de door de AWBZ en de Zvw betaalde verpleging kan een belangrijke impuls voor de basiszorg betekenen. </w:t>
            </w:r>
            <w:r w:rsidR="005A74F0">
              <w:rPr>
                <w:rFonts w:ascii="Verdana" w:hAnsi="Verdana"/>
                <w:sz w:val="18"/>
                <w:szCs w:val="18"/>
              </w:rPr>
              <w:t>Hierover zal een advies aan de NZa gevraagd worden.</w:t>
            </w:r>
          </w:p>
        </w:tc>
        <w:tc>
          <w:tcPr>
            <w:tcW w:w="2693" w:type="dxa"/>
          </w:tcPr>
          <w:p w:rsidRPr="00CE4D2C" w:rsidR="00463B95" w:rsidP="00201884" w:rsidRDefault="00F7511C">
            <w:pPr>
              <w:spacing w:after="0" w:line="240" w:lineRule="exact"/>
              <w:rPr>
                <w:rFonts w:ascii="Verdana" w:hAnsi="Verdana"/>
                <w:sz w:val="18"/>
                <w:szCs w:val="18"/>
              </w:rPr>
            </w:pPr>
            <w:r w:rsidRPr="00CE4D2C">
              <w:rPr>
                <w:rFonts w:ascii="Verdana" w:hAnsi="Verdana"/>
                <w:sz w:val="18"/>
                <w:szCs w:val="18"/>
              </w:rPr>
              <w:t>2011-2013</w:t>
            </w:r>
          </w:p>
        </w:tc>
      </w:tr>
      <w:tr w:rsidRPr="00CE4D2C" w:rsidR="00463B95" w:rsidTr="0048739E">
        <w:tc>
          <w:tcPr>
            <w:tcW w:w="3227" w:type="dxa"/>
          </w:tcPr>
          <w:p w:rsidRPr="00CE4D2C" w:rsidR="00463B95" w:rsidP="00201884" w:rsidRDefault="00463B95">
            <w:pPr>
              <w:spacing w:after="0" w:line="240" w:lineRule="exact"/>
              <w:rPr>
                <w:rFonts w:ascii="Verdana" w:hAnsi="Verdana"/>
                <w:sz w:val="18"/>
                <w:szCs w:val="18"/>
              </w:rPr>
            </w:pPr>
            <w:r w:rsidRPr="00CE4D2C">
              <w:rPr>
                <w:rFonts w:ascii="Verdana" w:hAnsi="Verdana"/>
                <w:sz w:val="18"/>
                <w:szCs w:val="18"/>
              </w:rPr>
              <w:t>Verdere ontwikkeling zorgstandaarden binnen kwaliteitsinstituut</w:t>
            </w:r>
          </w:p>
        </w:tc>
        <w:tc>
          <w:tcPr>
            <w:tcW w:w="6804" w:type="dxa"/>
          </w:tcPr>
          <w:p w:rsidRPr="00CE4D2C" w:rsidR="00463B95" w:rsidP="00201884" w:rsidRDefault="003C61A4">
            <w:pPr>
              <w:spacing w:after="0" w:line="240" w:lineRule="exact"/>
              <w:rPr>
                <w:rFonts w:ascii="Verdana" w:hAnsi="Verdana"/>
                <w:sz w:val="18"/>
                <w:szCs w:val="18"/>
              </w:rPr>
            </w:pPr>
            <w:r w:rsidRPr="00CE4D2C">
              <w:rPr>
                <w:rFonts w:ascii="Verdana" w:hAnsi="Verdana"/>
                <w:sz w:val="18"/>
                <w:szCs w:val="18"/>
              </w:rPr>
              <w:t xml:space="preserve">In de brief over het kwaliteitsinstituut, zoals verstuurd naar de Tweede Kamer, en in de opdrachtbrief naar het CVZ is aangegeven dat het kwaliteitsinstituut de taak heeft het veld bij de implementatie van standaarden te ondersteunen en er daarnaast zorg voor te dragen dat er een metastandaard tot stand komt. Het perspectief van </w:t>
            </w:r>
            <w:r w:rsidRPr="00CE4D2C" w:rsidR="00201884">
              <w:rPr>
                <w:rFonts w:ascii="Verdana" w:hAnsi="Verdana"/>
                <w:sz w:val="18"/>
                <w:szCs w:val="18"/>
              </w:rPr>
              <w:t>cliënt</w:t>
            </w:r>
            <w:r w:rsidRPr="00CE4D2C">
              <w:rPr>
                <w:rFonts w:ascii="Verdana" w:hAnsi="Verdana"/>
                <w:sz w:val="18"/>
                <w:szCs w:val="18"/>
              </w:rPr>
              <w:t>/</w:t>
            </w:r>
            <w:r w:rsidRPr="00CE4D2C" w:rsidR="00201884">
              <w:rPr>
                <w:rFonts w:ascii="Verdana" w:hAnsi="Verdana"/>
                <w:sz w:val="18"/>
                <w:szCs w:val="18"/>
              </w:rPr>
              <w:t>patiënt</w:t>
            </w:r>
            <w:r w:rsidRPr="00CE4D2C">
              <w:rPr>
                <w:rFonts w:ascii="Verdana" w:hAnsi="Verdana"/>
                <w:sz w:val="18"/>
                <w:szCs w:val="18"/>
              </w:rPr>
              <w:t xml:space="preserve"> en professionals is leiden bij de standaarden.</w:t>
            </w:r>
          </w:p>
        </w:tc>
        <w:tc>
          <w:tcPr>
            <w:tcW w:w="2693" w:type="dxa"/>
          </w:tcPr>
          <w:p w:rsidRPr="00CE4D2C" w:rsidR="00463B95" w:rsidP="00201884" w:rsidRDefault="003C61A4">
            <w:pPr>
              <w:spacing w:after="0" w:line="240" w:lineRule="exact"/>
              <w:rPr>
                <w:rFonts w:ascii="Verdana" w:hAnsi="Verdana"/>
                <w:sz w:val="18"/>
                <w:szCs w:val="18"/>
              </w:rPr>
            </w:pPr>
            <w:r w:rsidRPr="00CE4D2C">
              <w:rPr>
                <w:rFonts w:ascii="Verdana" w:hAnsi="Verdana"/>
                <w:sz w:val="18"/>
                <w:szCs w:val="18"/>
              </w:rPr>
              <w:t>2012-2014</w:t>
            </w:r>
          </w:p>
        </w:tc>
      </w:tr>
      <w:tr w:rsidRPr="00CE4D2C" w:rsidR="003A4C29" w:rsidTr="0048739E">
        <w:tc>
          <w:tcPr>
            <w:tcW w:w="3227" w:type="dxa"/>
          </w:tcPr>
          <w:p w:rsidRPr="00CE4D2C" w:rsidR="003A4C29" w:rsidP="00201884" w:rsidRDefault="003A4C29">
            <w:pPr>
              <w:spacing w:after="0" w:line="240" w:lineRule="exact"/>
              <w:rPr>
                <w:rFonts w:ascii="Verdana" w:hAnsi="Verdana"/>
                <w:sz w:val="18"/>
                <w:szCs w:val="18"/>
              </w:rPr>
            </w:pPr>
            <w:r>
              <w:rPr>
                <w:rFonts w:ascii="Verdana" w:hAnsi="Verdana"/>
                <w:sz w:val="18"/>
                <w:szCs w:val="18"/>
              </w:rPr>
              <w:t>Bevorderen totstandkoming van individueel zorgplan</w:t>
            </w:r>
          </w:p>
        </w:tc>
        <w:tc>
          <w:tcPr>
            <w:tcW w:w="6804" w:type="dxa"/>
          </w:tcPr>
          <w:p w:rsidRPr="00CE4D2C" w:rsidR="003A4C29" w:rsidP="00201884" w:rsidRDefault="003A4C29">
            <w:pPr>
              <w:spacing w:after="0" w:line="240" w:lineRule="exact"/>
              <w:rPr>
                <w:rFonts w:ascii="Verdana" w:hAnsi="Verdana"/>
                <w:sz w:val="18"/>
                <w:szCs w:val="18"/>
              </w:rPr>
            </w:pPr>
            <w:r w:rsidRPr="00CE4D2C">
              <w:rPr>
                <w:rFonts w:ascii="Verdana" w:hAnsi="Verdana"/>
                <w:sz w:val="18"/>
                <w:szCs w:val="18"/>
              </w:rPr>
              <w:t>Voor</w:t>
            </w:r>
            <w:r>
              <w:rPr>
                <w:rFonts w:ascii="Verdana" w:hAnsi="Verdana"/>
                <w:sz w:val="18"/>
                <w:szCs w:val="18"/>
              </w:rPr>
              <w:t xml:space="preserve"> langdurige zorg geldt al een</w:t>
            </w:r>
            <w:r w:rsidRPr="00CE4D2C">
              <w:rPr>
                <w:rFonts w:ascii="Verdana" w:hAnsi="Verdana"/>
                <w:sz w:val="18"/>
                <w:szCs w:val="18"/>
              </w:rPr>
              <w:t xml:space="preserve"> verplichting tot het opstellen van een zorgplan</w:t>
            </w:r>
            <w:r>
              <w:rPr>
                <w:rFonts w:ascii="Verdana" w:hAnsi="Verdana"/>
                <w:sz w:val="18"/>
                <w:szCs w:val="18"/>
              </w:rPr>
              <w:t>.</w:t>
            </w:r>
            <w:r w:rsidRPr="00CE4D2C">
              <w:rPr>
                <w:rFonts w:ascii="Verdana" w:hAnsi="Verdana"/>
                <w:sz w:val="18"/>
                <w:szCs w:val="18"/>
              </w:rPr>
              <w:t xml:space="preserve"> In de curatieve zorg is nog geen sprake van </w:t>
            </w:r>
            <w:r w:rsidR="00D845D9">
              <w:rPr>
                <w:rFonts w:ascii="Verdana" w:hAnsi="Verdana"/>
                <w:sz w:val="18"/>
                <w:szCs w:val="18"/>
              </w:rPr>
              <w:t xml:space="preserve">het op grote schaal werken met </w:t>
            </w:r>
            <w:r w:rsidRPr="00CE4D2C">
              <w:rPr>
                <w:rFonts w:ascii="Verdana" w:hAnsi="Verdana"/>
                <w:sz w:val="18"/>
                <w:szCs w:val="18"/>
              </w:rPr>
              <w:t xml:space="preserve">een integraal zorgplan. </w:t>
            </w:r>
            <w:r>
              <w:rPr>
                <w:rFonts w:ascii="Verdana" w:hAnsi="Verdana"/>
                <w:sz w:val="18"/>
                <w:szCs w:val="18"/>
              </w:rPr>
              <w:t xml:space="preserve">Binnen het coördinatieplatform zorgstandaarden (onderdeel van toekomstig Kwaliteitsinstituut) wordt gewerkt aan een kader </w:t>
            </w:r>
            <w:r w:rsidR="00D845D9">
              <w:rPr>
                <w:rFonts w:ascii="Verdana" w:hAnsi="Verdana"/>
                <w:sz w:val="18"/>
                <w:szCs w:val="18"/>
              </w:rPr>
              <w:t xml:space="preserve">voor </w:t>
            </w:r>
            <w:r w:rsidR="00F31A77">
              <w:rPr>
                <w:rFonts w:ascii="Verdana" w:hAnsi="Verdana"/>
                <w:sz w:val="18"/>
                <w:szCs w:val="18"/>
              </w:rPr>
              <w:t>het individueel zorgplan</w:t>
            </w:r>
            <w:r>
              <w:rPr>
                <w:rFonts w:ascii="Verdana" w:hAnsi="Verdana"/>
                <w:sz w:val="18"/>
                <w:szCs w:val="18"/>
              </w:rPr>
              <w:t>.</w:t>
            </w:r>
            <w:r w:rsidR="00D845D9">
              <w:rPr>
                <w:rFonts w:ascii="Verdana" w:hAnsi="Verdana"/>
                <w:sz w:val="18"/>
                <w:szCs w:val="18"/>
              </w:rPr>
              <w:t xml:space="preserve"> Daarnaast besteden ZonMw en Vilans aandacht aan het individueel zorgplan in hun programma’s.</w:t>
            </w:r>
          </w:p>
        </w:tc>
        <w:tc>
          <w:tcPr>
            <w:tcW w:w="2693" w:type="dxa"/>
          </w:tcPr>
          <w:p w:rsidRPr="00CE4D2C" w:rsidR="003A4C29" w:rsidP="00201884" w:rsidRDefault="003A4C29">
            <w:pPr>
              <w:spacing w:after="0" w:line="240" w:lineRule="exact"/>
              <w:rPr>
                <w:rFonts w:ascii="Verdana" w:hAnsi="Verdana"/>
                <w:sz w:val="18"/>
                <w:szCs w:val="18"/>
              </w:rPr>
            </w:pPr>
            <w:r>
              <w:rPr>
                <w:rFonts w:ascii="Verdana" w:hAnsi="Verdana"/>
                <w:sz w:val="18"/>
                <w:szCs w:val="18"/>
              </w:rPr>
              <w:t>2012</w:t>
            </w:r>
          </w:p>
        </w:tc>
      </w:tr>
      <w:tr w:rsidRPr="00CE4D2C" w:rsidR="004565C0" w:rsidTr="0048739E">
        <w:tc>
          <w:tcPr>
            <w:tcW w:w="3227" w:type="dxa"/>
          </w:tcPr>
          <w:p w:rsidRPr="00E01BBC" w:rsidR="004565C0" w:rsidP="004565C0" w:rsidRDefault="004565C0">
            <w:pPr>
              <w:spacing w:after="0" w:line="240" w:lineRule="exact"/>
              <w:rPr>
                <w:rFonts w:ascii="Verdana" w:hAnsi="Verdana"/>
                <w:sz w:val="18"/>
                <w:szCs w:val="18"/>
              </w:rPr>
            </w:pPr>
            <w:r w:rsidRPr="00E01BBC">
              <w:rPr>
                <w:rFonts w:ascii="Verdana" w:hAnsi="Verdana"/>
                <w:sz w:val="18"/>
                <w:szCs w:val="18"/>
              </w:rPr>
              <w:t>Opleidingen</w:t>
            </w:r>
          </w:p>
        </w:tc>
        <w:tc>
          <w:tcPr>
            <w:tcW w:w="6804" w:type="dxa"/>
          </w:tcPr>
          <w:p w:rsidRPr="00105750" w:rsidR="004565C0" w:rsidP="00706EBA" w:rsidRDefault="004565C0">
            <w:pPr>
              <w:spacing w:after="0" w:line="240" w:lineRule="exact"/>
              <w:rPr>
                <w:rFonts w:ascii="Verdana" w:hAnsi="Verdana"/>
                <w:sz w:val="18"/>
                <w:szCs w:val="18"/>
              </w:rPr>
            </w:pPr>
            <w:r w:rsidRPr="00105750">
              <w:rPr>
                <w:rFonts w:ascii="Verdana" w:hAnsi="Verdana"/>
                <w:sz w:val="18"/>
                <w:szCs w:val="18"/>
              </w:rPr>
              <w:t>De medische opleidingen</w:t>
            </w:r>
            <w:r>
              <w:rPr>
                <w:rFonts w:ascii="Verdana" w:hAnsi="Verdana"/>
                <w:sz w:val="18"/>
                <w:szCs w:val="18"/>
              </w:rPr>
              <w:t xml:space="preserve">, de opleidingen voor physician assistants en verpleegkundig specialisten hebben de opleidingen ingericht volgens de CanMeds-competenties. De competentie inter- en multidisciplinair </w:t>
            </w:r>
            <w:r w:rsidR="00676474">
              <w:rPr>
                <w:rFonts w:ascii="Verdana" w:hAnsi="Verdana"/>
                <w:sz w:val="18"/>
                <w:szCs w:val="18"/>
              </w:rPr>
              <w:t>samenwerken</w:t>
            </w:r>
            <w:r>
              <w:rPr>
                <w:rFonts w:ascii="Verdana" w:hAnsi="Verdana"/>
                <w:sz w:val="18"/>
                <w:szCs w:val="18"/>
              </w:rPr>
              <w:t xml:space="preserve"> krijgt in deze nieuwe opzet prominent aandacht. </w:t>
            </w:r>
            <w:r w:rsidR="00706EBA">
              <w:rPr>
                <w:rFonts w:ascii="Verdana" w:hAnsi="Verdana"/>
                <w:sz w:val="18"/>
                <w:szCs w:val="18"/>
              </w:rPr>
              <w:t xml:space="preserve">Hiervoor </w:t>
            </w:r>
            <w:r>
              <w:rPr>
                <w:rFonts w:ascii="Verdana" w:hAnsi="Verdana"/>
                <w:sz w:val="18"/>
                <w:szCs w:val="18"/>
              </w:rPr>
              <w:t>werken de medische vervolgopleidingen samen in een omvangrijk project ‘modernisering van de medische vervolgopleidingen’.</w:t>
            </w:r>
          </w:p>
        </w:tc>
        <w:tc>
          <w:tcPr>
            <w:tcW w:w="2693" w:type="dxa"/>
          </w:tcPr>
          <w:p w:rsidRPr="004565C0" w:rsidR="004565C0" w:rsidP="00201884" w:rsidRDefault="004565C0">
            <w:pPr>
              <w:spacing w:after="0" w:line="240" w:lineRule="exact"/>
              <w:rPr>
                <w:rFonts w:ascii="Verdana" w:hAnsi="Verdana"/>
                <w:sz w:val="18"/>
                <w:szCs w:val="18"/>
              </w:rPr>
            </w:pPr>
            <w:r w:rsidRPr="004565C0">
              <w:rPr>
                <w:rFonts w:ascii="Verdana" w:hAnsi="Verdana"/>
                <w:sz w:val="18"/>
                <w:szCs w:val="18"/>
              </w:rPr>
              <w:t>2010-2015</w:t>
            </w:r>
          </w:p>
        </w:tc>
      </w:tr>
    </w:tbl>
    <w:p w:rsidRPr="00CE4D2C" w:rsidR="003C61A4" w:rsidP="00201884" w:rsidRDefault="003C61A4">
      <w:pPr>
        <w:spacing w:after="0" w:line="240" w:lineRule="exact"/>
        <w:rPr>
          <w:rFonts w:ascii="Verdana" w:hAnsi="Verdana"/>
          <w:sz w:val="18"/>
          <w:szCs w:val="18"/>
        </w:rPr>
      </w:pPr>
    </w:p>
    <w:p w:rsidRPr="00CE4D2C" w:rsidR="00F16366" w:rsidP="00201884" w:rsidRDefault="00F16366">
      <w:pPr>
        <w:spacing w:after="0" w:line="240" w:lineRule="exact"/>
        <w:rPr>
          <w:rFonts w:ascii="Verdana" w:hAnsi="Verdana"/>
          <w:b/>
          <w:sz w:val="18"/>
          <w:szCs w:val="18"/>
        </w:rPr>
      </w:pPr>
      <w:r w:rsidRPr="00CE4D2C">
        <w:rPr>
          <w:rFonts w:ascii="Verdana" w:hAnsi="Verdana"/>
          <w:b/>
          <w:sz w:val="18"/>
          <w:szCs w:val="18"/>
        </w:rPr>
        <w:t>GGZ</w:t>
      </w:r>
    </w:p>
    <w:p w:rsidRPr="00CE4D2C" w:rsidR="00C23A36" w:rsidP="00201884" w:rsidRDefault="00C23A36">
      <w:pPr>
        <w:spacing w:after="0" w:line="240" w:lineRule="exact"/>
        <w:rPr>
          <w:rFonts w:ascii="Verdana" w:hAnsi="Verdana"/>
          <w:b/>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3227"/>
        <w:gridCol w:w="6804"/>
        <w:gridCol w:w="2693"/>
      </w:tblGrid>
      <w:tr w:rsidRPr="00CE4D2C" w:rsidR="007D30BF" w:rsidTr="004565C0">
        <w:tc>
          <w:tcPr>
            <w:tcW w:w="3227" w:type="dxa"/>
            <w:tcBorders>
              <w:top w:val="single" w:color="000000" w:sz="4" w:space="0"/>
              <w:left w:val="single" w:color="000000" w:sz="4" w:space="0"/>
              <w:bottom w:val="single" w:color="000000" w:sz="4" w:space="0"/>
              <w:right w:val="single" w:color="000000" w:sz="4" w:space="0"/>
            </w:tcBorders>
          </w:tcPr>
          <w:p w:rsidRPr="00201884" w:rsidR="007D30BF" w:rsidP="00201884" w:rsidRDefault="007D30BF">
            <w:pPr>
              <w:spacing w:after="0" w:line="240" w:lineRule="exact"/>
              <w:rPr>
                <w:rFonts w:ascii="Verdana" w:hAnsi="Verdana"/>
                <w:i/>
                <w:sz w:val="18"/>
                <w:szCs w:val="18"/>
              </w:rPr>
            </w:pPr>
            <w:r w:rsidRPr="00201884">
              <w:rPr>
                <w:rFonts w:ascii="Verdana" w:hAnsi="Verdana"/>
                <w:i/>
                <w:sz w:val="18"/>
                <w:szCs w:val="18"/>
              </w:rPr>
              <w:t>Lopende en nieuwe maatregelen</w:t>
            </w:r>
          </w:p>
        </w:tc>
        <w:tc>
          <w:tcPr>
            <w:tcW w:w="6804" w:type="dxa"/>
            <w:tcBorders>
              <w:top w:val="single" w:color="000000" w:sz="4" w:space="0"/>
              <w:left w:val="single" w:color="000000" w:sz="4" w:space="0"/>
              <w:bottom w:val="single" w:color="000000" w:sz="4" w:space="0"/>
              <w:right w:val="single" w:color="000000" w:sz="4" w:space="0"/>
            </w:tcBorders>
          </w:tcPr>
          <w:p w:rsidRPr="00201884" w:rsidR="007D30BF" w:rsidP="00201884" w:rsidRDefault="007D30BF">
            <w:pPr>
              <w:spacing w:after="0" w:line="240" w:lineRule="exact"/>
              <w:rPr>
                <w:rFonts w:ascii="Verdana" w:hAnsi="Verdana"/>
                <w:i/>
                <w:sz w:val="18"/>
                <w:szCs w:val="18"/>
              </w:rPr>
            </w:pPr>
            <w:r w:rsidRPr="00201884">
              <w:rPr>
                <w:rFonts w:ascii="Verdana" w:hAnsi="Verdana"/>
                <w:i/>
                <w:sz w:val="18"/>
                <w:szCs w:val="18"/>
              </w:rPr>
              <w:t>Toelichting</w:t>
            </w:r>
          </w:p>
        </w:tc>
        <w:tc>
          <w:tcPr>
            <w:tcW w:w="2693" w:type="dxa"/>
            <w:tcBorders>
              <w:top w:val="single" w:color="000000" w:sz="4" w:space="0"/>
              <w:left w:val="single" w:color="000000" w:sz="4" w:space="0"/>
              <w:bottom w:val="single" w:color="000000" w:sz="4" w:space="0"/>
              <w:right w:val="single" w:color="000000" w:sz="4" w:space="0"/>
            </w:tcBorders>
          </w:tcPr>
          <w:p w:rsidRPr="00CE4D2C" w:rsidR="007D30BF" w:rsidP="00201884" w:rsidRDefault="007D30BF">
            <w:pPr>
              <w:spacing w:after="0" w:line="240" w:lineRule="exact"/>
              <w:rPr>
                <w:rFonts w:ascii="Verdana" w:hAnsi="Verdana"/>
                <w:i/>
                <w:sz w:val="18"/>
                <w:szCs w:val="18"/>
              </w:rPr>
            </w:pPr>
            <w:r w:rsidRPr="00CE4D2C">
              <w:rPr>
                <w:rFonts w:ascii="Verdana" w:hAnsi="Verdana"/>
                <w:i/>
                <w:sz w:val="18"/>
                <w:szCs w:val="18"/>
              </w:rPr>
              <w:t>Tijdpad</w:t>
            </w:r>
          </w:p>
        </w:tc>
      </w:tr>
      <w:tr w:rsidRPr="00CE4D2C" w:rsidR="00C23A36" w:rsidTr="004565C0">
        <w:tc>
          <w:tcPr>
            <w:tcW w:w="3227" w:type="dxa"/>
          </w:tcPr>
          <w:p w:rsidRPr="00201884" w:rsidR="00C23A36" w:rsidP="00201884" w:rsidRDefault="00C23A36">
            <w:pPr>
              <w:spacing w:after="0" w:line="240" w:lineRule="exact"/>
              <w:rPr>
                <w:rFonts w:ascii="Verdana" w:hAnsi="Verdana"/>
                <w:sz w:val="18"/>
                <w:szCs w:val="18"/>
              </w:rPr>
            </w:pPr>
            <w:r w:rsidRPr="00201884">
              <w:rPr>
                <w:rFonts w:ascii="Verdana" w:hAnsi="Verdana"/>
                <w:sz w:val="18"/>
                <w:szCs w:val="18"/>
              </w:rPr>
              <w:t>Bekostiging Basis GGZ aanpassen</w:t>
            </w:r>
          </w:p>
        </w:tc>
        <w:tc>
          <w:tcPr>
            <w:tcW w:w="6804" w:type="dxa"/>
          </w:tcPr>
          <w:p w:rsidRPr="00201884" w:rsidR="00C23A36" w:rsidP="00201884" w:rsidRDefault="00C23A36">
            <w:pPr>
              <w:spacing w:after="0" w:line="240" w:lineRule="exact"/>
              <w:rPr>
                <w:rFonts w:ascii="Verdana" w:hAnsi="Verdana"/>
                <w:sz w:val="18"/>
                <w:szCs w:val="18"/>
              </w:rPr>
            </w:pPr>
            <w:r w:rsidRPr="00201884">
              <w:rPr>
                <w:rFonts w:ascii="Verdana" w:hAnsi="Verdana"/>
                <w:sz w:val="18"/>
                <w:szCs w:val="18"/>
              </w:rPr>
              <w:t>In de tweedelijn</w:t>
            </w:r>
            <w:r w:rsidR="008B0232">
              <w:rPr>
                <w:rFonts w:ascii="Verdana" w:hAnsi="Verdana"/>
                <w:sz w:val="18"/>
                <w:szCs w:val="18"/>
              </w:rPr>
              <w:t>s</w:t>
            </w:r>
            <w:r w:rsidRPr="00201884">
              <w:rPr>
                <w:rFonts w:ascii="Verdana" w:hAnsi="Verdana"/>
                <w:sz w:val="18"/>
                <w:szCs w:val="18"/>
              </w:rPr>
              <w:t xml:space="preserve"> GGZ worden te veel patiënten geholpen met milde klachten. De eerstelijns GGZ is in haar huidige vorm nog niet goed toegerust om te voldoen aan de toenemende en terugkerende vraag naar zorg voor psychische problematiek. Op 1 juli heeft de NZa een verzoek om </w:t>
            </w:r>
            <w:r w:rsidR="008B0232">
              <w:rPr>
                <w:rFonts w:ascii="Verdana" w:hAnsi="Verdana"/>
                <w:sz w:val="18"/>
                <w:szCs w:val="18"/>
              </w:rPr>
              <w:t xml:space="preserve">een </w:t>
            </w:r>
            <w:r w:rsidRPr="00201884">
              <w:rPr>
                <w:rFonts w:ascii="Verdana" w:hAnsi="Verdana"/>
                <w:sz w:val="18"/>
                <w:szCs w:val="18"/>
              </w:rPr>
              <w:t>uitvoeringstoets ontvangen. In december</w:t>
            </w:r>
            <w:r w:rsidR="009E11B6">
              <w:rPr>
                <w:rFonts w:ascii="Verdana" w:hAnsi="Verdana"/>
                <w:sz w:val="18"/>
                <w:szCs w:val="18"/>
              </w:rPr>
              <w:t xml:space="preserve"> 2011</w:t>
            </w:r>
            <w:r w:rsidRPr="00201884">
              <w:rPr>
                <w:rFonts w:ascii="Verdana" w:hAnsi="Verdana"/>
                <w:sz w:val="18"/>
                <w:szCs w:val="18"/>
              </w:rPr>
              <w:t xml:space="preserve"> zal zij haar uitvoeringstoets uitbrengen, waarna de Tweede Kamer geïnformeerd zal worden over vervolgstappen per 2013.</w:t>
            </w:r>
          </w:p>
        </w:tc>
        <w:tc>
          <w:tcPr>
            <w:tcW w:w="2693" w:type="dxa"/>
          </w:tcPr>
          <w:p w:rsidRPr="00CE4D2C" w:rsidR="00C23A36" w:rsidP="00201884" w:rsidRDefault="00C23A36">
            <w:pPr>
              <w:spacing w:after="0" w:line="240" w:lineRule="exact"/>
              <w:rPr>
                <w:rFonts w:ascii="Verdana" w:hAnsi="Verdana"/>
                <w:sz w:val="18"/>
                <w:szCs w:val="18"/>
              </w:rPr>
            </w:pPr>
            <w:r w:rsidRPr="00CE4D2C">
              <w:rPr>
                <w:rFonts w:ascii="Verdana" w:hAnsi="Verdana"/>
                <w:sz w:val="18"/>
                <w:szCs w:val="18"/>
              </w:rPr>
              <w:t>2011-2012</w:t>
            </w:r>
          </w:p>
        </w:tc>
      </w:tr>
      <w:tr w:rsidRPr="00CE4D2C" w:rsidR="00201884" w:rsidTr="004565C0">
        <w:tc>
          <w:tcPr>
            <w:tcW w:w="3227" w:type="dxa"/>
          </w:tcPr>
          <w:p w:rsidRPr="00201884" w:rsidR="00201884" w:rsidP="00201884" w:rsidRDefault="00201884">
            <w:pPr>
              <w:spacing w:after="0" w:line="240" w:lineRule="exact"/>
              <w:rPr>
                <w:rFonts w:ascii="Verdana" w:hAnsi="Verdana"/>
                <w:sz w:val="18"/>
                <w:szCs w:val="18"/>
              </w:rPr>
            </w:pPr>
            <w:r>
              <w:rPr>
                <w:rFonts w:ascii="Verdana" w:hAnsi="Verdana"/>
                <w:sz w:val="18"/>
                <w:szCs w:val="18"/>
              </w:rPr>
              <w:t>FACT teams en bemoeizorg stimuleren</w:t>
            </w:r>
          </w:p>
        </w:tc>
        <w:tc>
          <w:tcPr>
            <w:tcW w:w="6804" w:type="dxa"/>
          </w:tcPr>
          <w:p w:rsidRPr="00201884" w:rsidR="00201884" w:rsidP="004565C0" w:rsidRDefault="00201884">
            <w:pPr>
              <w:spacing w:after="0" w:line="240" w:lineRule="exact"/>
              <w:rPr>
                <w:rFonts w:ascii="Verdana" w:hAnsi="Verdana"/>
                <w:sz w:val="18"/>
                <w:szCs w:val="18"/>
              </w:rPr>
            </w:pPr>
            <w:r>
              <w:rPr>
                <w:rFonts w:ascii="Verdana" w:hAnsi="Verdana"/>
                <w:sz w:val="18"/>
                <w:szCs w:val="18"/>
              </w:rPr>
              <w:t>Het is van belang i</w:t>
            </w:r>
            <w:r w:rsidRPr="00201884">
              <w:rPr>
                <w:rFonts w:ascii="Verdana" w:hAnsi="Verdana"/>
                <w:sz w:val="18"/>
                <w:szCs w:val="18"/>
              </w:rPr>
              <w:t>n de tweedelijns GGZ</w:t>
            </w:r>
            <w:r>
              <w:rPr>
                <w:rFonts w:ascii="Verdana" w:hAnsi="Verdana"/>
                <w:sz w:val="18"/>
                <w:szCs w:val="18"/>
              </w:rPr>
              <w:t xml:space="preserve"> zoveel </w:t>
            </w:r>
            <w:r w:rsidRPr="00201884">
              <w:rPr>
                <w:rFonts w:ascii="Verdana" w:hAnsi="Verdana"/>
                <w:sz w:val="18"/>
                <w:szCs w:val="18"/>
              </w:rPr>
              <w:t>mogelijk ambulante zorg en afbouw van het aantal bedden</w:t>
            </w:r>
            <w:r>
              <w:rPr>
                <w:rFonts w:ascii="Verdana" w:hAnsi="Verdana"/>
                <w:sz w:val="18"/>
                <w:szCs w:val="18"/>
              </w:rPr>
              <w:t xml:space="preserve"> te realiseren</w:t>
            </w:r>
            <w:r w:rsidRPr="00201884">
              <w:rPr>
                <w:rFonts w:ascii="Verdana" w:hAnsi="Verdana"/>
                <w:sz w:val="18"/>
                <w:szCs w:val="18"/>
              </w:rPr>
              <w:t>. FACT teams dienen daartoe te worden gestimuleerd. Deze teams behandelen en begeleiden mensen met ernstige psychiatrische aandoeningen in de wijk/ thuissituatie. Zij bieden praktische steun in huisvesting, inkomen en zoeken naar dagbesteding en werken met motiverende technieken. Eventueel doen ze aan ‘bemoeizorg’ om te zorgen dat patiënten in zorg blijven en de situatie niet escaleert. In de beleidsagenda die</w:t>
            </w:r>
            <w:r w:rsidR="004565C0">
              <w:rPr>
                <w:rFonts w:ascii="Verdana" w:hAnsi="Verdana"/>
                <w:sz w:val="18"/>
                <w:szCs w:val="18"/>
              </w:rPr>
              <w:t xml:space="preserve"> met veldpartijen</w:t>
            </w:r>
            <w:r w:rsidRPr="00201884">
              <w:rPr>
                <w:rFonts w:ascii="Verdana" w:hAnsi="Verdana"/>
                <w:sz w:val="18"/>
                <w:szCs w:val="18"/>
              </w:rPr>
              <w:t xml:space="preserve"> de komende periode </w:t>
            </w:r>
            <w:r w:rsidR="004565C0">
              <w:rPr>
                <w:rFonts w:ascii="Verdana" w:hAnsi="Verdana"/>
                <w:sz w:val="18"/>
                <w:szCs w:val="18"/>
              </w:rPr>
              <w:t>wordt opgesteld</w:t>
            </w:r>
            <w:r w:rsidRPr="00201884">
              <w:rPr>
                <w:rFonts w:ascii="Verdana" w:hAnsi="Verdana"/>
                <w:sz w:val="18"/>
                <w:szCs w:val="18"/>
              </w:rPr>
              <w:t xml:space="preserve">, zal dit een belangrijk onderdeel zijn. </w:t>
            </w:r>
          </w:p>
        </w:tc>
        <w:tc>
          <w:tcPr>
            <w:tcW w:w="2693" w:type="dxa"/>
          </w:tcPr>
          <w:p w:rsidRPr="00CE4D2C" w:rsidR="00201884" w:rsidP="00201884" w:rsidRDefault="00201884">
            <w:pPr>
              <w:spacing w:after="0" w:line="240" w:lineRule="exact"/>
              <w:rPr>
                <w:rFonts w:ascii="Verdana" w:hAnsi="Verdana"/>
                <w:sz w:val="18"/>
                <w:szCs w:val="18"/>
              </w:rPr>
            </w:pPr>
            <w:r>
              <w:rPr>
                <w:rFonts w:ascii="Verdana" w:hAnsi="Verdana"/>
                <w:sz w:val="18"/>
                <w:szCs w:val="18"/>
              </w:rPr>
              <w:t>2011-2012</w:t>
            </w:r>
          </w:p>
        </w:tc>
      </w:tr>
    </w:tbl>
    <w:p w:rsidRPr="00CE4D2C" w:rsidR="00F16366" w:rsidP="00201884" w:rsidRDefault="00F16366">
      <w:pPr>
        <w:spacing w:after="0" w:line="240" w:lineRule="exact"/>
        <w:rPr>
          <w:rFonts w:ascii="Verdana" w:hAnsi="Verdana"/>
          <w:sz w:val="18"/>
          <w:szCs w:val="18"/>
        </w:rPr>
      </w:pPr>
    </w:p>
    <w:sectPr w:rsidRPr="00CE4D2C" w:rsidR="00F16366" w:rsidSect="002A0A79">
      <w:footerReference w:type="default" r:id="rId7"/>
      <w:pgSz w:w="15840" w:h="12240" w:orient="landscape"/>
      <w:pgMar w:top="1440" w:right="1440" w:bottom="1440" w:left="1440"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7A3" w:rsidRDefault="000E07A3" w:rsidP="00F16366">
      <w:pPr>
        <w:spacing w:after="0" w:line="240" w:lineRule="auto"/>
      </w:pPr>
      <w:r>
        <w:separator/>
      </w:r>
    </w:p>
  </w:endnote>
  <w:endnote w:type="continuationSeparator" w:id="0">
    <w:p w:rsidR="000E07A3" w:rsidRDefault="000E07A3" w:rsidP="00F16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altName w:val="Helvetica"/>
    <w:panose1 w:val="020B0604020202020204"/>
    <w:charset w:val="00"/>
    <w:family w:val="swiss"/>
    <w:pitch w:val="variable"/>
    <w:sig w:usb0="20002A87" w:usb1="80000000" w:usb2="00000008" w:usb3="00000000" w:csb0="000001FF" w:csb1="00000000"/>
  </w:font>
  <w:font w:name="TTE179200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C0" w:rsidRDefault="001F6EF6">
    <w:pPr>
      <w:pStyle w:val="Voettekst"/>
      <w:jc w:val="right"/>
    </w:pPr>
    <w:fldSimple w:instr=" PAGE   \* MERGEFORMAT ">
      <w:r w:rsidR="00466453">
        <w:rPr>
          <w:noProof/>
        </w:rPr>
        <w:t>1</w:t>
      </w:r>
    </w:fldSimple>
  </w:p>
  <w:p w:rsidR="004565C0" w:rsidRDefault="004565C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7A3" w:rsidRDefault="000E07A3" w:rsidP="00F16366">
      <w:pPr>
        <w:spacing w:after="0" w:line="240" w:lineRule="auto"/>
      </w:pPr>
      <w:r>
        <w:separator/>
      </w:r>
    </w:p>
  </w:footnote>
  <w:footnote w:type="continuationSeparator" w:id="0">
    <w:p w:rsidR="000E07A3" w:rsidRDefault="000E07A3" w:rsidP="00F163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15F54"/>
    <w:multiLevelType w:val="hybridMultilevel"/>
    <w:tmpl w:val="C466FC2A"/>
    <w:lvl w:ilvl="0" w:tplc="7AAEEF50">
      <w:start w:val="1"/>
      <w:numFmt w:val="bullet"/>
      <w:lvlText w:val="-"/>
      <w:lvlJc w:val="left"/>
      <w:pPr>
        <w:ind w:left="1800" w:hanging="360"/>
      </w:pPr>
      <w:rPr>
        <w:rFonts w:ascii="Calibri" w:eastAsia="Calibri" w:hAnsi="Calibri"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4F2F20"/>
    <w:multiLevelType w:val="hybridMultilevel"/>
    <w:tmpl w:val="9D86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4960F4"/>
    <w:multiLevelType w:val="hybridMultilevel"/>
    <w:tmpl w:val="6ED082A4"/>
    <w:lvl w:ilvl="0" w:tplc="5C3CE1F0">
      <w:start w:val="1"/>
      <w:numFmt w:val="bullet"/>
      <w:lvlText w:val=""/>
      <w:lvlJc w:val="left"/>
      <w:pPr>
        <w:tabs>
          <w:tab w:val="num" w:pos="502"/>
        </w:tabs>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0547077"/>
    <w:multiLevelType w:val="hybridMultilevel"/>
    <w:tmpl w:val="61543C48"/>
    <w:lvl w:ilvl="0" w:tplc="7AAEEF5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573A5"/>
    <w:multiLevelType w:val="hybridMultilevel"/>
    <w:tmpl w:val="6B66B5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21E1656"/>
    <w:multiLevelType w:val="hybridMultilevel"/>
    <w:tmpl w:val="D62A8E6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nsid w:val="525D7937"/>
    <w:multiLevelType w:val="hybridMultilevel"/>
    <w:tmpl w:val="B712B544"/>
    <w:lvl w:ilvl="0" w:tplc="5C3CE1F0">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64926DC"/>
    <w:multiLevelType w:val="hybridMultilevel"/>
    <w:tmpl w:val="0A3C12EA"/>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rsids>
    <w:rsidRoot w:val="00E15C38"/>
    <w:rsid w:val="000822AA"/>
    <w:rsid w:val="000B45D9"/>
    <w:rsid w:val="000C4D42"/>
    <w:rsid w:val="000C7293"/>
    <w:rsid w:val="000E07A3"/>
    <w:rsid w:val="000E1C19"/>
    <w:rsid w:val="00116687"/>
    <w:rsid w:val="001474C1"/>
    <w:rsid w:val="001B5220"/>
    <w:rsid w:val="001D2B10"/>
    <w:rsid w:val="001D41ED"/>
    <w:rsid w:val="001F6EF6"/>
    <w:rsid w:val="001F7B5B"/>
    <w:rsid w:val="00201884"/>
    <w:rsid w:val="00242898"/>
    <w:rsid w:val="00250B9F"/>
    <w:rsid w:val="00253D10"/>
    <w:rsid w:val="002870CE"/>
    <w:rsid w:val="00291E80"/>
    <w:rsid w:val="002A0A79"/>
    <w:rsid w:val="002A1BB3"/>
    <w:rsid w:val="002B2692"/>
    <w:rsid w:val="002C4E13"/>
    <w:rsid w:val="002D527E"/>
    <w:rsid w:val="002F648C"/>
    <w:rsid w:val="00325853"/>
    <w:rsid w:val="00326E7A"/>
    <w:rsid w:val="00327174"/>
    <w:rsid w:val="003422DA"/>
    <w:rsid w:val="00346F39"/>
    <w:rsid w:val="003844C4"/>
    <w:rsid w:val="00390E70"/>
    <w:rsid w:val="003A4C29"/>
    <w:rsid w:val="003B6769"/>
    <w:rsid w:val="003C61A4"/>
    <w:rsid w:val="003F5146"/>
    <w:rsid w:val="004034A2"/>
    <w:rsid w:val="00433C9D"/>
    <w:rsid w:val="004565C0"/>
    <w:rsid w:val="00456D54"/>
    <w:rsid w:val="004623AE"/>
    <w:rsid w:val="00463B95"/>
    <w:rsid w:val="00466453"/>
    <w:rsid w:val="0048739E"/>
    <w:rsid w:val="004C4B41"/>
    <w:rsid w:val="004D6893"/>
    <w:rsid w:val="004E5A62"/>
    <w:rsid w:val="00504EFA"/>
    <w:rsid w:val="005353E9"/>
    <w:rsid w:val="00537040"/>
    <w:rsid w:val="0055544C"/>
    <w:rsid w:val="005738DC"/>
    <w:rsid w:val="005A2F2B"/>
    <w:rsid w:val="005A74F0"/>
    <w:rsid w:val="005D156B"/>
    <w:rsid w:val="0063422E"/>
    <w:rsid w:val="00646CE0"/>
    <w:rsid w:val="006657C9"/>
    <w:rsid w:val="00676474"/>
    <w:rsid w:val="00682AA3"/>
    <w:rsid w:val="00691269"/>
    <w:rsid w:val="00695FE5"/>
    <w:rsid w:val="006E525F"/>
    <w:rsid w:val="006E791C"/>
    <w:rsid w:val="00706EBA"/>
    <w:rsid w:val="00761498"/>
    <w:rsid w:val="007D30BF"/>
    <w:rsid w:val="007F1E25"/>
    <w:rsid w:val="007F2E3C"/>
    <w:rsid w:val="008855DD"/>
    <w:rsid w:val="008B0232"/>
    <w:rsid w:val="008D50E7"/>
    <w:rsid w:val="008D68CA"/>
    <w:rsid w:val="008F0FB4"/>
    <w:rsid w:val="00907F17"/>
    <w:rsid w:val="00915E7C"/>
    <w:rsid w:val="009A5DD2"/>
    <w:rsid w:val="009D6482"/>
    <w:rsid w:val="009E11B6"/>
    <w:rsid w:val="009F20E1"/>
    <w:rsid w:val="009F7E5C"/>
    <w:rsid w:val="00A62B65"/>
    <w:rsid w:val="00A827EB"/>
    <w:rsid w:val="00A95D8A"/>
    <w:rsid w:val="00AA4340"/>
    <w:rsid w:val="00B36C79"/>
    <w:rsid w:val="00B54665"/>
    <w:rsid w:val="00B54AF5"/>
    <w:rsid w:val="00B642AF"/>
    <w:rsid w:val="00B7781E"/>
    <w:rsid w:val="00B90820"/>
    <w:rsid w:val="00B970B2"/>
    <w:rsid w:val="00BA717E"/>
    <w:rsid w:val="00BC6A08"/>
    <w:rsid w:val="00BE291D"/>
    <w:rsid w:val="00C00419"/>
    <w:rsid w:val="00C03D20"/>
    <w:rsid w:val="00C0565A"/>
    <w:rsid w:val="00C14F77"/>
    <w:rsid w:val="00C23A36"/>
    <w:rsid w:val="00C31345"/>
    <w:rsid w:val="00C33A91"/>
    <w:rsid w:val="00C35849"/>
    <w:rsid w:val="00C456E1"/>
    <w:rsid w:val="00C55602"/>
    <w:rsid w:val="00C628C1"/>
    <w:rsid w:val="00C85EAF"/>
    <w:rsid w:val="00CC30C8"/>
    <w:rsid w:val="00CE4D2C"/>
    <w:rsid w:val="00CE6805"/>
    <w:rsid w:val="00CF4DD7"/>
    <w:rsid w:val="00D2476B"/>
    <w:rsid w:val="00D2680D"/>
    <w:rsid w:val="00D6214A"/>
    <w:rsid w:val="00D64F69"/>
    <w:rsid w:val="00D806DF"/>
    <w:rsid w:val="00D818CB"/>
    <w:rsid w:val="00D845D9"/>
    <w:rsid w:val="00DA4CB6"/>
    <w:rsid w:val="00DE63D0"/>
    <w:rsid w:val="00DE6B74"/>
    <w:rsid w:val="00E15C38"/>
    <w:rsid w:val="00E256DC"/>
    <w:rsid w:val="00E25AF3"/>
    <w:rsid w:val="00E73BAA"/>
    <w:rsid w:val="00E84FC2"/>
    <w:rsid w:val="00ED461D"/>
    <w:rsid w:val="00F15F77"/>
    <w:rsid w:val="00F16366"/>
    <w:rsid w:val="00F3039D"/>
    <w:rsid w:val="00F30B18"/>
    <w:rsid w:val="00F31A77"/>
    <w:rsid w:val="00F54E3B"/>
    <w:rsid w:val="00F7313A"/>
    <w:rsid w:val="00F7511C"/>
    <w:rsid w:val="00F923D1"/>
    <w:rsid w:val="00FA3D1D"/>
    <w:rsid w:val="00FC59AD"/>
    <w:rsid w:val="00FC771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22AA"/>
    <w:pPr>
      <w:spacing w:after="200" w:line="276" w:lineRule="auto"/>
    </w:pPr>
    <w:rPr>
      <w:sz w:val="22"/>
      <w:szCs w:val="22"/>
      <w:lang w:eastAsia="en-US"/>
    </w:rPr>
  </w:style>
  <w:style w:type="paragraph" w:styleId="Kop1">
    <w:name w:val="heading 1"/>
    <w:basedOn w:val="Standaard"/>
    <w:link w:val="Kop1Char"/>
    <w:uiPriority w:val="9"/>
    <w:qFormat/>
    <w:rsid w:val="0048739E"/>
    <w:pPr>
      <w:spacing w:before="100" w:beforeAutospacing="1" w:after="100" w:afterAutospacing="1" w:line="240" w:lineRule="auto"/>
      <w:outlineLvl w:val="0"/>
    </w:pPr>
    <w:rPr>
      <w:rFonts w:ascii="Times New Roman" w:eastAsia="Times New Roman" w:hAnsi="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5C38"/>
    <w:pPr>
      <w:ind w:left="720"/>
      <w:contextualSpacing/>
    </w:pPr>
  </w:style>
  <w:style w:type="table" w:styleId="Tabelraster">
    <w:name w:val="Table Grid"/>
    <w:basedOn w:val="Standaardtabel"/>
    <w:uiPriority w:val="59"/>
    <w:rsid w:val="005D15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opsomteken">
    <w:name w:val="List Bullet"/>
    <w:basedOn w:val="Standaard"/>
    <w:rsid w:val="008D68CA"/>
    <w:pPr>
      <w:numPr>
        <w:numId w:val="6"/>
      </w:numPr>
      <w:tabs>
        <w:tab w:val="left" w:pos="567"/>
      </w:tabs>
      <w:spacing w:after="0" w:line="240" w:lineRule="auto"/>
      <w:ind w:left="0" w:firstLine="0"/>
    </w:pPr>
    <w:rPr>
      <w:rFonts w:ascii="Verdana" w:hAnsi="Verdana"/>
      <w:sz w:val="18"/>
      <w:szCs w:val="20"/>
      <w:lang w:eastAsia="nl-NL"/>
    </w:rPr>
  </w:style>
  <w:style w:type="paragraph" w:styleId="Ballontekst">
    <w:name w:val="Balloon Text"/>
    <w:basedOn w:val="Standaard"/>
    <w:link w:val="BallontekstChar"/>
    <w:uiPriority w:val="99"/>
    <w:semiHidden/>
    <w:unhideWhenUsed/>
    <w:rsid w:val="003422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22DA"/>
    <w:rPr>
      <w:rFonts w:ascii="Tahoma" w:hAnsi="Tahoma" w:cs="Tahoma"/>
      <w:sz w:val="16"/>
      <w:szCs w:val="16"/>
      <w:lang w:val="nl-NL"/>
    </w:rPr>
  </w:style>
  <w:style w:type="paragraph" w:styleId="Koptekst">
    <w:name w:val="header"/>
    <w:basedOn w:val="Standaard"/>
    <w:link w:val="KoptekstChar"/>
    <w:uiPriority w:val="99"/>
    <w:semiHidden/>
    <w:unhideWhenUsed/>
    <w:rsid w:val="00F16366"/>
    <w:pPr>
      <w:tabs>
        <w:tab w:val="center" w:pos="4536"/>
        <w:tab w:val="right" w:pos="9072"/>
      </w:tabs>
    </w:pPr>
  </w:style>
  <w:style w:type="character" w:customStyle="1" w:styleId="KoptekstChar">
    <w:name w:val="Koptekst Char"/>
    <w:basedOn w:val="Standaardalinea-lettertype"/>
    <w:link w:val="Koptekst"/>
    <w:uiPriority w:val="99"/>
    <w:semiHidden/>
    <w:rsid w:val="00F16366"/>
    <w:rPr>
      <w:sz w:val="22"/>
      <w:szCs w:val="22"/>
      <w:lang w:eastAsia="en-US"/>
    </w:rPr>
  </w:style>
  <w:style w:type="paragraph" w:styleId="Voettekst">
    <w:name w:val="footer"/>
    <w:basedOn w:val="Standaard"/>
    <w:link w:val="VoettekstChar"/>
    <w:uiPriority w:val="99"/>
    <w:unhideWhenUsed/>
    <w:rsid w:val="00F16366"/>
    <w:pPr>
      <w:tabs>
        <w:tab w:val="center" w:pos="4536"/>
        <w:tab w:val="right" w:pos="9072"/>
      </w:tabs>
    </w:pPr>
  </w:style>
  <w:style w:type="character" w:customStyle="1" w:styleId="VoettekstChar">
    <w:name w:val="Voettekst Char"/>
    <w:basedOn w:val="Standaardalinea-lettertype"/>
    <w:link w:val="Voettekst"/>
    <w:uiPriority w:val="99"/>
    <w:rsid w:val="00F16366"/>
    <w:rPr>
      <w:sz w:val="22"/>
      <w:szCs w:val="22"/>
      <w:lang w:eastAsia="en-US"/>
    </w:rPr>
  </w:style>
  <w:style w:type="paragraph" w:styleId="Normaalweb">
    <w:name w:val="Normal (Web)"/>
    <w:basedOn w:val="Standaard"/>
    <w:uiPriority w:val="99"/>
    <w:unhideWhenUsed/>
    <w:rsid w:val="00D2476B"/>
    <w:pPr>
      <w:spacing w:before="100" w:beforeAutospacing="1" w:after="394" w:line="240" w:lineRule="auto"/>
    </w:pPr>
    <w:rPr>
      <w:rFonts w:ascii="Times New Roman" w:eastAsia="Times New Roman" w:hAnsi="Times New Roman"/>
      <w:sz w:val="24"/>
      <w:szCs w:val="24"/>
      <w:lang w:val="en-US"/>
    </w:rPr>
  </w:style>
  <w:style w:type="character" w:customStyle="1" w:styleId="Kop1Char">
    <w:name w:val="Kop 1 Char"/>
    <w:basedOn w:val="Standaardalinea-lettertype"/>
    <w:link w:val="Kop1"/>
    <w:uiPriority w:val="9"/>
    <w:rsid w:val="0048739E"/>
    <w:rPr>
      <w:rFonts w:ascii="Times New Roman" w:eastAsia="Times New Roman" w:hAnsi="Times New Roman"/>
      <w:b/>
      <w:bCs/>
      <w:kern w:val="36"/>
      <w:sz w:val="48"/>
      <w:szCs w:val="48"/>
    </w:rPr>
  </w:style>
  <w:style w:type="paragraph" w:customStyle="1" w:styleId="intro">
    <w:name w:val="intro"/>
    <w:basedOn w:val="Standaard"/>
    <w:rsid w:val="0048739E"/>
    <w:pPr>
      <w:spacing w:before="100" w:beforeAutospacing="1" w:after="100" w:afterAutospacing="1" w:line="240" w:lineRule="auto"/>
    </w:pPr>
    <w:rPr>
      <w:rFonts w:ascii="Times New Roman" w:eastAsia="Times New Roman" w:hAnsi="Times New Roman"/>
      <w:sz w:val="24"/>
      <w:szCs w:val="24"/>
      <w:lang w:eastAsia="nl-NL"/>
    </w:rPr>
  </w:style>
  <w:style w:type="paragraph" w:styleId="Voetnoottekst">
    <w:name w:val="footnote text"/>
    <w:basedOn w:val="Standaard"/>
    <w:link w:val="VoetnoottekstChar"/>
    <w:semiHidden/>
    <w:rsid w:val="003A4C29"/>
    <w:pPr>
      <w:spacing w:after="0" w:line="240" w:lineRule="auto"/>
    </w:pPr>
    <w:rPr>
      <w:rFonts w:ascii="Verdana" w:eastAsia="Times New Roman" w:hAnsi="Verdana"/>
      <w:sz w:val="20"/>
      <w:szCs w:val="20"/>
      <w:lang w:eastAsia="nl-NL"/>
    </w:rPr>
  </w:style>
  <w:style w:type="character" w:customStyle="1" w:styleId="VoetnoottekstChar">
    <w:name w:val="Voetnoottekst Char"/>
    <w:basedOn w:val="Standaardalinea-lettertype"/>
    <w:link w:val="Voetnoottekst"/>
    <w:semiHidden/>
    <w:rsid w:val="003A4C29"/>
    <w:rPr>
      <w:rFonts w:ascii="Verdana" w:eastAsia="Times New Roman" w:hAnsi="Verdana"/>
    </w:rPr>
  </w:style>
  <w:style w:type="character" w:styleId="Voetnootmarkering">
    <w:name w:val="footnote reference"/>
    <w:basedOn w:val="Standaardalinea-lettertype"/>
    <w:rsid w:val="003A4C29"/>
    <w:rPr>
      <w:vertAlign w:val="superscript"/>
    </w:rPr>
  </w:style>
</w:styles>
</file>

<file path=word/webSettings.xml><?xml version="1.0" encoding="utf-8"?>
<w:webSettings xmlns:r="http://schemas.openxmlformats.org/officeDocument/2006/relationships" xmlns:w="http://schemas.openxmlformats.org/wordprocessingml/2006/main">
  <w:divs>
    <w:div w:id="78065365">
      <w:bodyDiv w:val="1"/>
      <w:marLeft w:val="0"/>
      <w:marRight w:val="0"/>
      <w:marTop w:val="0"/>
      <w:marBottom w:val="0"/>
      <w:divBdr>
        <w:top w:val="none" w:sz="0" w:space="0" w:color="auto"/>
        <w:left w:val="none" w:sz="0" w:space="0" w:color="auto"/>
        <w:bottom w:val="none" w:sz="0" w:space="0" w:color="auto"/>
        <w:right w:val="none" w:sz="0" w:space="0" w:color="auto"/>
      </w:divBdr>
      <w:divsChild>
        <w:div w:id="271131120">
          <w:marLeft w:val="0"/>
          <w:marRight w:val="0"/>
          <w:marTop w:val="0"/>
          <w:marBottom w:val="0"/>
          <w:divBdr>
            <w:top w:val="none" w:sz="0" w:space="0" w:color="auto"/>
            <w:left w:val="none" w:sz="0" w:space="0" w:color="auto"/>
            <w:bottom w:val="none" w:sz="0" w:space="0" w:color="auto"/>
            <w:right w:val="none" w:sz="0" w:space="0" w:color="auto"/>
          </w:divBdr>
          <w:divsChild>
            <w:div w:id="1425952447">
              <w:marLeft w:val="0"/>
              <w:marRight w:val="0"/>
              <w:marTop w:val="0"/>
              <w:marBottom w:val="0"/>
              <w:divBdr>
                <w:top w:val="none" w:sz="0" w:space="0" w:color="auto"/>
                <w:left w:val="none" w:sz="0" w:space="0" w:color="auto"/>
                <w:bottom w:val="none" w:sz="0" w:space="0" w:color="auto"/>
                <w:right w:val="none" w:sz="0" w:space="0" w:color="auto"/>
              </w:divBdr>
              <w:divsChild>
                <w:div w:id="1218931495">
                  <w:marLeft w:val="0"/>
                  <w:marRight w:val="0"/>
                  <w:marTop w:val="0"/>
                  <w:marBottom w:val="0"/>
                  <w:divBdr>
                    <w:top w:val="none" w:sz="0" w:space="0" w:color="auto"/>
                    <w:left w:val="none" w:sz="0" w:space="0" w:color="auto"/>
                    <w:bottom w:val="none" w:sz="0" w:space="0" w:color="auto"/>
                    <w:right w:val="none" w:sz="0" w:space="0" w:color="auto"/>
                  </w:divBdr>
                  <w:divsChild>
                    <w:div w:id="13813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09708">
      <w:bodyDiv w:val="1"/>
      <w:marLeft w:val="0"/>
      <w:marRight w:val="0"/>
      <w:marTop w:val="0"/>
      <w:marBottom w:val="0"/>
      <w:divBdr>
        <w:top w:val="none" w:sz="0" w:space="0" w:color="auto"/>
        <w:left w:val="none" w:sz="0" w:space="0" w:color="auto"/>
        <w:bottom w:val="none" w:sz="0" w:space="0" w:color="auto"/>
        <w:right w:val="none" w:sz="0" w:space="0" w:color="auto"/>
      </w:divBdr>
    </w:div>
    <w:div w:id="392773350">
      <w:bodyDiv w:val="1"/>
      <w:marLeft w:val="0"/>
      <w:marRight w:val="0"/>
      <w:marTop w:val="0"/>
      <w:marBottom w:val="0"/>
      <w:divBdr>
        <w:top w:val="none" w:sz="0" w:space="0" w:color="auto"/>
        <w:left w:val="none" w:sz="0" w:space="0" w:color="auto"/>
        <w:bottom w:val="none" w:sz="0" w:space="0" w:color="auto"/>
        <w:right w:val="none" w:sz="0" w:space="0" w:color="auto"/>
      </w:divBdr>
      <w:divsChild>
        <w:div w:id="2007631182">
          <w:marLeft w:val="0"/>
          <w:marRight w:val="0"/>
          <w:marTop w:val="0"/>
          <w:marBottom w:val="0"/>
          <w:divBdr>
            <w:top w:val="none" w:sz="0" w:space="0" w:color="auto"/>
            <w:left w:val="none" w:sz="0" w:space="0" w:color="auto"/>
            <w:bottom w:val="none" w:sz="0" w:space="0" w:color="auto"/>
            <w:right w:val="none" w:sz="0" w:space="0" w:color="auto"/>
          </w:divBdr>
          <w:divsChild>
            <w:div w:id="934047301">
              <w:marLeft w:val="0"/>
              <w:marRight w:val="0"/>
              <w:marTop w:val="0"/>
              <w:marBottom w:val="0"/>
              <w:divBdr>
                <w:top w:val="none" w:sz="0" w:space="0" w:color="auto"/>
                <w:left w:val="none" w:sz="0" w:space="0" w:color="auto"/>
                <w:bottom w:val="none" w:sz="0" w:space="0" w:color="auto"/>
                <w:right w:val="none" w:sz="0" w:space="0" w:color="auto"/>
              </w:divBdr>
              <w:divsChild>
                <w:div w:id="1156654060">
                  <w:marLeft w:val="0"/>
                  <w:marRight w:val="0"/>
                  <w:marTop w:val="0"/>
                  <w:marBottom w:val="0"/>
                  <w:divBdr>
                    <w:top w:val="none" w:sz="0" w:space="0" w:color="auto"/>
                    <w:left w:val="none" w:sz="0" w:space="0" w:color="auto"/>
                    <w:bottom w:val="none" w:sz="0" w:space="0" w:color="auto"/>
                    <w:right w:val="none" w:sz="0" w:space="0" w:color="auto"/>
                  </w:divBdr>
                  <w:divsChild>
                    <w:div w:id="1251432893">
                      <w:marLeft w:val="0"/>
                      <w:marRight w:val="0"/>
                      <w:marTop w:val="0"/>
                      <w:marBottom w:val="0"/>
                      <w:divBdr>
                        <w:top w:val="none" w:sz="0" w:space="0" w:color="auto"/>
                        <w:left w:val="none" w:sz="0" w:space="0" w:color="auto"/>
                        <w:bottom w:val="none" w:sz="0" w:space="0" w:color="auto"/>
                        <w:right w:val="none" w:sz="0" w:space="0" w:color="auto"/>
                      </w:divBdr>
                      <w:divsChild>
                        <w:div w:id="1001275135">
                          <w:marLeft w:val="0"/>
                          <w:marRight w:val="0"/>
                          <w:marTop w:val="0"/>
                          <w:marBottom w:val="0"/>
                          <w:divBdr>
                            <w:top w:val="none" w:sz="0" w:space="0" w:color="auto"/>
                            <w:left w:val="none" w:sz="0" w:space="0" w:color="auto"/>
                            <w:bottom w:val="none" w:sz="0" w:space="0" w:color="auto"/>
                            <w:right w:val="none" w:sz="0" w:space="0" w:color="auto"/>
                          </w:divBdr>
                          <w:divsChild>
                            <w:div w:id="9431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319235">
      <w:bodyDiv w:val="1"/>
      <w:marLeft w:val="0"/>
      <w:marRight w:val="0"/>
      <w:marTop w:val="0"/>
      <w:marBottom w:val="0"/>
      <w:divBdr>
        <w:top w:val="none" w:sz="0" w:space="0" w:color="auto"/>
        <w:left w:val="none" w:sz="0" w:space="0" w:color="auto"/>
        <w:bottom w:val="none" w:sz="0" w:space="0" w:color="auto"/>
        <w:right w:val="none" w:sz="0" w:space="0" w:color="auto"/>
      </w:divBdr>
    </w:div>
    <w:div w:id="1573932184">
      <w:bodyDiv w:val="1"/>
      <w:marLeft w:val="0"/>
      <w:marRight w:val="0"/>
      <w:marTop w:val="0"/>
      <w:marBottom w:val="0"/>
      <w:divBdr>
        <w:top w:val="none" w:sz="0" w:space="0" w:color="auto"/>
        <w:left w:val="none" w:sz="0" w:space="0" w:color="auto"/>
        <w:bottom w:val="none" w:sz="0" w:space="0" w:color="auto"/>
        <w:right w:val="none" w:sz="0" w:space="0" w:color="auto"/>
      </w:divBdr>
    </w:div>
    <w:div w:id="1794978807">
      <w:bodyDiv w:val="1"/>
      <w:marLeft w:val="0"/>
      <w:marRight w:val="0"/>
      <w:marTop w:val="0"/>
      <w:marBottom w:val="0"/>
      <w:divBdr>
        <w:top w:val="none" w:sz="0" w:space="0" w:color="auto"/>
        <w:left w:val="none" w:sz="0" w:space="0" w:color="auto"/>
        <w:bottom w:val="none" w:sz="0" w:space="0" w:color="auto"/>
        <w:right w:val="none" w:sz="0" w:space="0" w:color="auto"/>
      </w:divBdr>
    </w:div>
    <w:div w:id="18381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2414</ap:Words>
  <ap:Characters>13282</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2011-10-14T08:10:00.0000000Z</lastPrinted>
  <dcterms:created xsi:type="dcterms:W3CDTF">2011-10-14T13:41:00.0000000Z</dcterms:created>
  <dcterms:modified xsi:type="dcterms:W3CDTF">2011-10-14T13:41:00.0000000Z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0x0101003F3869C88A9D0349893E06E78A4BF579</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