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78333F" w:rsidR="0009688A" w:rsidP="000132BB" w:rsidRDefault="0009688A">
      <w:pPr>
        <w:jc w:val="both"/>
        <w:rPr>
          <w:rFonts w:ascii="Verdana" w:hAnsi="Verdana"/>
          <w:sz w:val="17"/>
          <w:szCs w:val="17"/>
          <w:lang w:val="nl-NL"/>
        </w:rPr>
      </w:pPr>
      <w:r w:rsidRPr="0078333F">
        <w:rPr>
          <w:rFonts w:ascii="Verdana" w:hAnsi="Verdana" w:cs="Calibri"/>
          <w:sz w:val="17"/>
          <w:szCs w:val="17"/>
          <w:lang w:val="nl-NL"/>
        </w:rPr>
        <w:t xml:space="preserve">Bijdrage </w:t>
      </w:r>
      <w:r w:rsidRPr="0078333F">
        <w:rPr>
          <w:rFonts w:ascii="Verdana" w:hAnsi="Verdana"/>
          <w:sz w:val="17"/>
          <w:szCs w:val="17"/>
          <w:lang w:val="nl-NL"/>
        </w:rPr>
        <w:t>Rondetafel Ontwikkelingssamenwerking, Verena Bitzer</w:t>
      </w:r>
    </w:p>
    <w:p w:rsidRPr="0078333F" w:rsidR="0009688A" w:rsidP="000132BB" w:rsidRDefault="0009688A">
      <w:pPr>
        <w:jc w:val="both"/>
        <w:rPr>
          <w:rFonts w:ascii="Verdana" w:hAnsi="Verdana" w:cs="Calibri"/>
          <w:b/>
          <w:sz w:val="18"/>
          <w:szCs w:val="18"/>
          <w:lang w:val="nl-NL"/>
        </w:rPr>
      </w:pPr>
      <w:r w:rsidRPr="0078333F">
        <w:rPr>
          <w:rFonts w:ascii="Verdana" w:hAnsi="Verdana" w:cs="Calibri"/>
          <w:b/>
          <w:sz w:val="18"/>
          <w:szCs w:val="18"/>
          <w:lang w:val="nl-NL"/>
        </w:rPr>
        <w:t>Het vermogen van partnerships om mondiale productketens te verduurzamen</w:t>
      </w:r>
    </w:p>
    <w:p w:rsidRPr="0078333F" w:rsidR="0009688A" w:rsidP="00212357" w:rsidRDefault="0009688A">
      <w:pPr>
        <w:jc w:val="both"/>
        <w:rPr>
          <w:rFonts w:ascii="Verdana" w:hAnsi="Verdana" w:cs="Calibri"/>
          <w:sz w:val="17"/>
          <w:szCs w:val="17"/>
          <w:lang w:val="nl-NL"/>
        </w:rPr>
      </w:pPr>
      <w:r w:rsidRPr="0078333F">
        <w:rPr>
          <w:rFonts w:ascii="Verdana" w:hAnsi="Verdana" w:cs="Calibri"/>
          <w:sz w:val="17"/>
          <w:szCs w:val="17"/>
          <w:lang w:val="nl-NL"/>
        </w:rPr>
        <w:t>Het begrip partnership verwijst naar geinstitutionaliseerde vormen van samenwerking tussen overheden, de private sector en maatschappelijke organisaties gericht op het realiseren van publieke goederen. Zulke partnerships worden vaak verwelkomt als nieuwe instrumenten voor (mondiale) sturing en (internationale) ontwikkeling. Wat betreft het vermogen van partnerships om toegevoegde waarde te leveren, zijn er echter belangrijke vragen open. In mijn dissertatie heb ik het vermogen van deze initiatieven om productketens te verduurzamen vanuit een governance-perspectief (partnerships als governance-instrumenten) en vanuit een ontwikkelingsperspectief (partnerships als ontwikkelings</w:t>
      </w:r>
      <w:r>
        <w:rPr>
          <w:rFonts w:ascii="Verdana" w:hAnsi="Verdana" w:cs="Calibri"/>
          <w:sz w:val="17"/>
          <w:szCs w:val="17"/>
          <w:lang w:val="nl-NL"/>
        </w:rPr>
        <w:t>-</w:t>
      </w:r>
      <w:r w:rsidRPr="0078333F">
        <w:rPr>
          <w:rFonts w:ascii="Verdana" w:hAnsi="Verdana" w:cs="Calibri"/>
          <w:sz w:val="17"/>
          <w:szCs w:val="17"/>
          <w:lang w:val="nl-NL"/>
        </w:rPr>
        <w:t>instrumenten) benaderd met koffie, cacao en katoen als case studies. In belangrijke mate komen deze perspectieven overeen met een ketenfocus v</w:t>
      </w:r>
      <w:r>
        <w:rPr>
          <w:rFonts w:ascii="Verdana" w:hAnsi="Verdana" w:cs="Calibri"/>
          <w:sz w:val="17"/>
          <w:szCs w:val="17"/>
          <w:lang w:val="nl-NL"/>
        </w:rPr>
        <w:t>ersus</w:t>
      </w:r>
      <w:r w:rsidRPr="0078333F">
        <w:rPr>
          <w:rFonts w:ascii="Verdana" w:hAnsi="Verdana" w:cs="Calibri"/>
          <w:sz w:val="17"/>
          <w:szCs w:val="17"/>
          <w:lang w:val="nl-NL"/>
        </w:rPr>
        <w:t xml:space="preserve"> een productiefocus.</w:t>
      </w:r>
    </w:p>
    <w:p w:rsidRPr="0078333F" w:rsidR="0009688A" w:rsidP="000132BB" w:rsidRDefault="0009688A">
      <w:pPr>
        <w:jc w:val="both"/>
        <w:rPr>
          <w:rFonts w:ascii="Verdana" w:hAnsi="Verdana" w:cs="Calibri"/>
          <w:sz w:val="17"/>
          <w:szCs w:val="17"/>
          <w:lang w:val="nl-NL"/>
        </w:rPr>
      </w:pPr>
      <w:r w:rsidRPr="0078333F">
        <w:rPr>
          <w:rFonts w:ascii="Verdana" w:hAnsi="Verdana" w:cs="Calibri"/>
          <w:sz w:val="17"/>
          <w:szCs w:val="17"/>
          <w:lang w:val="nl-NL"/>
        </w:rPr>
        <w:t xml:space="preserve">Partnerships richten zich in verschillende mate op dit governance-probleem door bij te dragen aan de verspreiding van duurzaamheidswaarden, door verschillende activiteiten uit te voeren op productieniveau gericht op de overdracht van technische vaardigheden, door standaarden voor duurzame productie te steunen, of door het vormen van relaties met elkaar om institutionele mogelijkheden te creëren. Door het vervullen van deze functies fungeren partnerships als belangrijke initiatiefnemers van een technologische verandering die de productieprocessen verbetert en die bevorderlijk voor kleinschalige boeren kan zijn indien deze opleiding en eventueel hogere prijzen ontvangen voor hun producten. De nieuwe praktijken die worden gepromoot door partnerships hebben ook invloed op de hele productketen als ze worden gecombineerd met duurzaamheidstandaarden of geïntegreerd in partnershipnetwerken. </w:t>
      </w:r>
    </w:p>
    <w:p w:rsidRPr="0078333F" w:rsidR="0009688A" w:rsidP="00ED4CC9" w:rsidRDefault="0009688A">
      <w:pPr>
        <w:jc w:val="both"/>
        <w:rPr>
          <w:rFonts w:ascii="Verdana" w:hAnsi="Verdana" w:cs="Calibri"/>
          <w:sz w:val="17"/>
          <w:szCs w:val="17"/>
          <w:lang w:val="nl-NL"/>
        </w:rPr>
      </w:pPr>
      <w:r w:rsidRPr="0078333F">
        <w:rPr>
          <w:rFonts w:ascii="Verdana" w:hAnsi="Verdana" w:cs="Calibri"/>
          <w:sz w:val="17"/>
          <w:szCs w:val="17"/>
          <w:lang w:val="nl-NL"/>
        </w:rPr>
        <w:t xml:space="preserve">Vanuit een ontwikkelingsperspectief blijken partnerships echter een beperkte invloed te hebben, gezien hun onvermogen om de machtspositie van kleinschalige boeren te versterken, de wat ambigue gevolgen van het gebruik van standaarden voor producenten, de focus op incrementele in plaats van radicale veranderingen, en de levensduur van de partnerships. De voordelen van producenten blijven vaak onduidelijk als gevolg van de certificeringlasten die de vele partnerships introduceren. Partnerships volgen een overwegend top-down benadering, die voorts wordt gekenmerkt door de overdracht van technische kennis, om een duurzame ontwikkeling te bevorderen. Dit resulteert in een beperkte interpretatie van duurzame verandering die vooral marktgeoriënteerd is. </w:t>
      </w:r>
    </w:p>
    <w:p w:rsidRPr="0078333F" w:rsidR="0009688A" w:rsidP="000132BB" w:rsidRDefault="0009688A">
      <w:pPr>
        <w:jc w:val="both"/>
        <w:rPr>
          <w:rFonts w:ascii="Verdana" w:hAnsi="Verdana" w:cs="Calibri"/>
          <w:sz w:val="17"/>
          <w:szCs w:val="17"/>
          <w:lang w:val="nl-NL"/>
        </w:rPr>
      </w:pPr>
      <w:r w:rsidRPr="0078333F">
        <w:rPr>
          <w:rFonts w:ascii="Verdana" w:hAnsi="Verdana" w:cs="Calibri"/>
          <w:sz w:val="17"/>
          <w:szCs w:val="17"/>
          <w:lang w:val="nl-NL"/>
        </w:rPr>
        <w:t>De conclusies over het vermogen van partnerships vanuit de twee perspectieven kan begrepen worden vanuit het gegeven dat partnerships vooral de neo-liberale agenda promoten. De neo-liberale benadering van partnerships lijkt bepaalde ontwikkelingsvraagstukken te marginaliseren, zoals de versterking van de positie van kleine boeren, de kosten en baten van verschillende certificeringen, of the gevolgen voor de allerarmste producenten. Andere vraagstukken blijven geheel uit beeld, met name de machtsverhoudingen die aan mondiale pruductketens ten grondslag liggen. De dominantie van de belangen van het bedrijfsleven en de onderbelichting van ontwikkelingsdoelen toont aan dat partnerships beperkt zijn in hun vermogen de relatie tussen bedrijfsleven en ontwikkeling fundamenteel te veranderen zonder externe incentives. Partnerships leiden tot aanpassingen van de bestaande structuren, maar het is niet waarschijnlijk dat de incrementele verandering ook tot een meer fundamentele verandering leidt.</w:t>
      </w:r>
    </w:p>
    <w:p w:rsidRPr="0078333F" w:rsidR="0009688A" w:rsidP="000132BB" w:rsidRDefault="0009688A">
      <w:pPr>
        <w:jc w:val="both"/>
        <w:rPr>
          <w:rFonts w:ascii="Verdana" w:hAnsi="Verdana" w:cs="Calibri"/>
          <w:sz w:val="17"/>
          <w:szCs w:val="17"/>
          <w:lang w:val="nl-NL"/>
        </w:rPr>
      </w:pPr>
      <w:r w:rsidRPr="0078333F">
        <w:rPr>
          <w:rFonts w:ascii="Verdana" w:hAnsi="Verdana" w:cs="Calibri"/>
          <w:sz w:val="17"/>
          <w:szCs w:val="17"/>
          <w:lang w:val="nl-NL"/>
        </w:rPr>
        <w:t xml:space="preserve">Bepaalde ontwikkelingsdoelen kunnen zeer waarschijnlijk niet met een op samenwerking gerichte benadering worden bereikt. Zij vereisen een politieke strijd waarin de relatie tussen bedrijfsleven en ontwikkeling fundamenteel opnieuw wordt doordacht en onderhandeld. </w:t>
      </w:r>
    </w:p>
    <w:p w:rsidRPr="0078333F" w:rsidR="0009688A" w:rsidP="000132BB" w:rsidRDefault="0009688A">
      <w:pPr>
        <w:jc w:val="both"/>
        <w:rPr>
          <w:rFonts w:ascii="Verdana" w:hAnsi="Verdana" w:cs="Calibri"/>
          <w:sz w:val="17"/>
          <w:szCs w:val="17"/>
          <w:lang w:val="nl-NL" w:eastAsia="de-DE"/>
        </w:rPr>
      </w:pPr>
      <w:r w:rsidRPr="0078333F">
        <w:rPr>
          <w:rFonts w:ascii="Verdana" w:hAnsi="Verdana" w:cs="Calibri"/>
          <w:sz w:val="17"/>
          <w:szCs w:val="17"/>
          <w:lang w:val="nl-NL" w:eastAsia="de-DE"/>
        </w:rPr>
        <w:t xml:space="preserve">Het promotieonderzoek </w:t>
      </w:r>
      <w:r w:rsidRPr="0078333F">
        <w:rPr>
          <w:rFonts w:ascii="Verdana" w:hAnsi="Verdana" w:cs="Calibri"/>
          <w:i/>
          <w:iCs/>
          <w:sz w:val="17"/>
          <w:szCs w:val="17"/>
          <w:lang w:val="nl-NL" w:eastAsia="de-DE"/>
        </w:rPr>
        <w:t>Partnering for Change in Chains. On the Capacity of Partnerships to Promote Sustainable Change in Global Agricultural Commodity Chains</w:t>
      </w:r>
      <w:r w:rsidRPr="0078333F">
        <w:rPr>
          <w:rFonts w:ascii="Verdana" w:hAnsi="Verdana" w:cs="Calibri"/>
          <w:sz w:val="17"/>
          <w:szCs w:val="17"/>
          <w:lang w:val="nl-NL" w:eastAsia="de-DE"/>
        </w:rPr>
        <w:t xml:space="preserve"> </w:t>
      </w:r>
      <w:r>
        <w:rPr>
          <w:rFonts w:ascii="Verdana" w:hAnsi="Verdana" w:cs="Calibri"/>
          <w:sz w:val="17"/>
          <w:szCs w:val="17"/>
          <w:lang w:val="nl-NL" w:eastAsia="de-DE"/>
        </w:rPr>
        <w:t xml:space="preserve">(2011) </w:t>
      </w:r>
      <w:r w:rsidRPr="0078333F">
        <w:rPr>
          <w:rFonts w:ascii="Verdana" w:hAnsi="Verdana" w:cs="Calibri"/>
          <w:sz w:val="17"/>
          <w:szCs w:val="17"/>
          <w:lang w:val="nl-NL" w:eastAsia="de-DE"/>
        </w:rPr>
        <w:t xml:space="preserve">werd uitgevoerd aan de Universiteit Utrecht in het kader van het onderzoeksprogramma </w:t>
      </w:r>
      <w:r w:rsidRPr="0078333F">
        <w:rPr>
          <w:rFonts w:ascii="Verdana" w:hAnsi="Verdana" w:cs="Calibri"/>
          <w:i/>
          <w:iCs/>
          <w:sz w:val="17"/>
          <w:szCs w:val="17"/>
          <w:lang w:val="nl-NL" w:eastAsia="de-DE"/>
        </w:rPr>
        <w:t>Partnerships for sustainable development</w:t>
      </w:r>
      <w:r w:rsidRPr="0078333F">
        <w:rPr>
          <w:rFonts w:ascii="Verdana" w:hAnsi="Verdana" w:cs="Calibri"/>
          <w:sz w:val="17"/>
          <w:szCs w:val="17"/>
          <w:lang w:val="nl-NL" w:eastAsia="de-DE"/>
        </w:rPr>
        <w:t xml:space="preserve"> (</w:t>
      </w:r>
      <w:bookmarkStart w:name="_GoBack" w:id="0"/>
      <w:bookmarkEnd w:id="0"/>
      <w:r w:rsidRPr="0078333F">
        <w:rPr>
          <w:rFonts w:ascii="Verdana" w:hAnsi="Verdana" w:cs="Calibri"/>
          <w:sz w:val="17"/>
          <w:szCs w:val="17"/>
          <w:lang w:val="nl-NL" w:eastAsia="de-DE"/>
        </w:rPr>
        <w:t>gefinancierd</w:t>
      </w:r>
      <w:r>
        <w:rPr>
          <w:rFonts w:ascii="Verdana" w:hAnsi="Verdana" w:cs="Calibri"/>
          <w:sz w:val="17"/>
          <w:szCs w:val="17"/>
          <w:lang w:val="nl-NL" w:eastAsia="de-DE"/>
        </w:rPr>
        <w:t xml:space="preserve"> door N</w:t>
      </w:r>
      <w:r w:rsidRPr="0078333F">
        <w:rPr>
          <w:rFonts w:ascii="Verdana" w:hAnsi="Verdana" w:cs="Calibri"/>
          <w:sz w:val="17"/>
          <w:szCs w:val="17"/>
          <w:lang w:val="nl-NL" w:eastAsia="de-DE"/>
        </w:rPr>
        <w:t>W</w:t>
      </w:r>
      <w:r>
        <w:rPr>
          <w:rFonts w:ascii="Verdana" w:hAnsi="Verdana" w:cs="Calibri"/>
          <w:sz w:val="17"/>
          <w:szCs w:val="17"/>
          <w:lang w:val="nl-NL" w:eastAsia="de-DE"/>
        </w:rPr>
        <w:t>O</w:t>
      </w:r>
      <w:r w:rsidRPr="0078333F">
        <w:rPr>
          <w:rFonts w:ascii="Verdana" w:hAnsi="Verdana" w:cs="Calibri"/>
          <w:sz w:val="17"/>
          <w:szCs w:val="17"/>
          <w:lang w:val="nl-NL" w:eastAsia="de-DE"/>
        </w:rPr>
        <w:t>).</w:t>
      </w:r>
    </w:p>
    <w:sectPr w:rsidRPr="0078333F" w:rsidR="0009688A" w:rsidSect="007B43AE">
      <w:pgSz w:w="11906" w:h="16838"/>
      <w:pgMar w:top="1417" w:right="1417" w:bottom="1134"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DB9"/>
    <w:rsid w:val="000132BB"/>
    <w:rsid w:val="00037425"/>
    <w:rsid w:val="0009688A"/>
    <w:rsid w:val="00212357"/>
    <w:rsid w:val="002800E7"/>
    <w:rsid w:val="0029733A"/>
    <w:rsid w:val="005E3795"/>
    <w:rsid w:val="00651DCA"/>
    <w:rsid w:val="007023F7"/>
    <w:rsid w:val="0078333F"/>
    <w:rsid w:val="007B43AE"/>
    <w:rsid w:val="009C6DB9"/>
    <w:rsid w:val="00BA6715"/>
    <w:rsid w:val="00C20DEE"/>
    <w:rsid w:val="00ED4CC9"/>
    <w:rsid w:val="00F60495"/>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3AE"/>
    <w:pPr>
      <w:spacing w:after="200" w:line="276" w:lineRule="auto"/>
    </w:pPr>
    <w:rPr>
      <w:lang w:val="en-US" w:eastAsia="en-US"/>
    </w:rPr>
  </w:style>
  <w:style w:type="paragraph" w:styleId="Heading1">
    <w:name w:val="heading 1"/>
    <w:basedOn w:val="Normal"/>
    <w:link w:val="Heading1Char"/>
    <w:uiPriority w:val="99"/>
    <w:qFormat/>
    <w:rsid w:val="000132BB"/>
    <w:pPr>
      <w:spacing w:before="100" w:beforeAutospacing="1" w:after="100" w:afterAutospacing="1" w:line="240" w:lineRule="auto"/>
      <w:outlineLvl w:val="0"/>
    </w:pPr>
    <w:rPr>
      <w:rFonts w:ascii="Times New Roman" w:eastAsia="Times New Roman" w:hAnsi="Times New Roman"/>
      <w:b/>
      <w:bCs/>
      <w:kern w:val="36"/>
      <w:sz w:val="48"/>
      <w:szCs w:val="48"/>
      <w:lang w:val="de-DE" w:eastAsia="de-DE"/>
    </w:rPr>
  </w:style>
  <w:style w:type="paragraph" w:styleId="Heading3">
    <w:name w:val="heading 3"/>
    <w:basedOn w:val="Normal"/>
    <w:link w:val="Heading3Char"/>
    <w:uiPriority w:val="99"/>
    <w:qFormat/>
    <w:rsid w:val="000132BB"/>
    <w:pPr>
      <w:spacing w:before="100" w:beforeAutospacing="1" w:after="100" w:afterAutospacing="1" w:line="240" w:lineRule="auto"/>
      <w:outlineLvl w:val="2"/>
    </w:pPr>
    <w:rPr>
      <w:rFonts w:ascii="Times New Roman" w:eastAsia="Times New Roman" w:hAnsi="Times New Roman"/>
      <w:b/>
      <w:bCs/>
      <w:sz w:val="27"/>
      <w:szCs w:val="27"/>
      <w:lang w:val="de-DE"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132BB"/>
    <w:rPr>
      <w:rFonts w:ascii="Times New Roman" w:hAnsi="Times New Roman" w:cs="Times New Roman"/>
      <w:b/>
      <w:bCs/>
      <w:kern w:val="36"/>
      <w:sz w:val="48"/>
      <w:szCs w:val="48"/>
      <w:lang w:eastAsia="de-DE"/>
    </w:rPr>
  </w:style>
  <w:style w:type="character" w:customStyle="1" w:styleId="Heading3Char">
    <w:name w:val="Heading 3 Char"/>
    <w:basedOn w:val="DefaultParagraphFont"/>
    <w:link w:val="Heading3"/>
    <w:uiPriority w:val="99"/>
    <w:locked/>
    <w:rsid w:val="000132BB"/>
    <w:rPr>
      <w:rFonts w:ascii="Times New Roman" w:hAnsi="Times New Roman" w:cs="Times New Roman"/>
      <w:b/>
      <w:bCs/>
      <w:sz w:val="27"/>
      <w:szCs w:val="27"/>
      <w:lang w:eastAsia="de-DE"/>
    </w:rPr>
  </w:style>
  <w:style w:type="paragraph" w:styleId="NormalWeb">
    <w:name w:val="Normal (Web)"/>
    <w:basedOn w:val="Normal"/>
    <w:uiPriority w:val="99"/>
    <w:semiHidden/>
    <w:rsid w:val="000132BB"/>
    <w:pPr>
      <w:spacing w:before="100" w:beforeAutospacing="1" w:after="100" w:afterAutospacing="1" w:line="240" w:lineRule="auto"/>
    </w:pPr>
    <w:rPr>
      <w:rFonts w:ascii="Times New Roman" w:eastAsia="Times New Roman" w:hAnsi="Times New Roman"/>
      <w:sz w:val="24"/>
      <w:szCs w:val="24"/>
      <w:lang w:val="de-DE" w:eastAsia="de-DE"/>
    </w:rPr>
  </w:style>
  <w:style w:type="character" w:styleId="Strong">
    <w:name w:val="Strong"/>
    <w:basedOn w:val="DefaultParagraphFont"/>
    <w:uiPriority w:val="99"/>
    <w:qFormat/>
    <w:rsid w:val="000132BB"/>
    <w:rPr>
      <w:rFonts w:cs="Times New Roman"/>
      <w:b/>
      <w:bCs/>
    </w:rPr>
  </w:style>
  <w:style w:type="character" w:styleId="Emphasis">
    <w:name w:val="Emphasis"/>
    <w:basedOn w:val="DefaultParagraphFont"/>
    <w:uiPriority w:val="99"/>
    <w:qFormat/>
    <w:rsid w:val="000132BB"/>
    <w:rPr>
      <w:rFonts w:cs="Times New Roman"/>
      <w:i/>
      <w:iCs/>
    </w:rPr>
  </w:style>
</w:styles>
</file>

<file path=word/webSettings.xml><?xml version="1.0" encoding="utf-8"?>
<w:webSettings xmlns:r="http://schemas.openxmlformats.org/officeDocument/2006/relationships" xmlns:w="http://schemas.openxmlformats.org/wordprocessingml/2006/main">
  <w:divs>
    <w:div w:id="15632499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649</ap:Words>
  <ap:Characters>3573</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2011-04-15T06:59:00.0000000Z</dcterms:created>
  <dcterms:modified xsi:type="dcterms:W3CDTF">2011-04-15T06:59:00.0000000Z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0x010100552A3B3657F9F84689D375CC4BBB07B0</vt:lpwstr>
  </property>
</Properties>
</file>