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1B5B" w:rsidR="003B6109" w:rsidP="00EE5E5D" w:rsidRDefault="003B6109" w14:paraId="5FA8E451" w14:textId="77777777">
      <w:r w:rsidRPr="00191B5B">
        <w:t>Geachte voorzitter,</w:t>
      </w:r>
    </w:p>
    <w:p w:rsidRPr="00191B5B" w:rsidR="003B6109" w:rsidP="00EE5E5D" w:rsidRDefault="003B6109" w14:paraId="6D4BE7E4" w14:textId="77777777"/>
    <w:p w:rsidRPr="00191B5B" w:rsidR="005169CC" w:rsidP="005169CC" w:rsidRDefault="005169CC" w14:paraId="140C0852" w14:textId="7F2931B1">
      <w:r w:rsidRPr="00191B5B">
        <w:t xml:space="preserve">In overeenstemming met artikel 100 van de Grondwet en onder verwijzing naar </w:t>
      </w:r>
      <w:r w:rsidRPr="00191B5B" w:rsidR="00A46CD9">
        <w:t xml:space="preserve">de </w:t>
      </w:r>
      <w:r w:rsidRPr="00191B5B">
        <w:t>artikel 100-</w:t>
      </w:r>
      <w:r w:rsidRPr="00191B5B" w:rsidR="00A46CD9">
        <w:t>brief</w:t>
      </w:r>
      <w:r w:rsidRPr="00191B5B" w:rsidR="00353509">
        <w:t xml:space="preserve"> </w:t>
      </w:r>
      <w:r w:rsidRPr="00191B5B" w:rsidR="00B91851">
        <w:t>over de bredere veiligheidsinzet in Irak</w:t>
      </w:r>
      <w:r w:rsidRPr="00191B5B" w:rsidR="00AA49EB">
        <w:rPr>
          <w:rStyle w:val="FootnoteReference"/>
        </w:rPr>
        <w:footnoteReference w:id="2"/>
      </w:r>
      <w:r w:rsidRPr="00191B5B" w:rsidR="00B91851">
        <w:t xml:space="preserve"> en de aanvullende artikel 100</w:t>
      </w:r>
      <w:r w:rsidRPr="00191B5B" w:rsidR="00353509">
        <w:t>-</w:t>
      </w:r>
      <w:r w:rsidRPr="00191B5B" w:rsidR="00B91851">
        <w:t xml:space="preserve">brief </w:t>
      </w:r>
      <w:r w:rsidRPr="00191B5B" w:rsidR="00353509">
        <w:t>inzake het leveren van de Force Commander, ondersteunende staf en een eenheid transporthelikopters voor de NAVO Missie in Irak</w:t>
      </w:r>
      <w:r w:rsidRPr="00191B5B" w:rsidR="0017693F">
        <w:t>,</w:t>
      </w:r>
      <w:r w:rsidRPr="00191B5B" w:rsidR="008C10D9">
        <w:rPr>
          <w:rStyle w:val="FootnoteReference"/>
        </w:rPr>
        <w:footnoteReference w:id="3"/>
      </w:r>
      <w:r w:rsidRPr="00191B5B" w:rsidR="00353509">
        <w:t xml:space="preserve"> </w:t>
      </w:r>
      <w:r w:rsidRPr="00191B5B" w:rsidR="00A86387">
        <w:t>ontvangt</w:t>
      </w:r>
      <w:r w:rsidRPr="00191B5B">
        <w:t xml:space="preserve"> u</w:t>
      </w:r>
      <w:r w:rsidRPr="00191B5B" w:rsidR="00ED1267">
        <w:t>,</w:t>
      </w:r>
      <w:r w:rsidRPr="00191B5B">
        <w:t xml:space="preserve"> mede namens de minister van Justitie en Veiligheid</w:t>
      </w:r>
      <w:r w:rsidRPr="00191B5B" w:rsidR="00ED1267">
        <w:t>, hierbij</w:t>
      </w:r>
      <w:r w:rsidRPr="00191B5B">
        <w:t xml:space="preserve"> de voortgangsrapportage over de Nederlandse bijdrage aan </w:t>
      </w:r>
      <w:r w:rsidRPr="00191B5B" w:rsidR="00353509">
        <w:t xml:space="preserve">de verschillende missies en operaties in Irak van mei 2023 tot en met </w:t>
      </w:r>
      <w:r w:rsidRPr="00191B5B">
        <w:t>april 202</w:t>
      </w:r>
      <w:r w:rsidRPr="00191B5B" w:rsidR="00353509">
        <w:t>4</w:t>
      </w:r>
      <w:r w:rsidRPr="00191B5B">
        <w:t>.</w:t>
      </w:r>
      <w:r w:rsidRPr="00191B5B" w:rsidR="00D94312">
        <w:t xml:space="preserve"> </w:t>
      </w:r>
    </w:p>
    <w:p w:rsidRPr="00191B5B" w:rsidR="005169CC" w:rsidP="003B6109" w:rsidRDefault="005169CC" w14:paraId="2CA7FA3F" w14:textId="77777777">
      <w:pPr>
        <w:rPr>
          <w:b/>
        </w:rPr>
      </w:pPr>
    </w:p>
    <w:p w:rsidRPr="00191B5B" w:rsidR="005169CC" w:rsidP="005169CC" w:rsidRDefault="005169CC" w14:paraId="43380F2A" w14:textId="77777777">
      <w:r w:rsidRPr="00191B5B">
        <w:rPr>
          <w:b/>
          <w:bCs/>
        </w:rPr>
        <w:t>Essentie</w:t>
      </w:r>
    </w:p>
    <w:p w:rsidRPr="00191B5B" w:rsidR="00C83795" w:rsidP="00A97539" w:rsidRDefault="00C83795" w14:paraId="58AA94A6" w14:textId="5F3D5452">
      <w:r w:rsidRPr="00191B5B">
        <w:t>Met deze voortgangsrapportage beoogt het kabinet inzicht te geven in</w:t>
      </w:r>
      <w:r w:rsidRPr="00191B5B" w:rsidR="00F62F52">
        <w:t xml:space="preserve"> </w:t>
      </w:r>
      <w:r w:rsidRPr="00191B5B">
        <w:t xml:space="preserve">de voortgang van de Nederlandse bijdrage aan de verschillende missies in Irak in de genoemde periode. De rapportage blikt terug </w:t>
      </w:r>
      <w:r w:rsidRPr="00191B5B" w:rsidR="006C345B">
        <w:t>op de strategie van de Nederlandse geïntegreerde inzet, de gronden voor deelname, de voortgang binnen de missies en die van de Nederlandse bijdrage daaraan. O</w:t>
      </w:r>
      <w:r w:rsidRPr="00191B5B" w:rsidR="004334AE">
        <w:t xml:space="preserve">mdat </w:t>
      </w:r>
      <w:r w:rsidRPr="00191B5B" w:rsidR="006C345B">
        <w:t xml:space="preserve">de politieke en veiligheidsontwikkelingen </w:t>
      </w:r>
      <w:r w:rsidRPr="00191B5B" w:rsidR="004334AE">
        <w:t>van invloed zijn op de mate van voortgang waarbinnen de Nederlandse inzet plaatsvindt</w:t>
      </w:r>
      <w:r w:rsidRPr="00191B5B" w:rsidR="006C345B">
        <w:t xml:space="preserve">, komen deze factoren ook aan bod.  </w:t>
      </w:r>
    </w:p>
    <w:p w:rsidRPr="00191B5B" w:rsidR="00C83795" w:rsidP="00A97539" w:rsidRDefault="00C83795" w14:paraId="23158EB4" w14:textId="77777777"/>
    <w:p w:rsidRPr="00191B5B" w:rsidR="00C83795" w:rsidP="00A97539" w:rsidRDefault="00576EC8" w14:paraId="0D106689" w14:textId="731B66D6">
      <w:r w:rsidRPr="00191B5B">
        <w:t xml:space="preserve">Zoals reeds aan uw Kamer gemeld, vond tijdens </w:t>
      </w:r>
      <w:r w:rsidRPr="00191B5B" w:rsidR="00C83795">
        <w:t>de</w:t>
      </w:r>
      <w:r w:rsidRPr="00191B5B">
        <w:t>ze</w:t>
      </w:r>
      <w:r w:rsidRPr="00191B5B" w:rsidR="00C83795">
        <w:t xml:space="preserve"> rapportageperiode een verschuiving plaats van het zwaartepunt van de Nederlandse bijdrage in Irak van </w:t>
      </w:r>
      <w:r w:rsidRPr="00191B5B" w:rsidR="00C83795">
        <w:rPr>
          <w:i/>
          <w:iCs/>
        </w:rPr>
        <w:t>Operation Inherent Resolve</w:t>
      </w:r>
      <w:r w:rsidRPr="00191B5B" w:rsidR="00C83795">
        <w:t xml:space="preserve"> (OIR) naar </w:t>
      </w:r>
      <w:r w:rsidRPr="00191B5B" w:rsidR="00E12EFB">
        <w:t>NAVO Missie Irak</w:t>
      </w:r>
      <w:r w:rsidRPr="00191B5B" w:rsidR="00E12EFB">
        <w:rPr>
          <w:i/>
          <w:iCs/>
        </w:rPr>
        <w:t xml:space="preserve"> </w:t>
      </w:r>
      <w:r w:rsidRPr="00191B5B" w:rsidR="00C83795">
        <w:t xml:space="preserve">(NMI). </w:t>
      </w:r>
    </w:p>
    <w:p w:rsidRPr="00191B5B" w:rsidR="00C83795" w:rsidP="00A97539" w:rsidRDefault="00C83795" w14:paraId="493A52C3" w14:textId="77777777"/>
    <w:p w:rsidRPr="00191B5B" w:rsidR="00C83795" w:rsidP="00A97539" w:rsidRDefault="00C83795" w14:paraId="5D85D722" w14:textId="136B3694">
      <w:r w:rsidRPr="00191B5B">
        <w:t>Het kabinet hecht aan</w:t>
      </w:r>
      <w:r w:rsidRPr="00191B5B" w:rsidR="00F81941">
        <w:t xml:space="preserve"> </w:t>
      </w:r>
      <w:r w:rsidRPr="00191B5B">
        <w:t xml:space="preserve">het rapporteren over voortgang op de doelstellingen. </w:t>
      </w:r>
      <w:r w:rsidRPr="00191B5B" w:rsidR="006D5A57">
        <w:t>De v</w:t>
      </w:r>
      <w:r w:rsidRPr="00191B5B">
        <w:t xml:space="preserve">oortgang in de missies </w:t>
      </w:r>
      <w:r w:rsidRPr="00191B5B" w:rsidR="00A86387">
        <w:t xml:space="preserve">in Irak wordt </w:t>
      </w:r>
      <w:r w:rsidRPr="00191B5B" w:rsidR="006D5A57">
        <w:t xml:space="preserve">daarom </w:t>
      </w:r>
      <w:r w:rsidRPr="00191B5B">
        <w:t xml:space="preserve">voortdurend gemonitord. Waar nodig worden </w:t>
      </w:r>
      <w:r w:rsidRPr="00191B5B" w:rsidR="008574F2">
        <w:t>aanpassingen gedaan om te kunnen blijven voldoen</w:t>
      </w:r>
      <w:r w:rsidRPr="00191B5B" w:rsidR="006D5A57">
        <w:t xml:space="preserve"> aan de doelstellingen zoals gesteld in de artikel 100-brieven</w:t>
      </w:r>
      <w:r w:rsidRPr="00191B5B">
        <w:t xml:space="preserve">. Hierbij wordt tevens aandacht besteed aan ontwikkelingen in de veiligheidssituatie of politieke context. </w:t>
      </w:r>
    </w:p>
    <w:p w:rsidRPr="00191B5B" w:rsidR="00C83795" w:rsidP="00A97539" w:rsidRDefault="00C83795" w14:paraId="729B1A73" w14:textId="77777777">
      <w:pPr>
        <w:rPr>
          <w:szCs w:val="18"/>
        </w:rPr>
      </w:pPr>
    </w:p>
    <w:p w:rsidRPr="00191B5B" w:rsidR="005169CC" w:rsidP="005169CC" w:rsidRDefault="005169CC" w14:paraId="28AC1952" w14:textId="28AEDA4A">
      <w:pPr>
        <w:rPr>
          <w:szCs w:val="18"/>
        </w:rPr>
      </w:pPr>
      <w:r w:rsidRPr="00191B5B">
        <w:rPr>
          <w:b/>
          <w:bCs/>
        </w:rPr>
        <w:t>Geïntegreerde Nederlandse inzet in Irak</w:t>
      </w:r>
    </w:p>
    <w:p w:rsidRPr="00191B5B" w:rsidR="00D75BBF" w:rsidP="005076EE" w:rsidRDefault="00662A43" w14:paraId="6D541CE7" w14:textId="1A1B2B21">
      <w:r w:rsidRPr="00191B5B">
        <w:t>De artikel 100</w:t>
      </w:r>
      <w:r w:rsidRPr="00191B5B" w:rsidR="00A86387">
        <w:t>-</w:t>
      </w:r>
      <w:r w:rsidRPr="00191B5B">
        <w:t xml:space="preserve">brief over de bredere veiligheidsinzet in Irak zet de strategie van de Nederlandse geïntegreerde benadering uiteen. </w:t>
      </w:r>
      <w:r w:rsidRPr="00191B5B" w:rsidR="00A86387">
        <w:t>H</w:t>
      </w:r>
      <w:r w:rsidRPr="00191B5B">
        <w:t xml:space="preserve">et kabinet </w:t>
      </w:r>
      <w:r w:rsidRPr="00191B5B" w:rsidR="00A86387">
        <w:t xml:space="preserve">beoogt </w:t>
      </w:r>
      <w:r w:rsidRPr="00191B5B">
        <w:t xml:space="preserve">de internationale rechtsorde te bevorderen door een bijdrage te leveren aan een </w:t>
      </w:r>
      <w:r w:rsidRPr="00191B5B">
        <w:lastRenderedPageBreak/>
        <w:t>veilig en stabiel Irak, waar</w:t>
      </w:r>
      <w:r w:rsidRPr="00191B5B" w:rsidR="000255F5">
        <w:t>in</w:t>
      </w:r>
      <w:r w:rsidRPr="00191B5B" w:rsidR="0024263D">
        <w:t xml:space="preserve"> </w:t>
      </w:r>
      <w:r w:rsidRPr="00191B5B">
        <w:t>burgers</w:t>
      </w:r>
      <w:r w:rsidRPr="00191B5B" w:rsidR="000255F5">
        <w:t xml:space="preserve"> beschermd worden en</w:t>
      </w:r>
      <w:r w:rsidRPr="00191B5B">
        <w:t xml:space="preserve"> </w:t>
      </w:r>
      <w:r w:rsidRPr="00191B5B" w:rsidR="0024263D">
        <w:t>in vrede en veiligheid kunnen leven</w:t>
      </w:r>
      <w:r w:rsidRPr="00191B5B">
        <w:t xml:space="preserve"> </w:t>
      </w:r>
      <w:r w:rsidRPr="00191B5B" w:rsidR="000255F5">
        <w:t xml:space="preserve">en </w:t>
      </w:r>
      <w:r w:rsidRPr="00191B5B">
        <w:t xml:space="preserve">waar </w:t>
      </w:r>
      <w:r w:rsidRPr="00191B5B" w:rsidR="00A86387">
        <w:t xml:space="preserve">wordt </w:t>
      </w:r>
      <w:r w:rsidRPr="00191B5B">
        <w:t xml:space="preserve">gewerkt aan duurzame ontwikkeling van de veiligheidssector. </w:t>
      </w:r>
      <w:r w:rsidRPr="00191B5B" w:rsidR="005076EE">
        <w:t xml:space="preserve">Met deze veiligheidsinzet beoogt het kabinet </w:t>
      </w:r>
      <w:r w:rsidRPr="00191B5B" w:rsidR="001E5F52">
        <w:t xml:space="preserve">tevens een belangrijke bijdrage te leveren </w:t>
      </w:r>
      <w:r w:rsidRPr="00191B5B" w:rsidR="005076EE">
        <w:t>in het kader van de bondgenootschappelijke verantwoordelijkheid en solidariteit in NAVO-verband</w:t>
      </w:r>
      <w:r w:rsidRPr="00191B5B" w:rsidR="001E5F52">
        <w:t>.</w:t>
      </w:r>
      <w:r w:rsidRPr="00191B5B" w:rsidR="005076EE">
        <w:t xml:space="preserve"> </w:t>
      </w:r>
      <w:r w:rsidRPr="00191B5B" w:rsidR="00001B64">
        <w:t>De Nederlandse bijdrage aan missies en operaties is hier onderdeel van.</w:t>
      </w:r>
    </w:p>
    <w:p w:rsidRPr="00191B5B" w:rsidR="00D40424" w:rsidP="005169CC" w:rsidRDefault="00D40424" w14:paraId="4EE5BA03" w14:textId="77777777"/>
    <w:p w:rsidRPr="00191B5B" w:rsidR="0088564B" w:rsidP="005169CC" w:rsidRDefault="0088564B" w14:paraId="5E1DD4BD" w14:textId="77777777">
      <w:r w:rsidRPr="00191B5B">
        <w:t xml:space="preserve">De Nederlandse </w:t>
      </w:r>
      <w:r w:rsidRPr="00191B5B" w:rsidR="00F9258B">
        <w:t>inzet</w:t>
      </w:r>
      <w:r w:rsidRPr="00191B5B">
        <w:t xml:space="preserve"> zag er over deze rapportageperiode als volgt uit: </w:t>
      </w:r>
    </w:p>
    <w:p w:rsidRPr="00191B5B" w:rsidR="0088564B" w:rsidP="00B5438C" w:rsidRDefault="00EB5148" w14:paraId="397733B9" w14:textId="77777777">
      <w:pPr>
        <w:pStyle w:val="ListParagraph"/>
        <w:numPr>
          <w:ilvl w:val="0"/>
          <w:numId w:val="11"/>
        </w:numPr>
        <w:rPr>
          <w:rFonts w:ascii="Verdana" w:hAnsi="Verdana" w:eastAsia="Times New Roman" w:cs="Times New Roman"/>
          <w:sz w:val="18"/>
          <w:szCs w:val="24"/>
        </w:rPr>
      </w:pPr>
      <w:r w:rsidRPr="00191B5B">
        <w:rPr>
          <w:rFonts w:ascii="Verdana" w:hAnsi="Verdana" w:eastAsia="Times New Roman" w:cs="Times New Roman"/>
          <w:sz w:val="18"/>
          <w:szCs w:val="24"/>
        </w:rPr>
        <w:t>M</w:t>
      </w:r>
      <w:r w:rsidRPr="00191B5B" w:rsidR="007132AA">
        <w:rPr>
          <w:rFonts w:ascii="Verdana" w:hAnsi="Verdana" w:eastAsia="Times New Roman" w:cs="Times New Roman"/>
          <w:sz w:val="18"/>
          <w:szCs w:val="24"/>
        </w:rPr>
        <w:t xml:space="preserve">ilitaire en civiele bijdrage aan de NAVO </w:t>
      </w:r>
      <w:r w:rsidRPr="00191B5B" w:rsidR="00F861CC">
        <w:rPr>
          <w:rFonts w:ascii="Verdana" w:hAnsi="Verdana" w:eastAsia="Times New Roman" w:cs="Times New Roman"/>
          <w:sz w:val="18"/>
          <w:szCs w:val="24"/>
        </w:rPr>
        <w:t>M</w:t>
      </w:r>
      <w:r w:rsidRPr="00191B5B" w:rsidR="007132AA">
        <w:rPr>
          <w:rFonts w:ascii="Verdana" w:hAnsi="Verdana" w:eastAsia="Times New Roman" w:cs="Times New Roman"/>
          <w:sz w:val="18"/>
          <w:szCs w:val="24"/>
        </w:rPr>
        <w:t>issie Irak (NMI)</w:t>
      </w:r>
      <w:r w:rsidRPr="00191B5B" w:rsidR="00571270">
        <w:rPr>
          <w:rFonts w:ascii="Verdana" w:hAnsi="Verdana" w:eastAsia="Times New Roman" w:cs="Times New Roman"/>
          <w:sz w:val="18"/>
          <w:szCs w:val="24"/>
        </w:rPr>
        <w:t>;</w:t>
      </w:r>
    </w:p>
    <w:p w:rsidRPr="00191B5B" w:rsidR="007132AA" w:rsidP="00B5438C" w:rsidRDefault="00EB5148" w14:paraId="2D080A9D" w14:textId="77777777">
      <w:pPr>
        <w:pStyle w:val="ListParagraph"/>
        <w:numPr>
          <w:ilvl w:val="0"/>
          <w:numId w:val="11"/>
        </w:numPr>
        <w:rPr>
          <w:rFonts w:ascii="Verdana" w:hAnsi="Verdana" w:eastAsia="Times New Roman" w:cs="Times New Roman"/>
          <w:sz w:val="18"/>
          <w:szCs w:val="24"/>
        </w:rPr>
      </w:pPr>
      <w:r w:rsidRPr="00191B5B">
        <w:rPr>
          <w:rFonts w:ascii="Verdana" w:hAnsi="Verdana" w:eastAsia="Times New Roman" w:cs="Times New Roman"/>
          <w:sz w:val="18"/>
          <w:szCs w:val="24"/>
        </w:rPr>
        <w:t>M</w:t>
      </w:r>
      <w:r w:rsidRPr="00191B5B" w:rsidR="007132AA">
        <w:rPr>
          <w:rFonts w:ascii="Verdana" w:hAnsi="Verdana" w:eastAsia="Times New Roman" w:cs="Times New Roman"/>
          <w:sz w:val="18"/>
          <w:szCs w:val="24"/>
        </w:rPr>
        <w:t xml:space="preserve">ilitaire bijdrage aan </w:t>
      </w:r>
      <w:r w:rsidRPr="00191B5B" w:rsidR="007132AA">
        <w:rPr>
          <w:rFonts w:ascii="Verdana" w:hAnsi="Verdana" w:eastAsia="Times New Roman" w:cs="Times New Roman"/>
          <w:i/>
          <w:iCs/>
          <w:sz w:val="18"/>
          <w:szCs w:val="24"/>
        </w:rPr>
        <w:t>Operation Inherent Resolve</w:t>
      </w:r>
      <w:r w:rsidRPr="00191B5B" w:rsidR="007132AA">
        <w:rPr>
          <w:rFonts w:ascii="Verdana" w:hAnsi="Verdana" w:eastAsia="Times New Roman" w:cs="Times New Roman"/>
          <w:sz w:val="18"/>
          <w:szCs w:val="24"/>
        </w:rPr>
        <w:t xml:space="preserve"> (OIR) van de </w:t>
      </w:r>
      <w:r w:rsidRPr="00191B5B" w:rsidR="00A43EDD">
        <w:rPr>
          <w:rFonts w:ascii="Verdana" w:hAnsi="Verdana" w:eastAsia="Times New Roman" w:cs="Times New Roman"/>
          <w:sz w:val="18"/>
          <w:szCs w:val="24"/>
        </w:rPr>
        <w:t>anti-ISIS-coalitie</w:t>
      </w:r>
      <w:r w:rsidRPr="00191B5B" w:rsidR="00571270">
        <w:rPr>
          <w:rFonts w:ascii="Verdana" w:hAnsi="Verdana" w:eastAsia="Times New Roman" w:cs="Times New Roman"/>
          <w:sz w:val="18"/>
          <w:szCs w:val="24"/>
        </w:rPr>
        <w:t>;</w:t>
      </w:r>
    </w:p>
    <w:p w:rsidRPr="00191B5B" w:rsidR="007132AA" w:rsidP="00B5438C" w:rsidRDefault="00EB5148" w14:paraId="288BEAAD" w14:textId="77777777">
      <w:pPr>
        <w:pStyle w:val="ListParagraph"/>
        <w:numPr>
          <w:ilvl w:val="0"/>
          <w:numId w:val="11"/>
        </w:numPr>
        <w:rPr>
          <w:rFonts w:ascii="Verdana" w:hAnsi="Verdana" w:eastAsia="Times New Roman" w:cs="Times New Roman"/>
          <w:sz w:val="18"/>
          <w:szCs w:val="24"/>
        </w:rPr>
      </w:pPr>
      <w:r w:rsidRPr="00191B5B">
        <w:rPr>
          <w:rFonts w:ascii="Verdana" w:hAnsi="Verdana" w:eastAsia="Times New Roman" w:cs="Times New Roman"/>
          <w:sz w:val="18"/>
          <w:szCs w:val="24"/>
        </w:rPr>
        <w:t>C</w:t>
      </w:r>
      <w:r w:rsidRPr="00191B5B" w:rsidR="007132AA">
        <w:rPr>
          <w:rFonts w:ascii="Verdana" w:hAnsi="Verdana" w:eastAsia="Times New Roman" w:cs="Times New Roman"/>
          <w:sz w:val="18"/>
          <w:szCs w:val="24"/>
        </w:rPr>
        <w:t xml:space="preserve">iviele bijdrage aan de Europese </w:t>
      </w:r>
      <w:r w:rsidRPr="00191B5B" w:rsidR="00A54CB3">
        <w:rPr>
          <w:rFonts w:ascii="Verdana" w:hAnsi="Verdana" w:eastAsia="Times New Roman" w:cs="Times New Roman"/>
          <w:sz w:val="18"/>
          <w:szCs w:val="24"/>
        </w:rPr>
        <w:t xml:space="preserve">Unie </w:t>
      </w:r>
      <w:r w:rsidRPr="00191B5B" w:rsidR="007132AA">
        <w:rPr>
          <w:rFonts w:ascii="Verdana" w:hAnsi="Verdana" w:eastAsia="Times New Roman" w:cs="Times New Roman"/>
          <w:sz w:val="18"/>
          <w:szCs w:val="24"/>
        </w:rPr>
        <w:t>Advies Missie (EUAM) Irak</w:t>
      </w:r>
      <w:r w:rsidRPr="00191B5B" w:rsidR="00571270">
        <w:rPr>
          <w:rFonts w:ascii="Verdana" w:hAnsi="Verdana" w:eastAsia="Times New Roman" w:cs="Times New Roman"/>
          <w:sz w:val="18"/>
          <w:szCs w:val="24"/>
        </w:rPr>
        <w:t>; en</w:t>
      </w:r>
    </w:p>
    <w:p w:rsidRPr="00191B5B" w:rsidR="008D3BFF" w:rsidP="00B5438C" w:rsidRDefault="00EB5148" w14:paraId="1AB6A6D2" w14:textId="77777777">
      <w:pPr>
        <w:pStyle w:val="ListParagraph"/>
        <w:numPr>
          <w:ilvl w:val="0"/>
          <w:numId w:val="11"/>
        </w:numPr>
        <w:rPr>
          <w:rFonts w:ascii="Verdana" w:hAnsi="Verdana" w:eastAsia="Times New Roman" w:cs="Times New Roman"/>
          <w:sz w:val="18"/>
          <w:szCs w:val="24"/>
        </w:rPr>
      </w:pPr>
      <w:r w:rsidRPr="00191B5B">
        <w:rPr>
          <w:rFonts w:ascii="Verdana" w:hAnsi="Verdana" w:eastAsia="Times New Roman" w:cs="Times New Roman"/>
          <w:sz w:val="18"/>
          <w:szCs w:val="24"/>
        </w:rPr>
        <w:t>M</w:t>
      </w:r>
      <w:r w:rsidRPr="00191B5B" w:rsidR="007132AA">
        <w:rPr>
          <w:rFonts w:ascii="Verdana" w:hAnsi="Verdana" w:eastAsia="Times New Roman" w:cs="Times New Roman"/>
          <w:sz w:val="18"/>
          <w:szCs w:val="24"/>
        </w:rPr>
        <w:t xml:space="preserve">ilitaire bijdrage aan hervorming van het </w:t>
      </w:r>
      <w:r w:rsidRPr="00191B5B" w:rsidR="007132AA">
        <w:rPr>
          <w:rFonts w:ascii="Verdana" w:hAnsi="Verdana" w:eastAsia="Times New Roman" w:cs="Times New Roman"/>
          <w:i/>
          <w:iCs/>
          <w:sz w:val="18"/>
          <w:szCs w:val="24"/>
        </w:rPr>
        <w:t>Ministry of Peshmerga Affairs</w:t>
      </w:r>
      <w:r w:rsidRPr="00191B5B" w:rsidR="007132AA">
        <w:rPr>
          <w:rFonts w:ascii="Verdana" w:hAnsi="Verdana" w:eastAsia="Times New Roman" w:cs="Times New Roman"/>
          <w:sz w:val="18"/>
          <w:szCs w:val="24"/>
        </w:rPr>
        <w:t xml:space="preserve"> </w:t>
      </w:r>
      <w:r w:rsidRPr="00191B5B" w:rsidR="00A86387">
        <w:rPr>
          <w:rFonts w:ascii="Verdana" w:hAnsi="Verdana" w:eastAsia="Times New Roman" w:cs="Times New Roman"/>
          <w:sz w:val="18"/>
          <w:szCs w:val="24"/>
        </w:rPr>
        <w:t xml:space="preserve">(MoPA) </w:t>
      </w:r>
      <w:r w:rsidRPr="00191B5B" w:rsidR="007132AA">
        <w:rPr>
          <w:rFonts w:ascii="Verdana" w:hAnsi="Verdana" w:eastAsia="Times New Roman" w:cs="Times New Roman"/>
          <w:sz w:val="18"/>
          <w:szCs w:val="24"/>
        </w:rPr>
        <w:t>in de Koerdische Autonome Regio (KAR).</w:t>
      </w:r>
    </w:p>
    <w:p w:rsidRPr="00191B5B" w:rsidR="006F5F30" w:rsidP="006F5F30" w:rsidRDefault="006F5F30" w14:paraId="6C2A9410" w14:textId="77777777"/>
    <w:p w:rsidRPr="00191B5B" w:rsidR="00503BDF" w:rsidP="00503BDF" w:rsidRDefault="009A7756" w14:paraId="387F187B" w14:textId="3BB71C17">
      <w:r w:rsidRPr="00191B5B">
        <w:t>De Nederlandse veilighei</w:t>
      </w:r>
      <w:r w:rsidRPr="00191B5B" w:rsidR="00773D24">
        <w:t>d</w:t>
      </w:r>
      <w:r w:rsidRPr="00191B5B">
        <w:t xml:space="preserve">sinzet in Irak stond in </w:t>
      </w:r>
      <w:r w:rsidRPr="00191B5B" w:rsidR="00AB4F08">
        <w:t xml:space="preserve">2023 grotendeels in het teken van het </w:t>
      </w:r>
      <w:r w:rsidRPr="00191B5B" w:rsidR="007F79EE">
        <w:t>verder vorm geven</w:t>
      </w:r>
      <w:r w:rsidRPr="00191B5B" w:rsidR="00AB4F08">
        <w:t xml:space="preserve"> van de </w:t>
      </w:r>
      <w:r w:rsidRPr="00191B5B">
        <w:t xml:space="preserve">door het kabinet aangekondigde verschuiving van stabilisatie naar preventie van hernieuwd gewapend conflict, waarbij de focus steeds meer is komen te liggen op </w:t>
      </w:r>
      <w:r w:rsidRPr="00191B5B" w:rsidR="00C86FF4">
        <w:t>de adviserende rol van de internationale gemeenschap.</w:t>
      </w:r>
      <w:r w:rsidRPr="00191B5B" w:rsidR="00E62BF8">
        <w:rPr>
          <w:rStyle w:val="FootnoteReference"/>
        </w:rPr>
        <w:footnoteReference w:id="4"/>
      </w:r>
      <w:r w:rsidRPr="00191B5B" w:rsidR="00C86FF4">
        <w:t xml:space="preserve"> </w:t>
      </w:r>
      <w:r w:rsidRPr="00191B5B" w:rsidR="00614CC3">
        <w:t>In dat verband droeg Nederland a</w:t>
      </w:r>
      <w:r w:rsidRPr="00191B5B" w:rsidR="004A4D1B">
        <w:t xml:space="preserve">fgelopen rapportageperiode de </w:t>
      </w:r>
      <w:r w:rsidRPr="00191B5B" w:rsidR="004A4D1B">
        <w:rPr>
          <w:i/>
          <w:iCs/>
        </w:rPr>
        <w:t>Force Protection</w:t>
      </w:r>
      <w:r w:rsidRPr="00191B5B" w:rsidR="00614CC3">
        <w:t>-</w:t>
      </w:r>
      <w:r w:rsidRPr="00191B5B" w:rsidR="004A4D1B">
        <w:t>taken voor OIR over aan Coalitiegenoten</w:t>
      </w:r>
      <w:r w:rsidRPr="00191B5B" w:rsidR="00614CC3">
        <w:t xml:space="preserve">, </w:t>
      </w:r>
      <w:r w:rsidRPr="00191B5B" w:rsidR="00F631B7">
        <w:t xml:space="preserve">ging </w:t>
      </w:r>
      <w:r w:rsidRPr="00191B5B" w:rsidR="00023668">
        <w:t xml:space="preserve">in januari jl. </w:t>
      </w:r>
      <w:r w:rsidRPr="00191B5B" w:rsidR="00F631B7">
        <w:t xml:space="preserve">een deel van de </w:t>
      </w:r>
      <w:r w:rsidRPr="00191B5B" w:rsidR="004A4D1B">
        <w:t>versterkte bijdrage aan NMI</w:t>
      </w:r>
      <w:r w:rsidRPr="00191B5B" w:rsidR="00F631B7">
        <w:t xml:space="preserve"> van start</w:t>
      </w:r>
      <w:r w:rsidRPr="00191B5B" w:rsidR="004A4D1B">
        <w:t xml:space="preserve"> en verhoogde </w:t>
      </w:r>
      <w:r w:rsidRPr="00191B5B" w:rsidR="004C4CAD">
        <w:t xml:space="preserve">het </w:t>
      </w:r>
      <w:r w:rsidRPr="00191B5B" w:rsidR="00BF3927">
        <w:t xml:space="preserve">kabinet </w:t>
      </w:r>
      <w:r w:rsidRPr="00191B5B" w:rsidR="004A4D1B">
        <w:t>de personele bijdrage aan EUAM.</w:t>
      </w:r>
      <w:r w:rsidRPr="00191B5B" w:rsidR="00C434E9">
        <w:t xml:space="preserve"> Deze beide missies hebben</w:t>
      </w:r>
      <w:r w:rsidRPr="00191B5B" w:rsidR="006C0C30">
        <w:t>,</w:t>
      </w:r>
      <w:r w:rsidRPr="00191B5B" w:rsidR="00CA2522">
        <w:t xml:space="preserve"> in tegenstelling tot OIR</w:t>
      </w:r>
      <w:r w:rsidRPr="00191B5B" w:rsidR="00C434E9">
        <w:t xml:space="preserve">, een </w:t>
      </w:r>
      <w:r w:rsidRPr="00191B5B" w:rsidR="00CA2522">
        <w:t xml:space="preserve">strikt </w:t>
      </w:r>
      <w:r w:rsidRPr="00191B5B" w:rsidR="00C434E9">
        <w:t>adviserende taak</w:t>
      </w:r>
      <w:r w:rsidRPr="00191B5B" w:rsidR="006C0C30">
        <w:t xml:space="preserve"> op strategisch niveau</w:t>
      </w:r>
      <w:r w:rsidRPr="00191B5B" w:rsidR="00C434E9">
        <w:t xml:space="preserve">. </w:t>
      </w:r>
      <w:r w:rsidRPr="00191B5B" w:rsidR="00F337C2">
        <w:t xml:space="preserve">Door het leveren van militaire en civiele adviseurs aan de diverse missies droeg Nederland afgelopen rapportageperiode bij aan </w:t>
      </w:r>
      <w:r w:rsidRPr="00191B5B" w:rsidR="004C4CAD">
        <w:t>de</w:t>
      </w:r>
      <w:r w:rsidRPr="00191B5B" w:rsidR="00503BDF">
        <w:t xml:space="preserve"> </w:t>
      </w:r>
      <w:r w:rsidRPr="00191B5B" w:rsidR="00F337C2">
        <w:t xml:space="preserve">institutionele hervormingen van de </w:t>
      </w:r>
      <w:r w:rsidRPr="00191B5B" w:rsidR="004C4CAD">
        <w:t xml:space="preserve">Iraakse </w:t>
      </w:r>
      <w:r w:rsidRPr="00191B5B" w:rsidR="00F337C2">
        <w:t xml:space="preserve">veiligheidssector. </w:t>
      </w:r>
    </w:p>
    <w:p w:rsidRPr="00191B5B" w:rsidR="00095AEC" w:rsidP="00503BDF" w:rsidRDefault="00095AEC" w14:paraId="7EDB0B75" w14:textId="77777777"/>
    <w:p w:rsidRPr="00191B5B" w:rsidR="007F019E" w:rsidP="007F019E" w:rsidRDefault="007F019E" w14:paraId="57B6A811" w14:textId="4872B75C">
      <w:r w:rsidRPr="00191B5B">
        <w:t>Ook via de civiele sporen</w:t>
      </w:r>
      <w:r w:rsidRPr="00191B5B" w:rsidR="00214FBC">
        <w:t xml:space="preserve"> van de anti-ISIS-coalitie</w:t>
      </w:r>
      <w:r w:rsidRPr="00191B5B">
        <w:t xml:space="preserve">, die onder meer bestaan </w:t>
      </w:r>
      <w:r w:rsidRPr="00191B5B" w:rsidR="00214FBC">
        <w:t xml:space="preserve">uit </w:t>
      </w:r>
      <w:r w:rsidRPr="00191B5B">
        <w:t xml:space="preserve">steun aan de Iraakse autoriteiten in het voorkomen van radicalisering en gewelddadig extremisme alsook het co-voorzitterschap van de </w:t>
      </w:r>
      <w:r w:rsidRPr="00191B5B">
        <w:rPr>
          <w:i/>
          <w:iCs/>
        </w:rPr>
        <w:t>Foreign Terrorist Fighters</w:t>
      </w:r>
      <w:r w:rsidRPr="00191B5B">
        <w:t xml:space="preserve"> (FTF)-werkgroep samen met Turkije en Koeweit</w:t>
      </w:r>
      <w:r w:rsidRPr="00191B5B" w:rsidR="00214FBC">
        <w:t xml:space="preserve">. Hiermee geeft </w:t>
      </w:r>
      <w:r w:rsidRPr="00191B5B">
        <w:t xml:space="preserve">Nederland mede vorm aan de internationale discussie over repatriëring en reïntegratie van FTF’s. Dit forum blijft voor het kabinet een belangrijk CT-instrument. </w:t>
      </w:r>
    </w:p>
    <w:p w:rsidRPr="00191B5B" w:rsidR="00D02AE6" w:rsidP="00D02AE6" w:rsidRDefault="00D02AE6" w14:paraId="054D4820" w14:textId="77777777"/>
    <w:p w:rsidRPr="00191B5B" w:rsidR="00745ABF" w:rsidP="00D02AE6" w:rsidRDefault="006336E6" w14:paraId="00D4ABD3" w14:textId="2FE10150">
      <w:r w:rsidRPr="00191B5B">
        <w:t>Het kabinet heeft zich deze rapportageperiode ingezet</w:t>
      </w:r>
      <w:r w:rsidRPr="00191B5B" w:rsidR="00570C75">
        <w:t xml:space="preserve"> </w:t>
      </w:r>
      <w:r w:rsidRPr="00191B5B" w:rsidR="003748CE">
        <w:t>voor</w:t>
      </w:r>
      <w:r w:rsidRPr="00191B5B" w:rsidR="00570C75">
        <w:t xml:space="preserve"> </w:t>
      </w:r>
      <w:r w:rsidRPr="00191B5B" w:rsidR="008D62FE">
        <w:rPr>
          <w:color w:val="000000" w:themeColor="text1"/>
        </w:rPr>
        <w:t xml:space="preserve">het </w:t>
      </w:r>
      <w:r w:rsidRPr="00191B5B" w:rsidR="00745ABF">
        <w:rPr>
          <w:color w:val="000000" w:themeColor="text1"/>
        </w:rPr>
        <w:t xml:space="preserve">vergroten van stabiliteit in Irak door </w:t>
      </w:r>
      <w:r w:rsidRPr="00191B5B" w:rsidR="006E6EBF">
        <w:rPr>
          <w:color w:val="000000" w:themeColor="text1"/>
        </w:rPr>
        <w:t xml:space="preserve">ook </w:t>
      </w:r>
      <w:r w:rsidRPr="00191B5B" w:rsidR="00745ABF">
        <w:rPr>
          <w:color w:val="000000" w:themeColor="text1"/>
        </w:rPr>
        <w:t>programmatisch in te zetten op het</w:t>
      </w:r>
      <w:r w:rsidRPr="00191B5B" w:rsidDel="00095AEC" w:rsidR="00D02AE6">
        <w:rPr>
          <w:color w:val="000000" w:themeColor="text1"/>
        </w:rPr>
        <w:t xml:space="preserve"> </w:t>
      </w:r>
      <w:r w:rsidRPr="00191B5B" w:rsidR="008D62FE">
        <w:rPr>
          <w:color w:val="000000" w:themeColor="text1"/>
        </w:rPr>
        <w:t>voorkomen van hernieuwd conflic</w:t>
      </w:r>
      <w:r w:rsidRPr="00191B5B" w:rsidR="00E322B1">
        <w:rPr>
          <w:color w:val="000000" w:themeColor="text1"/>
        </w:rPr>
        <w:t>t</w:t>
      </w:r>
      <w:r w:rsidRPr="00191B5B" w:rsidR="00745ABF">
        <w:t>. Door steun aan verschillende VN</w:t>
      </w:r>
      <w:r w:rsidRPr="00191B5B" w:rsidR="006B54F8">
        <w:t>-</w:t>
      </w:r>
      <w:r w:rsidRPr="00191B5B" w:rsidR="00745ABF">
        <w:t xml:space="preserve">instellingen en </w:t>
      </w:r>
      <w:r w:rsidRPr="00191B5B" w:rsidR="006E6EBF">
        <w:t>ngo’s</w:t>
      </w:r>
      <w:r w:rsidRPr="00191B5B" w:rsidR="00F62F52">
        <w:t xml:space="preserve"> </w:t>
      </w:r>
      <w:r w:rsidRPr="00191B5B" w:rsidR="002A2407">
        <w:t xml:space="preserve">tracht </w:t>
      </w:r>
      <w:r w:rsidRPr="00191B5B" w:rsidR="00AF5C90">
        <w:t>het kabinet</w:t>
      </w:r>
      <w:r w:rsidRPr="00191B5B" w:rsidR="002A2407">
        <w:t xml:space="preserve"> </w:t>
      </w:r>
      <w:r w:rsidRPr="00191B5B" w:rsidR="00294E7B">
        <w:t xml:space="preserve">bij te dragen aan versterking van </w:t>
      </w:r>
      <w:r w:rsidRPr="00191B5B" w:rsidR="00745ABF">
        <w:t xml:space="preserve">de sociale cohesie, </w:t>
      </w:r>
      <w:r w:rsidRPr="00191B5B" w:rsidR="00294E7B">
        <w:t xml:space="preserve">aan vergroting van </w:t>
      </w:r>
      <w:r w:rsidRPr="00191B5B" w:rsidR="00745ABF">
        <w:t xml:space="preserve">het vertrouwen tussen de burger en staat, </w:t>
      </w:r>
      <w:r w:rsidRPr="00191B5B" w:rsidR="00294E7B">
        <w:t>aan het verschaffen van toegang tot basisvoorzieningen en duurzame oplossingen (terugkeer, hervestiging, re</w:t>
      </w:r>
      <w:r w:rsidRPr="00191B5B" w:rsidR="006D5A57">
        <w:t>-i</w:t>
      </w:r>
      <w:r w:rsidRPr="00191B5B" w:rsidR="00294E7B">
        <w:t xml:space="preserve">ntegratie en rehabilitatie) voor </w:t>
      </w:r>
      <w:r w:rsidRPr="00191B5B" w:rsidR="00745ABF">
        <w:t xml:space="preserve">vluchtelingen en intern ontheemden, of te voorzien in </w:t>
      </w:r>
      <w:r w:rsidRPr="00191B5B" w:rsidR="00EE0709">
        <w:t>psychosociale en geestelijke (</w:t>
      </w:r>
      <w:r w:rsidRPr="00191B5B" w:rsidR="00745ABF">
        <w:t>MHPSS</w:t>
      </w:r>
      <w:r w:rsidRPr="00191B5B" w:rsidR="006B54F8">
        <w:t>-</w:t>
      </w:r>
      <w:r w:rsidRPr="00191B5B" w:rsidR="00EE0709">
        <w:t>)</w:t>
      </w:r>
      <w:r w:rsidRPr="00191B5B" w:rsidR="00745ABF">
        <w:t xml:space="preserve">steun. </w:t>
      </w:r>
      <w:r w:rsidRPr="00191B5B" w:rsidR="00F62F52">
        <w:t xml:space="preserve">Hierbij wordt </w:t>
      </w:r>
      <w:r w:rsidRPr="00191B5B" w:rsidR="00745ABF">
        <w:t>m</w:t>
      </w:r>
      <w:r w:rsidRPr="00191B5B">
        <w:t>et name aandacht besteed aan de meest kwetsbare groepen,</w:t>
      </w:r>
      <w:r w:rsidRPr="00191B5B" w:rsidDel="00854879">
        <w:t xml:space="preserve"> </w:t>
      </w:r>
      <w:r w:rsidRPr="00191B5B" w:rsidR="00854879">
        <w:t xml:space="preserve">waaronder </w:t>
      </w:r>
      <w:r w:rsidRPr="00191B5B">
        <w:t>de Jezidi</w:t>
      </w:r>
      <w:r w:rsidRPr="00191B5B" w:rsidR="004B2C61">
        <w:t>-</w:t>
      </w:r>
      <w:r w:rsidRPr="00191B5B">
        <w:t xml:space="preserve">gemeenschap. </w:t>
      </w:r>
      <w:r w:rsidRPr="00191B5B" w:rsidR="00745ABF">
        <w:t xml:space="preserve">Het kabinet werkt daarbij nauw samen en </w:t>
      </w:r>
      <w:r w:rsidRPr="00191B5B" w:rsidR="006E6EBF">
        <w:t xml:space="preserve">in ieder geval </w:t>
      </w:r>
      <w:r w:rsidRPr="00191B5B" w:rsidR="00745ABF">
        <w:t xml:space="preserve">met </w:t>
      </w:r>
      <w:r w:rsidRPr="00191B5B" w:rsidR="00365E69">
        <w:rPr>
          <w:iCs/>
        </w:rPr>
        <w:t>medewerking</w:t>
      </w:r>
      <w:r w:rsidRPr="00191B5B" w:rsidR="00745ABF">
        <w:rPr>
          <w:i/>
          <w:iCs/>
        </w:rPr>
        <w:t xml:space="preserve"> </w:t>
      </w:r>
      <w:r w:rsidRPr="00191B5B" w:rsidR="00745ABF">
        <w:t xml:space="preserve">van de Iraakse overheid op nationaal </w:t>
      </w:r>
      <w:r w:rsidRPr="00191B5B" w:rsidR="006E6EBF">
        <w:t xml:space="preserve">en lokaal </w:t>
      </w:r>
      <w:r w:rsidRPr="00191B5B" w:rsidR="00745ABF">
        <w:t xml:space="preserve">niveau. </w:t>
      </w:r>
      <w:r w:rsidRPr="00191B5B">
        <w:t xml:space="preserve"> </w:t>
      </w:r>
    </w:p>
    <w:p w:rsidRPr="00191B5B" w:rsidR="00745ABF" w:rsidP="00D02AE6" w:rsidRDefault="00745ABF" w14:paraId="79D079F7" w14:textId="77777777"/>
    <w:p w:rsidRPr="00191B5B" w:rsidR="007623D9" w:rsidP="00D02AE6" w:rsidRDefault="00745ABF" w14:paraId="69E7FE4C" w14:textId="77777777">
      <w:r w:rsidRPr="00191B5B">
        <w:t>E</w:t>
      </w:r>
      <w:r w:rsidRPr="00191B5B" w:rsidR="006E6EBF">
        <w:t>en</w:t>
      </w:r>
      <w:r w:rsidRPr="00191B5B">
        <w:t xml:space="preserve"> voorbeeld </w:t>
      </w:r>
      <w:r w:rsidRPr="00191B5B" w:rsidR="006E6EBF">
        <w:t>van de programmatische inzet is</w:t>
      </w:r>
      <w:r w:rsidRPr="00191B5B">
        <w:t xml:space="preserve"> het </w:t>
      </w:r>
      <w:r w:rsidRPr="00191B5B" w:rsidR="00D572B7">
        <w:t>nieuw</w:t>
      </w:r>
      <w:r w:rsidRPr="00191B5B" w:rsidR="00D87B94">
        <w:t>e</w:t>
      </w:r>
      <w:r w:rsidRPr="00191B5B" w:rsidR="00D572B7">
        <w:t xml:space="preserve"> project met </w:t>
      </w:r>
      <w:r w:rsidRPr="00191B5B" w:rsidR="00D572B7">
        <w:rPr>
          <w:i/>
          <w:iCs/>
        </w:rPr>
        <w:t>Norwegian People</w:t>
      </w:r>
      <w:r w:rsidRPr="00191B5B" w:rsidR="00D87B94">
        <w:rPr>
          <w:i/>
          <w:iCs/>
        </w:rPr>
        <w:t>’</w:t>
      </w:r>
      <w:r w:rsidRPr="00191B5B" w:rsidR="00D572B7">
        <w:rPr>
          <w:i/>
          <w:iCs/>
        </w:rPr>
        <w:t>s Aid</w:t>
      </w:r>
      <w:r w:rsidRPr="00191B5B" w:rsidR="00B8334E">
        <w:rPr>
          <w:i/>
          <w:iCs/>
        </w:rPr>
        <w:t>,</w:t>
      </w:r>
      <w:r w:rsidRPr="00191B5B" w:rsidR="00D572B7">
        <w:t xml:space="preserve"> gericht op o</w:t>
      </w:r>
      <w:r w:rsidRPr="00191B5B" w:rsidR="006E6EBF">
        <w:t xml:space="preserve">nder meer </w:t>
      </w:r>
      <w:r w:rsidRPr="00191B5B" w:rsidR="00D572B7">
        <w:t xml:space="preserve">traumaverwerking en het leveren van psychosociale steun aan </w:t>
      </w:r>
      <w:r w:rsidRPr="00191B5B" w:rsidR="00D87B94">
        <w:t>o</w:t>
      </w:r>
      <w:r w:rsidRPr="00191B5B" w:rsidR="006B54F8">
        <w:t>nder andere</w:t>
      </w:r>
      <w:r w:rsidRPr="00191B5B" w:rsidR="00D87B94">
        <w:t xml:space="preserve"> </w:t>
      </w:r>
      <w:r w:rsidRPr="00191B5B" w:rsidR="00D572B7">
        <w:t>de Jezidi</w:t>
      </w:r>
      <w:r w:rsidRPr="00191B5B" w:rsidR="00183D08">
        <w:t>-</w:t>
      </w:r>
      <w:r w:rsidRPr="00191B5B" w:rsidR="00D572B7">
        <w:t xml:space="preserve">gemeenschap. </w:t>
      </w:r>
      <w:r w:rsidRPr="00191B5B" w:rsidR="00A11755">
        <w:t xml:space="preserve">Tevens </w:t>
      </w:r>
      <w:r w:rsidRPr="00191B5B" w:rsidR="00A11755">
        <w:lastRenderedPageBreak/>
        <w:t>ondersteunt</w:t>
      </w:r>
      <w:r w:rsidRPr="00191B5B" w:rsidR="000E6DEC">
        <w:t xml:space="preserve"> Nederland, via steun aan </w:t>
      </w:r>
      <w:r w:rsidRPr="00191B5B" w:rsidR="00365E69">
        <w:t xml:space="preserve">de </w:t>
      </w:r>
      <w:r w:rsidRPr="00191B5B" w:rsidR="00365E69">
        <w:rPr>
          <w:i/>
        </w:rPr>
        <w:t>International Orgnization for Migration</w:t>
      </w:r>
      <w:r w:rsidRPr="00191B5B" w:rsidR="000E6DEC">
        <w:t xml:space="preserve">, de Iraakse overheid bij het implementeren van de </w:t>
      </w:r>
      <w:r w:rsidRPr="00191B5B" w:rsidR="000E6DEC">
        <w:rPr>
          <w:i/>
          <w:iCs/>
        </w:rPr>
        <w:t>Yezidi Suriviors Law</w:t>
      </w:r>
      <w:r w:rsidRPr="00191B5B" w:rsidR="000E6DEC">
        <w:t xml:space="preserve">. </w:t>
      </w:r>
      <w:r w:rsidRPr="00191B5B" w:rsidR="00033B65">
        <w:t xml:space="preserve">Ruim </w:t>
      </w:r>
      <w:r w:rsidRPr="00191B5B" w:rsidR="006B54F8">
        <w:t xml:space="preserve">achthonderd </w:t>
      </w:r>
      <w:r w:rsidRPr="00191B5B" w:rsidR="00033B65">
        <w:t xml:space="preserve">personen </w:t>
      </w:r>
      <w:r w:rsidRPr="00191B5B" w:rsidR="006E6EBF">
        <w:t>ontvingen</w:t>
      </w:r>
      <w:r w:rsidRPr="00191B5B" w:rsidR="00033B65">
        <w:t xml:space="preserve"> inmiddels de maandelijkse compensatiebetalingen waar</w:t>
      </w:r>
      <w:r w:rsidRPr="00191B5B" w:rsidR="00294E7B">
        <w:t xml:space="preserve">op </w:t>
      </w:r>
      <w:r w:rsidRPr="00191B5B" w:rsidR="00033B65">
        <w:t>zij als overlevenden van ISIS op grond van deze wet recht hebben.</w:t>
      </w:r>
      <w:r w:rsidRPr="00191B5B" w:rsidR="000E6DEC">
        <w:t xml:space="preserve"> </w:t>
      </w:r>
    </w:p>
    <w:p w:rsidRPr="00191B5B" w:rsidR="007623D9" w:rsidP="00D02AE6" w:rsidRDefault="007623D9" w14:paraId="675F9C56" w14:textId="77777777"/>
    <w:p w:rsidRPr="00191B5B" w:rsidR="00B25BF6" w:rsidP="00D02AE6" w:rsidRDefault="00A11755" w14:paraId="5D53CC4C" w14:textId="2E3658C4">
      <w:r w:rsidRPr="00191B5B">
        <w:t xml:space="preserve">Verder steunt </w:t>
      </w:r>
      <w:r w:rsidRPr="00191B5B" w:rsidR="006B54F8">
        <w:t xml:space="preserve">Nederland </w:t>
      </w:r>
      <w:r w:rsidRPr="00191B5B" w:rsidR="006E6EBF">
        <w:t xml:space="preserve">in </w:t>
      </w:r>
      <w:r w:rsidRPr="00191B5B">
        <w:t xml:space="preserve">de </w:t>
      </w:r>
      <w:r w:rsidRPr="00191B5B" w:rsidR="00D87B94">
        <w:t>instabiele</w:t>
      </w:r>
      <w:r w:rsidRPr="00191B5B" w:rsidR="00745ABF">
        <w:t xml:space="preserve"> Ninewa</w:t>
      </w:r>
      <w:r w:rsidRPr="00191B5B">
        <w:t>-</w:t>
      </w:r>
      <w:r w:rsidRPr="00191B5B" w:rsidR="00B937CC">
        <w:t>regi</w:t>
      </w:r>
      <w:r w:rsidRPr="00191B5B" w:rsidR="006E6EBF">
        <w:t xml:space="preserve">o de organisatie </w:t>
      </w:r>
      <w:r w:rsidRPr="00191B5B" w:rsidR="00E6441A">
        <w:rPr>
          <w:i/>
          <w:iCs/>
        </w:rPr>
        <w:t>Nonviolent Peaceforce</w:t>
      </w:r>
      <w:r w:rsidRPr="00191B5B" w:rsidR="00B937CC">
        <w:t xml:space="preserve">, </w:t>
      </w:r>
      <w:r w:rsidRPr="00191B5B" w:rsidR="00944568">
        <w:t xml:space="preserve">die </w:t>
      </w:r>
      <w:r w:rsidRPr="00191B5B" w:rsidR="000765AF">
        <w:t xml:space="preserve">werkt aan het opbouwen en versterken van relaties tussen </w:t>
      </w:r>
      <w:r w:rsidRPr="00191B5B" w:rsidR="00745ABF">
        <w:t>verschillende bevolkingsgroepen,</w:t>
      </w:r>
      <w:r w:rsidRPr="00191B5B" w:rsidR="000765AF">
        <w:t xml:space="preserve"> </w:t>
      </w:r>
      <w:r w:rsidRPr="00191B5B" w:rsidR="00B937CC">
        <w:t xml:space="preserve">lokale </w:t>
      </w:r>
      <w:r w:rsidRPr="00191B5B" w:rsidR="00581C45">
        <w:t>actoren</w:t>
      </w:r>
      <w:r w:rsidRPr="00191B5B" w:rsidR="00B937CC">
        <w:t xml:space="preserve"> en gemeenschappen</w:t>
      </w:r>
      <w:r w:rsidRPr="00191B5B">
        <w:t>.</w:t>
      </w:r>
      <w:r w:rsidRPr="00191B5B" w:rsidR="00CF6DCB">
        <w:t xml:space="preserve"> </w:t>
      </w:r>
      <w:r w:rsidRPr="00191B5B" w:rsidR="00580D27">
        <w:t>Via het PROSPECTS-partnerschap ondersteunt Nederland duurzame oplossingen voor 1.1 miljoen ontheemden in Irak.</w:t>
      </w:r>
      <w:r w:rsidRPr="00191B5B" w:rsidR="00580D27">
        <w:rPr>
          <w:rStyle w:val="FootnoteReference"/>
        </w:rPr>
        <w:footnoteReference w:id="5"/>
      </w:r>
      <w:r w:rsidRPr="00191B5B" w:rsidR="00580D27">
        <w:t xml:space="preserve"> </w:t>
      </w:r>
      <w:bookmarkStart w:name="_Hlk163486893" w:id="0"/>
      <w:r w:rsidRPr="00191B5B" w:rsidR="001F194F">
        <w:t xml:space="preserve">De </w:t>
      </w:r>
      <w:r w:rsidRPr="00191B5B" w:rsidR="0084445C">
        <w:t xml:space="preserve">verhoogde bijdrage voor Irak van </w:t>
      </w:r>
      <w:r w:rsidRPr="00191B5B" w:rsidR="000E6DEC">
        <w:t>circa</w:t>
      </w:r>
      <w:r w:rsidRPr="00191B5B" w:rsidR="0084445C">
        <w:t xml:space="preserve"> 50 miljoen dollar (voor een periode van 4 jaar) </w:t>
      </w:r>
      <w:r w:rsidRPr="00191B5B" w:rsidR="001F194F">
        <w:t xml:space="preserve">biedt </w:t>
      </w:r>
      <w:r w:rsidRPr="00191B5B" w:rsidR="00294E7B">
        <w:t>o</w:t>
      </w:r>
      <w:r w:rsidRPr="00191B5B" w:rsidR="0084445C">
        <w:t xml:space="preserve">ntwikkelingsperspectief aan vluchtelingen, ontheemden en hun gastgemeenschappen. </w:t>
      </w:r>
      <w:r w:rsidRPr="00191B5B" w:rsidR="001F194F">
        <w:t xml:space="preserve">Dit blijft </w:t>
      </w:r>
      <w:r w:rsidRPr="00191B5B" w:rsidR="004C574B">
        <w:t xml:space="preserve">des te meer noodzakelijk met het oog op de </w:t>
      </w:r>
      <w:r w:rsidRPr="00191B5B" w:rsidDel="001F194F" w:rsidR="004C574B">
        <w:t>s</w:t>
      </w:r>
      <w:r w:rsidRPr="00191B5B" w:rsidR="004C574B">
        <w:t xml:space="preserve">luiting door de Iraakse overheid van </w:t>
      </w:r>
      <w:r w:rsidRPr="00191B5B" w:rsidR="004B0D31">
        <w:t>de formele</w:t>
      </w:r>
      <w:r w:rsidRPr="00191B5B" w:rsidR="004C574B">
        <w:t xml:space="preserve"> ontheemdenkampen in de KAR </w:t>
      </w:r>
      <w:r w:rsidRPr="00191B5B" w:rsidR="001F194F">
        <w:t>(</w:t>
      </w:r>
      <w:r w:rsidRPr="00191B5B" w:rsidR="004C574B">
        <w:t>voor 31 juli 2024</w:t>
      </w:r>
      <w:r w:rsidRPr="00191B5B" w:rsidR="001F194F">
        <w:t>)</w:t>
      </w:r>
      <w:r w:rsidRPr="00191B5B" w:rsidR="004C574B">
        <w:t xml:space="preserve">. Op dit moment verblijven </w:t>
      </w:r>
      <w:r w:rsidRPr="00191B5B" w:rsidR="001F194F">
        <w:t xml:space="preserve">in deze kampen </w:t>
      </w:r>
      <w:r w:rsidRPr="00191B5B" w:rsidR="004C574B">
        <w:t xml:space="preserve">nog circa 158.000 ontheemden. </w:t>
      </w:r>
      <w:r w:rsidRPr="00191B5B" w:rsidR="007623D9">
        <w:t>De s</w:t>
      </w:r>
      <w:r w:rsidRPr="00191B5B" w:rsidR="004B0D31">
        <w:t>amenwerking met VN</w:t>
      </w:r>
      <w:r w:rsidRPr="00191B5B" w:rsidR="007623D9">
        <w:t>-</w:t>
      </w:r>
      <w:r w:rsidRPr="00191B5B" w:rsidR="00B25BF6">
        <w:t xml:space="preserve">partners binnen PROSPECTS </w:t>
      </w:r>
      <w:r w:rsidRPr="00191B5B" w:rsidR="004B0D31">
        <w:t>richt zich op het verbeteren van leefomstandigheden in de gebieden waar ontheemden vanuit de kampen naar vertrekken</w:t>
      </w:r>
      <w:r w:rsidRPr="00191B5B" w:rsidR="00170895">
        <w:t xml:space="preserve">, waarbij de focus onder meer ligt op </w:t>
      </w:r>
      <w:r w:rsidRPr="00191B5B" w:rsidR="007623D9">
        <w:t xml:space="preserve">het verschaffen van </w:t>
      </w:r>
      <w:r w:rsidRPr="00191B5B" w:rsidR="00B25BF6">
        <w:t>duurzame toegang tot scholen, medische voorzieningen en waternetwerken.</w:t>
      </w:r>
    </w:p>
    <w:bookmarkEnd w:id="0"/>
    <w:p w:rsidRPr="00191B5B" w:rsidR="005169CC" w:rsidP="005169CC" w:rsidRDefault="005169CC" w14:paraId="60BBDD41" w14:textId="77777777"/>
    <w:p w:rsidRPr="00191B5B" w:rsidR="005169CC" w:rsidP="0023017D" w:rsidRDefault="005169CC" w14:paraId="2223EA58" w14:textId="77777777">
      <w:pPr>
        <w:rPr>
          <w:color w:val="FF0000"/>
        </w:rPr>
      </w:pPr>
      <w:r w:rsidRPr="00191B5B">
        <w:rPr>
          <w:b/>
          <w:bCs/>
        </w:rPr>
        <w:t>Politieke en Veiligheidsontwikkelingen</w:t>
      </w:r>
    </w:p>
    <w:p w:rsidRPr="00191B5B" w:rsidR="005169CC" w:rsidP="005169CC" w:rsidRDefault="005169CC" w14:paraId="56E202BE" w14:textId="1665E1D8">
      <w:pPr>
        <w:rPr>
          <w:i/>
          <w:iCs/>
        </w:rPr>
      </w:pPr>
      <w:r w:rsidRPr="00191B5B">
        <w:rPr>
          <w:i/>
          <w:iCs/>
        </w:rPr>
        <w:t>Politie</w:t>
      </w:r>
      <w:r w:rsidRPr="00191B5B" w:rsidR="00F44E95">
        <w:rPr>
          <w:i/>
          <w:iCs/>
        </w:rPr>
        <w:t>k</w:t>
      </w:r>
    </w:p>
    <w:p w:rsidRPr="00191B5B" w:rsidR="000010B9" w:rsidP="005169CC" w:rsidRDefault="00D84921" w14:paraId="37900585" w14:textId="591C7578">
      <w:pPr>
        <w:rPr>
          <w:u w:val="single"/>
        </w:rPr>
      </w:pPr>
      <w:r w:rsidRPr="00191B5B">
        <w:t>In aanvulling op de beschrijving van de</w:t>
      </w:r>
      <w:r w:rsidRPr="00191B5B" w:rsidR="000010B9">
        <w:t xml:space="preserve"> politieke context in Irak in de artikel 100-brief van 7 juli 2023 en </w:t>
      </w:r>
      <w:r w:rsidRPr="00191B5B" w:rsidR="00152BEB">
        <w:t>de aanvullende artikel 100-brief</w:t>
      </w:r>
      <w:r w:rsidRPr="00191B5B" w:rsidR="000010B9">
        <w:t xml:space="preserve"> van </w:t>
      </w:r>
      <w:r w:rsidRPr="00191B5B" w:rsidR="00152BEB">
        <w:t>29 september 2023</w:t>
      </w:r>
      <w:r w:rsidRPr="00191B5B">
        <w:t>, is</w:t>
      </w:r>
      <w:r w:rsidRPr="00191B5B" w:rsidR="00C65857">
        <w:t xml:space="preserve"> </w:t>
      </w:r>
      <w:r w:rsidRPr="00191B5B">
        <w:t>e</w:t>
      </w:r>
      <w:r w:rsidRPr="00191B5B" w:rsidR="000010B9">
        <w:t>en aantal recente ontwikkelingen relevant voor deze voortgangsrapportage.</w:t>
      </w:r>
    </w:p>
    <w:p w:rsidRPr="00191B5B" w:rsidR="000010B9" w:rsidP="005169CC" w:rsidRDefault="000010B9" w14:paraId="2B3098A2" w14:textId="77777777">
      <w:pPr>
        <w:rPr>
          <w:u w:val="single"/>
        </w:rPr>
      </w:pPr>
    </w:p>
    <w:p w:rsidRPr="00191B5B" w:rsidR="008F385E" w:rsidP="008F385E" w:rsidRDefault="003C5C5C" w14:paraId="025C461D" w14:textId="77777777">
      <w:r w:rsidRPr="00191B5B">
        <w:t>Op 18</w:t>
      </w:r>
      <w:r w:rsidRPr="00191B5B" w:rsidR="008F385E">
        <w:t xml:space="preserve"> december 2023 vonden</w:t>
      </w:r>
      <w:r w:rsidRPr="00191B5B" w:rsidR="000434FE">
        <w:t xml:space="preserve"> in Irak</w:t>
      </w:r>
      <w:r w:rsidRPr="00191B5B" w:rsidR="008F385E">
        <w:t xml:space="preserve"> provinciale verkiezingen plaats</w:t>
      </w:r>
      <w:r w:rsidRPr="00191B5B">
        <w:t xml:space="preserve">. Met 128 van de 285 zetels kwamen partijen gelieerd aan </w:t>
      </w:r>
      <w:r w:rsidRPr="00191B5B" w:rsidR="008F385E">
        <w:t xml:space="preserve">het </w:t>
      </w:r>
      <w:r w:rsidRPr="00191B5B" w:rsidR="008F385E">
        <w:rPr>
          <w:i/>
          <w:iCs/>
        </w:rPr>
        <w:t>Shia Coordination Framework</w:t>
      </w:r>
      <w:r w:rsidRPr="00191B5B" w:rsidR="008F385E">
        <w:t xml:space="preserve"> (SCF)</w:t>
      </w:r>
      <w:r w:rsidRPr="00191B5B">
        <w:t xml:space="preserve"> als winnaars uit de bus</w:t>
      </w:r>
      <w:r w:rsidRPr="00191B5B" w:rsidR="008F385E">
        <w:t xml:space="preserve">. </w:t>
      </w:r>
      <w:r w:rsidRPr="00191B5B">
        <w:t>I</w:t>
      </w:r>
      <w:r w:rsidRPr="00191B5B" w:rsidR="008F385E">
        <w:t xml:space="preserve">n verschillende provincies </w:t>
      </w:r>
      <w:r w:rsidRPr="00191B5B">
        <w:t xml:space="preserve">behaalden </w:t>
      </w:r>
      <w:r w:rsidRPr="00191B5B" w:rsidR="008F385E">
        <w:t xml:space="preserve">partijen die formeel geen onderdeel zijn van het SCF, maar wel met </w:t>
      </w:r>
      <w:r w:rsidRPr="00191B5B" w:rsidR="00B61743">
        <w:t xml:space="preserve">hen </w:t>
      </w:r>
      <w:r w:rsidRPr="00191B5B" w:rsidR="008F385E">
        <w:t>samenwerken</w:t>
      </w:r>
      <w:r w:rsidRPr="00191B5B">
        <w:t>, ook goede resultaten</w:t>
      </w:r>
      <w:r w:rsidRPr="00191B5B" w:rsidR="008F385E">
        <w:t xml:space="preserve">. De opkomst </w:t>
      </w:r>
      <w:r w:rsidRPr="00191B5B">
        <w:t>lag volgens</w:t>
      </w:r>
      <w:r w:rsidRPr="00191B5B" w:rsidR="008F385E">
        <w:t xml:space="preserve"> het Iraakse </w:t>
      </w:r>
      <w:r w:rsidRPr="00191B5B">
        <w:t>kiescommissie</w:t>
      </w:r>
      <w:r w:rsidRPr="00191B5B" w:rsidR="008F385E">
        <w:t xml:space="preserve"> op 41%</w:t>
      </w:r>
      <w:r w:rsidRPr="00191B5B" w:rsidR="009117FD">
        <w:t>.</w:t>
      </w:r>
      <w:r w:rsidRPr="00191B5B" w:rsidR="00F10DB5">
        <w:t xml:space="preserve"> </w:t>
      </w:r>
      <w:r w:rsidRPr="00191B5B" w:rsidR="008F385E">
        <w:t xml:space="preserve">De verkiezingen werden geboycot door de sjiitisch-nationalistische leider Muqtada al-Sadr, die ondanks zijn terugtrekking uit de politiek aantoonde nog altijd over aanzienlijke </w:t>
      </w:r>
      <w:r w:rsidRPr="00191B5B" w:rsidR="001E7241">
        <w:t>invloed</w:t>
      </w:r>
      <w:r w:rsidRPr="00191B5B" w:rsidR="008F385E">
        <w:t xml:space="preserve"> te beschikken. Dit bleek uit de bestorming van de Zweedse ambassade </w:t>
      </w:r>
      <w:r w:rsidRPr="00191B5B" w:rsidR="00A54D20">
        <w:t xml:space="preserve">door zijn aanhangers </w:t>
      </w:r>
      <w:r w:rsidRPr="00191B5B" w:rsidR="008F385E">
        <w:t xml:space="preserve">in juli 2023 en </w:t>
      </w:r>
      <w:r w:rsidRPr="00191B5B" w:rsidR="00A54D20">
        <w:t xml:space="preserve">zijn rol in het mobiliseren van </w:t>
      </w:r>
      <w:r w:rsidRPr="00191B5B" w:rsidR="008F385E">
        <w:t>grootschalig protest</w:t>
      </w:r>
      <w:r w:rsidRPr="00191B5B" w:rsidR="00A54D20">
        <w:t xml:space="preserve"> </w:t>
      </w:r>
      <w:r w:rsidRPr="00191B5B" w:rsidR="008F385E">
        <w:t xml:space="preserve">in oktober </w:t>
      </w:r>
      <w:r w:rsidRPr="00191B5B" w:rsidR="00F10DB5">
        <w:t>2023</w:t>
      </w:r>
      <w:r w:rsidRPr="00191B5B" w:rsidR="00A54D20">
        <w:t xml:space="preserve"> </w:t>
      </w:r>
      <w:r w:rsidRPr="00191B5B" w:rsidR="008F385E">
        <w:t>n</w:t>
      </w:r>
      <w:r w:rsidRPr="00191B5B" w:rsidR="00F10DB5">
        <w:t xml:space="preserve">a het </w:t>
      </w:r>
      <w:r w:rsidRPr="00191B5B" w:rsidR="00A54D20">
        <w:t xml:space="preserve">uitbreken van het conflict tussen </w:t>
      </w:r>
      <w:r w:rsidRPr="00191B5B" w:rsidR="00C82F7E">
        <w:t>Israël</w:t>
      </w:r>
      <w:r w:rsidRPr="00191B5B" w:rsidR="00A54D20">
        <w:t xml:space="preserve"> en Hamas. </w:t>
      </w:r>
    </w:p>
    <w:p w:rsidRPr="00191B5B" w:rsidR="008F385E" w:rsidP="008F385E" w:rsidRDefault="008F385E" w14:paraId="3B3AA3C6" w14:textId="77777777"/>
    <w:p w:rsidRPr="00191B5B" w:rsidR="003111FB" w:rsidP="003111FB" w:rsidRDefault="008F385E" w14:paraId="53A9C2FD" w14:textId="77777777">
      <w:r w:rsidRPr="00191B5B">
        <w:t xml:space="preserve">Premier </w:t>
      </w:r>
      <w:r w:rsidRPr="00191B5B" w:rsidR="003111FB">
        <w:t>al-</w:t>
      </w:r>
      <w:r w:rsidRPr="00191B5B">
        <w:t xml:space="preserve">Sudani probeert verschillende belangen, tussen verschillende sektarische facties </w:t>
      </w:r>
      <w:r w:rsidRPr="00191B5B" w:rsidR="007372EC">
        <w:t>in Irak</w:t>
      </w:r>
      <w:r w:rsidRPr="00191B5B">
        <w:t xml:space="preserve"> en in de relatie met het buitenland, in evenwicht te houden. </w:t>
      </w:r>
      <w:r w:rsidRPr="00191B5B" w:rsidR="00645DDD">
        <w:t>Het buitenlandbeleid van de regering Sudani wordt gekenmerkt door pragmatisme</w:t>
      </w:r>
      <w:r w:rsidRPr="00191B5B" w:rsidR="002B1AAF">
        <w:t xml:space="preserve">, waarmee Sudani Irak probeert te positioneren als een ‘neutrale’ regionale macht, in plaats van een speelveld voor geopolitieke conflicten. </w:t>
      </w:r>
      <w:r w:rsidRPr="00191B5B" w:rsidR="003111FB">
        <w:t xml:space="preserve">Ook heeft Irak een formeel verzoek </w:t>
      </w:r>
      <w:r w:rsidRPr="00191B5B" w:rsidR="00C92409">
        <w:t xml:space="preserve">ingediend </w:t>
      </w:r>
      <w:r w:rsidRPr="00191B5B" w:rsidR="003111FB">
        <w:t xml:space="preserve">voor Bagdad als locatie voor de </w:t>
      </w:r>
      <w:r w:rsidRPr="00191B5B" w:rsidR="00287C53">
        <w:t>top van de Arabische Liga</w:t>
      </w:r>
      <w:r w:rsidRPr="00191B5B" w:rsidR="003111FB">
        <w:rPr>
          <w:i/>
          <w:iCs/>
        </w:rPr>
        <w:t xml:space="preserve"> </w:t>
      </w:r>
      <w:r w:rsidRPr="00191B5B" w:rsidR="003111FB">
        <w:t xml:space="preserve">in 2025. </w:t>
      </w:r>
    </w:p>
    <w:p w:rsidRPr="00191B5B" w:rsidR="00C84D45" w:rsidP="003111FB" w:rsidRDefault="00C84D45" w14:paraId="32AA3881" w14:textId="77777777"/>
    <w:p w:rsidRPr="00191B5B" w:rsidR="00C84D45" w:rsidP="003111FB" w:rsidRDefault="00C84D45" w14:paraId="47468979" w14:textId="77777777">
      <w:r w:rsidRPr="00191B5B">
        <w:t xml:space="preserve">De situatie in de KAR blijft gekenmerkt door politieke instabiliteit. De rivaliteit tussen de </w:t>
      </w:r>
      <w:r w:rsidRPr="00191B5B">
        <w:rPr>
          <w:i/>
          <w:iCs/>
        </w:rPr>
        <w:t>Kurdistan Democratic Party</w:t>
      </w:r>
      <w:r w:rsidRPr="00191B5B">
        <w:t xml:space="preserve"> (KDP) en de </w:t>
      </w:r>
      <w:r w:rsidRPr="00191B5B">
        <w:rPr>
          <w:i/>
          <w:iCs/>
        </w:rPr>
        <w:t>Patriotic Union of Kurdistan</w:t>
      </w:r>
      <w:r w:rsidRPr="00191B5B">
        <w:t xml:space="preserve"> (PUK) </w:t>
      </w:r>
      <w:r w:rsidRPr="00191B5B" w:rsidR="00397582">
        <w:t>duurt voort</w:t>
      </w:r>
      <w:r w:rsidRPr="00191B5B">
        <w:t xml:space="preserve">. De uitgestelde Koerdische parlementsverkiezingen staan nu gepland op 10 juni 2024, maar op 18 maart jl. kondigde de KDP aan </w:t>
      </w:r>
      <w:r w:rsidRPr="00191B5B" w:rsidR="00397582">
        <w:t xml:space="preserve">vooralsnog </w:t>
      </w:r>
      <w:r w:rsidRPr="00191B5B">
        <w:t>de verkiezingen te zullen boycotten</w:t>
      </w:r>
      <w:r w:rsidRPr="00191B5B" w:rsidR="00397582">
        <w:t xml:space="preserve"> [PM actualisering voor verzending]</w:t>
      </w:r>
      <w:r w:rsidRPr="00191B5B">
        <w:t xml:space="preserve">. De relatie </w:t>
      </w:r>
      <w:r w:rsidRPr="00191B5B">
        <w:lastRenderedPageBreak/>
        <w:t xml:space="preserve">tussen de </w:t>
      </w:r>
      <w:r w:rsidRPr="00191B5B" w:rsidR="006B54F8">
        <w:t xml:space="preserve">Koerdische </w:t>
      </w:r>
      <w:r w:rsidRPr="00191B5B">
        <w:t xml:space="preserve">en de federale regering in Bagdad bleef gespannen, als gevolg van voortdurende strijd over onder meer salarisbetalingen en verdeling van (olie)inkomsten van de KAR. </w:t>
      </w:r>
    </w:p>
    <w:p w:rsidRPr="00191B5B" w:rsidR="003111FB" w:rsidP="003111FB" w:rsidRDefault="003111FB" w14:paraId="7814D446" w14:textId="77777777"/>
    <w:p w:rsidRPr="00191B5B" w:rsidR="005B0E5F" w:rsidP="008F385E" w:rsidRDefault="005B0E5F" w14:paraId="52208228" w14:textId="77777777">
      <w:pPr>
        <w:rPr>
          <w:i/>
          <w:iCs/>
        </w:rPr>
      </w:pPr>
      <w:r w:rsidRPr="00191B5B">
        <w:rPr>
          <w:i/>
          <w:iCs/>
        </w:rPr>
        <w:t>Mensenrechtensituatie</w:t>
      </w:r>
    </w:p>
    <w:p w:rsidRPr="00191B5B" w:rsidR="00A32583" w:rsidP="008F385E" w:rsidRDefault="00A32583" w14:paraId="442E14C5" w14:textId="17009E28">
      <w:r w:rsidRPr="00191B5B">
        <w:t xml:space="preserve">De mensenrechtensituatie en de krimpende ruimte voor het maatschappelijk middenveld blijft zorgelijk. </w:t>
      </w:r>
      <w:r w:rsidRPr="00191B5B" w:rsidR="003111FB">
        <w:t>LHBTIQ+</w:t>
      </w:r>
      <w:r w:rsidRPr="00191B5B" w:rsidR="004646F7">
        <w:t>-</w:t>
      </w:r>
      <w:r w:rsidRPr="00191B5B" w:rsidR="003111FB">
        <w:t xml:space="preserve"> en vrouwenrechten staan onder</w:t>
      </w:r>
      <w:r w:rsidRPr="00191B5B" w:rsidR="005E6178">
        <w:t xml:space="preserve"> </w:t>
      </w:r>
      <w:r w:rsidRPr="00191B5B" w:rsidR="003111FB">
        <w:t xml:space="preserve">druk, </w:t>
      </w:r>
      <w:r w:rsidRPr="00191B5B" w:rsidR="004646F7">
        <w:t xml:space="preserve">journalisten ervaren agressie en intimidatie, en </w:t>
      </w:r>
      <w:r w:rsidRPr="00191B5B" w:rsidR="007E61E5">
        <w:t>beperkte (naleving en implementatie van) mensenrechtenwetgeving</w:t>
      </w:r>
      <w:r w:rsidRPr="00191B5B">
        <w:t xml:space="preserve">. </w:t>
      </w:r>
      <w:r w:rsidRPr="00191B5B" w:rsidR="0066475A">
        <w:t>Op</w:t>
      </w:r>
      <w:r w:rsidRPr="00191B5B" w:rsidR="005E6178">
        <w:t xml:space="preserve"> 27 april jl. </w:t>
      </w:r>
      <w:r w:rsidRPr="00191B5B" w:rsidR="0066475A">
        <w:t>zijn wetswijzigingen op de Anti-Prostitutiewetgeving aangenomen, die</w:t>
      </w:r>
      <w:r w:rsidRPr="00191B5B" w:rsidR="005E6178">
        <w:t xml:space="preserve"> homoseksualiteit </w:t>
      </w:r>
      <w:r w:rsidRPr="00191B5B" w:rsidR="0066475A">
        <w:t>strafbaar stellen.</w:t>
      </w:r>
      <w:r w:rsidRPr="00191B5B" w:rsidR="005E6178">
        <w:t xml:space="preserve"> </w:t>
      </w:r>
      <w:r w:rsidRPr="00191B5B">
        <w:t>Nederland spreekt in gesprekken met de Iraakse autoriteiten regelmatig zorgen uit over de</w:t>
      </w:r>
      <w:r w:rsidRPr="00191B5B" w:rsidR="005E6178">
        <w:t xml:space="preserve"> </w:t>
      </w:r>
      <w:r w:rsidRPr="00191B5B">
        <w:t>mensenrechtensituatie</w:t>
      </w:r>
      <w:r w:rsidRPr="00191B5B" w:rsidR="003111FB">
        <w:t xml:space="preserve"> alsook de situatie van (religieuze) minderheden</w:t>
      </w:r>
      <w:r w:rsidRPr="00191B5B">
        <w:t xml:space="preserve">, waaronder </w:t>
      </w:r>
      <w:r w:rsidRPr="00191B5B" w:rsidR="0017693F">
        <w:t xml:space="preserve">tijdens </w:t>
      </w:r>
      <w:r w:rsidRPr="00191B5B" w:rsidR="00AA1966">
        <w:t xml:space="preserve">het uitgaande bezoek van de minister van Buitenlandse Zaken </w:t>
      </w:r>
      <w:r w:rsidRPr="00191B5B" w:rsidR="00E50CA8">
        <w:t>op</w:t>
      </w:r>
      <w:r w:rsidRPr="00191B5B" w:rsidR="00AA1966">
        <w:t xml:space="preserve"> 6 februari jl. en </w:t>
      </w:r>
      <w:r w:rsidRPr="00191B5B">
        <w:t xml:space="preserve">het inkomende bezoek van de Iraakse </w:t>
      </w:r>
      <w:r w:rsidRPr="00191B5B" w:rsidR="00852F07">
        <w:t>P</w:t>
      </w:r>
      <w:r w:rsidRPr="00191B5B">
        <w:t xml:space="preserve">remier al-Sudani </w:t>
      </w:r>
      <w:r w:rsidRPr="00191B5B" w:rsidR="00E50CA8">
        <w:t xml:space="preserve">op </w:t>
      </w:r>
      <w:r w:rsidRPr="00191B5B" w:rsidR="00B64EDE">
        <w:t>14 februari jl.</w:t>
      </w:r>
      <w:r w:rsidRPr="00191B5B" w:rsidR="00AA1966">
        <w:t xml:space="preserve"> </w:t>
      </w:r>
      <w:r w:rsidRPr="00191B5B" w:rsidR="0017693F">
        <w:t>I</w:t>
      </w:r>
      <w:r w:rsidRPr="00191B5B" w:rsidR="000104B2">
        <w:t xml:space="preserve">n de verklaring van 27 april jl. heeft het kabinet </w:t>
      </w:r>
      <w:r w:rsidRPr="00191B5B" w:rsidR="0017693F">
        <w:t>grote</w:t>
      </w:r>
      <w:r w:rsidRPr="00191B5B" w:rsidR="00AA1966">
        <w:t xml:space="preserve"> zorgen geuit over de</w:t>
      </w:r>
      <w:r w:rsidRPr="00191B5B" w:rsidR="0017693F">
        <w:t>ze</w:t>
      </w:r>
      <w:r w:rsidRPr="00191B5B" w:rsidR="00AA1966">
        <w:t xml:space="preserve"> wetswijzigingen</w:t>
      </w:r>
      <w:r w:rsidRPr="00191B5B" w:rsidR="00154207">
        <w:t xml:space="preserve"> die indruisen tegen internationale verdragen, de Iraakse grondwet en de fundamentele rechten van LHBTIQ+ personen</w:t>
      </w:r>
      <w:r w:rsidRPr="00191B5B" w:rsidR="00AA1966">
        <w:t>.</w:t>
      </w:r>
      <w:r w:rsidRPr="00191B5B" w:rsidR="008C763B">
        <w:rPr>
          <w:rStyle w:val="FootnoteReference"/>
        </w:rPr>
        <w:footnoteReference w:id="6"/>
      </w:r>
      <w:r w:rsidRPr="00191B5B" w:rsidR="00AA1966">
        <w:t xml:space="preserve"> </w:t>
      </w:r>
    </w:p>
    <w:p w:rsidRPr="00191B5B" w:rsidR="00A32583" w:rsidP="008F385E" w:rsidRDefault="00A32583" w14:paraId="36DF940C" w14:textId="77777777"/>
    <w:p w:rsidRPr="00191B5B" w:rsidR="000C504D" w:rsidP="005169CC" w:rsidRDefault="00E22803" w14:paraId="3A3F58F7" w14:textId="77777777">
      <w:pPr>
        <w:rPr>
          <w:u w:val="single"/>
        </w:rPr>
      </w:pPr>
      <w:r w:rsidRPr="00191B5B">
        <w:t>I</w:t>
      </w:r>
      <w:r w:rsidRPr="00191B5B" w:rsidR="008F385E">
        <w:t xml:space="preserve">n september 2023 verzocht de Iraakse regering de VN om het mandaat voor UNITAD (het VN-mechanisme dat in 2017 </w:t>
      </w:r>
      <w:r w:rsidRPr="00191B5B" w:rsidR="001D47FD">
        <w:t xml:space="preserve">door </w:t>
      </w:r>
      <w:r w:rsidRPr="00191B5B" w:rsidR="008F385E">
        <w:t xml:space="preserve">de VNVR </w:t>
      </w:r>
      <w:r w:rsidRPr="00191B5B" w:rsidR="001D47FD">
        <w:t>werd</w:t>
      </w:r>
      <w:r w:rsidRPr="00191B5B" w:rsidR="008F385E">
        <w:t xml:space="preserve"> opgericht om bewijs</w:t>
      </w:r>
      <w:r w:rsidRPr="00191B5B" w:rsidR="001D47FD">
        <w:t>materiaal</w:t>
      </w:r>
      <w:r w:rsidRPr="00191B5B" w:rsidR="008F385E">
        <w:t xml:space="preserve"> </w:t>
      </w:r>
      <w:r w:rsidRPr="00191B5B" w:rsidR="001D47FD">
        <w:t xml:space="preserve">rondom ISIS-misdaden </w:t>
      </w:r>
      <w:r w:rsidRPr="00191B5B" w:rsidR="008F385E">
        <w:t xml:space="preserve">te verzamelen </w:t>
      </w:r>
      <w:r w:rsidRPr="00191B5B" w:rsidR="001D47FD">
        <w:t>en te analyseren</w:t>
      </w:r>
      <w:r w:rsidRPr="00191B5B" w:rsidR="008F385E">
        <w:t xml:space="preserve">) </w:t>
      </w:r>
      <w:r w:rsidRPr="00191B5B" w:rsidR="00545FCA">
        <w:t xml:space="preserve">met </w:t>
      </w:r>
      <w:r w:rsidRPr="00191B5B" w:rsidR="008F385E">
        <w:t xml:space="preserve">slechts </w:t>
      </w:r>
      <w:r w:rsidRPr="00191B5B" w:rsidR="0077719B">
        <w:t>e</w:t>
      </w:r>
      <w:r w:rsidRPr="00191B5B" w:rsidR="00D84921">
        <w:t>e</w:t>
      </w:r>
      <w:r w:rsidRPr="00191B5B" w:rsidR="0077719B">
        <w:t>n enkel</w:t>
      </w:r>
      <w:r w:rsidRPr="00191B5B" w:rsidR="008F385E">
        <w:t xml:space="preserve"> een jaar</w:t>
      </w:r>
      <w:r w:rsidRPr="00191B5B" w:rsidR="001D47FD">
        <w:t xml:space="preserve"> te verlengen</w:t>
      </w:r>
      <w:r w:rsidRPr="00191B5B" w:rsidR="008F385E">
        <w:t>.</w:t>
      </w:r>
      <w:r w:rsidRPr="00191B5B" w:rsidR="00780432">
        <w:t xml:space="preserve"> </w:t>
      </w:r>
      <w:r w:rsidRPr="00191B5B" w:rsidR="00A020A0">
        <w:t xml:space="preserve">Als gevolg hiervan verloopt het </w:t>
      </w:r>
      <w:r w:rsidRPr="00191B5B" w:rsidR="008F385E">
        <w:t>UNITAD mandaat op 17 september 2024</w:t>
      </w:r>
      <w:r w:rsidRPr="00191B5B" w:rsidR="00A020A0">
        <w:t>.</w:t>
      </w:r>
      <w:r w:rsidRPr="00191B5B" w:rsidR="006C4F6E">
        <w:t xml:space="preserve"> </w:t>
      </w:r>
      <w:r w:rsidRPr="00191B5B" w:rsidR="00642632">
        <w:t xml:space="preserve">Nederland houdt de situatie nauwlettend in de gaten en bekijkt met </w:t>
      </w:r>
      <w:r w:rsidRPr="00191B5B" w:rsidR="00700828">
        <w:t>gelijkgestemde</w:t>
      </w:r>
      <w:r w:rsidRPr="00191B5B" w:rsidR="00642632">
        <w:t xml:space="preserve"> </w:t>
      </w:r>
      <w:r w:rsidRPr="00191B5B" w:rsidR="00232F10">
        <w:t xml:space="preserve">landen </w:t>
      </w:r>
      <w:r w:rsidRPr="00191B5B" w:rsidR="00642632">
        <w:t xml:space="preserve">wat er </w:t>
      </w:r>
      <w:r w:rsidRPr="00191B5B" w:rsidR="001D241B">
        <w:t>mogelijk</w:t>
      </w:r>
      <w:r w:rsidRPr="00191B5B" w:rsidR="00642632">
        <w:t xml:space="preserve"> is om toegang te behouden tot het </w:t>
      </w:r>
      <w:r w:rsidRPr="00191B5B" w:rsidR="00B5115D">
        <w:t xml:space="preserve">vergaarde </w:t>
      </w:r>
      <w:r w:rsidRPr="00191B5B" w:rsidR="00642632">
        <w:t>bewijs.</w:t>
      </w:r>
      <w:r w:rsidRPr="00191B5B" w:rsidR="008F385E">
        <w:tab/>
      </w:r>
    </w:p>
    <w:p w:rsidRPr="00191B5B" w:rsidR="0002211A" w:rsidP="00F5527C" w:rsidRDefault="0002211A" w14:paraId="2B44D5F2" w14:textId="77777777">
      <w:pPr>
        <w:rPr>
          <w:u w:val="single"/>
        </w:rPr>
      </w:pPr>
    </w:p>
    <w:p w:rsidRPr="00191B5B" w:rsidR="00F5527C" w:rsidP="00F5527C" w:rsidRDefault="00F5527C" w14:paraId="79DB17F5" w14:textId="42957C5E">
      <w:pPr>
        <w:rPr>
          <w:i/>
          <w:iCs/>
          <w:szCs w:val="18"/>
        </w:rPr>
      </w:pPr>
      <w:r w:rsidRPr="00191B5B">
        <w:rPr>
          <w:i/>
          <w:iCs/>
          <w:szCs w:val="18"/>
        </w:rPr>
        <w:t>Veiligheid</w:t>
      </w:r>
    </w:p>
    <w:p w:rsidRPr="00191B5B" w:rsidR="008B5D1F" w:rsidP="00F5527C" w:rsidRDefault="00F5527C" w14:paraId="65330877" w14:textId="77777777">
      <w:pPr>
        <w:rPr>
          <w:szCs w:val="18"/>
          <w:u w:val="single"/>
        </w:rPr>
      </w:pPr>
      <w:r w:rsidRPr="00191B5B">
        <w:rPr>
          <w:szCs w:val="18"/>
          <w:u w:val="single"/>
        </w:rPr>
        <w:t>Irak</w:t>
      </w:r>
    </w:p>
    <w:p w:rsidRPr="00191B5B" w:rsidR="00655015" w:rsidP="001E7F50" w:rsidRDefault="00F5527C" w14:paraId="71D89DCF" w14:textId="77777777">
      <w:pPr>
        <w:rPr>
          <w:szCs w:val="18"/>
        </w:rPr>
      </w:pPr>
      <w:r w:rsidRPr="00191B5B">
        <w:rPr>
          <w:szCs w:val="18"/>
        </w:rPr>
        <w:t xml:space="preserve">In de periode mei 2023 tot en met april 2024 is de slagkracht van ISIS in Irak en Syrië verder </w:t>
      </w:r>
      <w:r w:rsidRPr="00191B5B" w:rsidR="00655015">
        <w:rPr>
          <w:szCs w:val="18"/>
        </w:rPr>
        <w:t>teruggedrongen</w:t>
      </w:r>
      <w:r w:rsidRPr="00191B5B">
        <w:rPr>
          <w:szCs w:val="18"/>
        </w:rPr>
        <w:t xml:space="preserve">. Als gevolg van de aanhoudende </w:t>
      </w:r>
      <w:r w:rsidRPr="00191B5B" w:rsidR="00565DF8">
        <w:rPr>
          <w:szCs w:val="18"/>
        </w:rPr>
        <w:t xml:space="preserve">inzet tegen ISIS </w:t>
      </w:r>
      <w:r w:rsidRPr="00191B5B">
        <w:rPr>
          <w:szCs w:val="18"/>
        </w:rPr>
        <w:t xml:space="preserve">beschikt de groepering </w:t>
      </w:r>
      <w:r w:rsidRPr="00191B5B" w:rsidR="00A05B5A">
        <w:rPr>
          <w:szCs w:val="18"/>
        </w:rPr>
        <w:t>slechts over</w:t>
      </w:r>
      <w:r w:rsidRPr="00191B5B">
        <w:rPr>
          <w:szCs w:val="18"/>
        </w:rPr>
        <w:t xml:space="preserve"> 1</w:t>
      </w:r>
      <w:r w:rsidRPr="00191B5B" w:rsidR="00A05B5A">
        <w:rPr>
          <w:szCs w:val="18"/>
        </w:rPr>
        <w:t>.</w:t>
      </w:r>
      <w:r w:rsidRPr="00191B5B">
        <w:rPr>
          <w:szCs w:val="18"/>
        </w:rPr>
        <w:t>500</w:t>
      </w:r>
      <w:r w:rsidRPr="00191B5B" w:rsidR="00A05B5A">
        <w:rPr>
          <w:szCs w:val="18"/>
        </w:rPr>
        <w:t xml:space="preserve"> – </w:t>
      </w:r>
      <w:r w:rsidRPr="00191B5B">
        <w:rPr>
          <w:szCs w:val="18"/>
        </w:rPr>
        <w:t>2</w:t>
      </w:r>
      <w:r w:rsidRPr="00191B5B" w:rsidR="00A05B5A">
        <w:rPr>
          <w:szCs w:val="18"/>
        </w:rPr>
        <w:t>.</w:t>
      </w:r>
      <w:r w:rsidRPr="00191B5B">
        <w:rPr>
          <w:szCs w:val="18"/>
        </w:rPr>
        <w:t>000 strijders in Irak en Syrië</w:t>
      </w:r>
      <w:r w:rsidRPr="00191B5B" w:rsidR="004E0AF1">
        <w:rPr>
          <w:szCs w:val="18"/>
        </w:rPr>
        <w:t>, waarvan</w:t>
      </w:r>
      <w:r w:rsidRPr="00191B5B" w:rsidR="00AA79A5">
        <w:rPr>
          <w:szCs w:val="18"/>
        </w:rPr>
        <w:t xml:space="preserve"> ongeveer de helft </w:t>
      </w:r>
      <w:r w:rsidRPr="00191B5B" w:rsidR="004E0AF1">
        <w:rPr>
          <w:szCs w:val="18"/>
        </w:rPr>
        <w:t>in Irak</w:t>
      </w:r>
      <w:r w:rsidRPr="00191B5B">
        <w:rPr>
          <w:szCs w:val="18"/>
        </w:rPr>
        <w:t xml:space="preserve">. De veiligheidsdreiging vanuit deze ISIS-netwerken is echter nog steeds aanwezig. </w:t>
      </w:r>
      <w:r w:rsidRPr="00191B5B" w:rsidR="006A6FF0">
        <w:rPr>
          <w:szCs w:val="18"/>
        </w:rPr>
        <w:t xml:space="preserve">Zo worden in Irak wekelijks tot vijf kleinschalige aanslagen op Iraakse veiligheidstroepen gepleegd. </w:t>
      </w:r>
      <w:r w:rsidRPr="00191B5B">
        <w:rPr>
          <w:szCs w:val="18"/>
        </w:rPr>
        <w:t>Dit is een halvering ten opzichte van een jaar geleden.</w:t>
      </w:r>
      <w:r w:rsidRPr="00191B5B" w:rsidR="00156C5D">
        <w:rPr>
          <w:szCs w:val="18"/>
        </w:rPr>
        <w:t xml:space="preserve"> In (</w:t>
      </w:r>
      <w:r w:rsidRPr="00191B5B" w:rsidR="00A46B68">
        <w:rPr>
          <w:szCs w:val="18"/>
        </w:rPr>
        <w:t>N</w:t>
      </w:r>
      <w:r w:rsidRPr="00191B5B" w:rsidR="00CC2AA3">
        <w:rPr>
          <w:szCs w:val="18"/>
        </w:rPr>
        <w:t>oordoost</w:t>
      </w:r>
      <w:r w:rsidRPr="00191B5B" w:rsidR="00320340">
        <w:rPr>
          <w:szCs w:val="18"/>
        </w:rPr>
        <w:t>-</w:t>
      </w:r>
      <w:r w:rsidRPr="00191B5B" w:rsidR="00156C5D">
        <w:rPr>
          <w:szCs w:val="18"/>
        </w:rPr>
        <w:t>)</w:t>
      </w:r>
      <w:r w:rsidRPr="00191B5B" w:rsidR="00CC2AA3">
        <w:rPr>
          <w:szCs w:val="18"/>
        </w:rPr>
        <w:t>Syrië</w:t>
      </w:r>
      <w:r w:rsidRPr="00191B5B" w:rsidR="00156C5D">
        <w:rPr>
          <w:szCs w:val="18"/>
        </w:rPr>
        <w:t xml:space="preserve"> is sprake van een toename van ISIS</w:t>
      </w:r>
      <w:r w:rsidRPr="00191B5B" w:rsidR="00320340">
        <w:rPr>
          <w:szCs w:val="18"/>
        </w:rPr>
        <w:t>-</w:t>
      </w:r>
      <w:r w:rsidRPr="00191B5B" w:rsidR="00156C5D">
        <w:rPr>
          <w:szCs w:val="18"/>
        </w:rPr>
        <w:t xml:space="preserve">activiteiten. </w:t>
      </w:r>
    </w:p>
    <w:p w:rsidRPr="00191B5B" w:rsidR="00BF1A3D" w:rsidP="001E7F50" w:rsidRDefault="00BF1A3D" w14:paraId="1E2B1393" w14:textId="77777777">
      <w:pPr>
        <w:rPr>
          <w:szCs w:val="18"/>
        </w:rPr>
      </w:pPr>
    </w:p>
    <w:p w:rsidRPr="00191B5B" w:rsidR="00F5527C" w:rsidP="00F5527C" w:rsidRDefault="00F5527C" w14:paraId="759AAE2A" w14:textId="77777777">
      <w:pPr>
        <w:rPr>
          <w:szCs w:val="18"/>
        </w:rPr>
      </w:pPr>
      <w:r w:rsidRPr="00191B5B">
        <w:rPr>
          <w:szCs w:val="18"/>
        </w:rPr>
        <w:t>De troepen van de coalitie en NMI zijn in de afgelopen vier jaar geen doelwit geweest van ISIS-aanslagen</w:t>
      </w:r>
      <w:r w:rsidRPr="00191B5B" w:rsidR="00156C5D">
        <w:rPr>
          <w:szCs w:val="18"/>
        </w:rPr>
        <w:t xml:space="preserve"> in Irak</w:t>
      </w:r>
      <w:r w:rsidRPr="00191B5B">
        <w:rPr>
          <w:szCs w:val="18"/>
        </w:rPr>
        <w:t xml:space="preserve">. ISIS is er sinds juli 2021 niet meer in geslaagd een aanslag te plegen binnen de stadsgrenzen van Bagdad </w:t>
      </w:r>
      <w:r w:rsidRPr="00191B5B" w:rsidR="00A05B5A">
        <w:rPr>
          <w:szCs w:val="18"/>
        </w:rPr>
        <w:t>of</w:t>
      </w:r>
      <w:r w:rsidRPr="00191B5B">
        <w:rPr>
          <w:szCs w:val="18"/>
        </w:rPr>
        <w:t xml:space="preserve"> in de KAR.</w:t>
      </w:r>
      <w:r w:rsidRPr="00191B5B" w:rsidR="00A05B5A">
        <w:rPr>
          <w:szCs w:val="18"/>
        </w:rPr>
        <w:t xml:space="preserve"> </w:t>
      </w:r>
      <w:r w:rsidRPr="00191B5B" w:rsidR="00655015">
        <w:rPr>
          <w:szCs w:val="18"/>
        </w:rPr>
        <w:t xml:space="preserve">Dat ISIS desondanks een factor van belang blijft, blijkt uit de recente aanslagen in Iran (januari 2024) en in Moskou (maart 2024). </w:t>
      </w:r>
      <w:r w:rsidRPr="00191B5B" w:rsidR="00E23236">
        <w:rPr>
          <w:szCs w:val="18"/>
        </w:rPr>
        <w:t>Deze aanslagen zijn weliswaar door de Afghaanse tak van ISIS gepleegd</w:t>
      </w:r>
      <w:r w:rsidRPr="00191B5B" w:rsidR="00565DF8">
        <w:rPr>
          <w:szCs w:val="18"/>
        </w:rPr>
        <w:t>,</w:t>
      </w:r>
      <w:r w:rsidRPr="00191B5B" w:rsidR="00E23236">
        <w:rPr>
          <w:szCs w:val="18"/>
        </w:rPr>
        <w:t xml:space="preserve"> maar ISIS als organisatie maakt optimaal gebruik van de propagandawaarde van dergelijke aanslagen.</w:t>
      </w:r>
    </w:p>
    <w:p w:rsidRPr="00191B5B" w:rsidR="00E23236" w:rsidP="00F5527C" w:rsidRDefault="00E23236" w14:paraId="4A187133" w14:textId="77777777">
      <w:pPr>
        <w:rPr>
          <w:szCs w:val="18"/>
        </w:rPr>
      </w:pPr>
    </w:p>
    <w:p w:rsidRPr="00191B5B" w:rsidR="00292FB6" w:rsidP="00F5527C" w:rsidRDefault="00F5527C" w14:paraId="26BB99C1" w14:textId="77777777">
      <w:pPr>
        <w:rPr>
          <w:szCs w:val="18"/>
        </w:rPr>
      </w:pPr>
      <w:r w:rsidRPr="00191B5B">
        <w:rPr>
          <w:szCs w:val="18"/>
        </w:rPr>
        <w:t>Na de start van de Israëlische grondoperatie op 18 oktober 2023 in Gaza</w:t>
      </w:r>
      <w:r w:rsidRPr="00191B5B" w:rsidR="005F6475">
        <w:rPr>
          <w:szCs w:val="18"/>
        </w:rPr>
        <w:t>,</w:t>
      </w:r>
      <w:r w:rsidRPr="00191B5B">
        <w:rPr>
          <w:szCs w:val="18"/>
        </w:rPr>
        <w:t xml:space="preserve"> begonnen de aan Iran gelieerde milities</w:t>
      </w:r>
      <w:r w:rsidRPr="00191B5B" w:rsidR="006C2AB5">
        <w:rPr>
          <w:szCs w:val="18"/>
        </w:rPr>
        <w:t xml:space="preserve">, onder de naam van </w:t>
      </w:r>
      <w:r w:rsidRPr="00191B5B" w:rsidR="006C2AB5">
        <w:rPr>
          <w:i/>
          <w:szCs w:val="18"/>
        </w:rPr>
        <w:t>Islamic Resistance of Iraq</w:t>
      </w:r>
      <w:r w:rsidRPr="00191B5B" w:rsidR="006C2AB5">
        <w:rPr>
          <w:szCs w:val="18"/>
        </w:rPr>
        <w:t xml:space="preserve"> (IRI), </w:t>
      </w:r>
      <w:r w:rsidRPr="00191B5B">
        <w:rPr>
          <w:szCs w:val="18"/>
        </w:rPr>
        <w:t>– na ruim een jaar</w:t>
      </w:r>
      <w:r w:rsidRPr="00191B5B" w:rsidR="0002211A">
        <w:rPr>
          <w:szCs w:val="18"/>
        </w:rPr>
        <w:t xml:space="preserve"> </w:t>
      </w:r>
      <w:r w:rsidRPr="00191B5B" w:rsidR="00F50B8B">
        <w:rPr>
          <w:szCs w:val="18"/>
        </w:rPr>
        <w:t>zonder aanvallen</w:t>
      </w:r>
      <w:r w:rsidRPr="00191B5B">
        <w:rPr>
          <w:szCs w:val="18"/>
        </w:rPr>
        <w:t xml:space="preserve"> – met (bijna) dagelijks</w:t>
      </w:r>
      <w:r w:rsidRPr="00191B5B" w:rsidR="00380D5C">
        <w:rPr>
          <w:szCs w:val="18"/>
        </w:rPr>
        <w:t>e</w:t>
      </w:r>
      <w:r w:rsidRPr="00191B5B">
        <w:rPr>
          <w:szCs w:val="18"/>
        </w:rPr>
        <w:t xml:space="preserve"> aanvallen </w:t>
      </w:r>
      <w:r w:rsidRPr="00191B5B">
        <w:rPr>
          <w:szCs w:val="18"/>
        </w:rPr>
        <w:lastRenderedPageBreak/>
        <w:t xml:space="preserve">op locaties van de </w:t>
      </w:r>
      <w:r w:rsidRPr="00191B5B" w:rsidR="00320340">
        <w:rPr>
          <w:szCs w:val="18"/>
        </w:rPr>
        <w:t>a</w:t>
      </w:r>
      <w:r w:rsidRPr="00191B5B" w:rsidR="00A43EDD">
        <w:rPr>
          <w:szCs w:val="18"/>
        </w:rPr>
        <w:t>nti-ISIS-coalitie</w:t>
      </w:r>
      <w:r w:rsidRPr="00191B5B">
        <w:rPr>
          <w:szCs w:val="18"/>
        </w:rPr>
        <w:t xml:space="preserve"> in Irak, Oost-Syrië en de grensregio tussen Syrië, Irak en Jordanië. </w:t>
      </w:r>
      <w:r w:rsidRPr="00191B5B" w:rsidR="00A05B5A">
        <w:rPr>
          <w:szCs w:val="18"/>
        </w:rPr>
        <w:t>Deze groepen worden tot op zekere hoogte aangestuurd door d</w:t>
      </w:r>
      <w:r w:rsidRPr="00191B5B">
        <w:rPr>
          <w:szCs w:val="18"/>
        </w:rPr>
        <w:t xml:space="preserve">e Iraanse </w:t>
      </w:r>
      <w:r w:rsidRPr="00191B5B">
        <w:rPr>
          <w:i/>
          <w:iCs/>
          <w:szCs w:val="18"/>
        </w:rPr>
        <w:t>Islamic Revolutionary Guards Corps Quds Force</w:t>
      </w:r>
      <w:r w:rsidRPr="00191B5B" w:rsidR="00365E69">
        <w:rPr>
          <w:i/>
          <w:iCs/>
          <w:szCs w:val="18"/>
        </w:rPr>
        <w:t xml:space="preserve"> </w:t>
      </w:r>
      <w:r w:rsidRPr="00191B5B">
        <w:rPr>
          <w:szCs w:val="18"/>
        </w:rPr>
        <w:t>(IRGC-QF)</w:t>
      </w:r>
      <w:r w:rsidRPr="00191B5B" w:rsidR="00A05B5A">
        <w:rPr>
          <w:szCs w:val="18"/>
        </w:rPr>
        <w:t xml:space="preserve">. </w:t>
      </w:r>
    </w:p>
    <w:p w:rsidRPr="00191B5B" w:rsidR="00292FB6" w:rsidP="00F5527C" w:rsidRDefault="00292FB6" w14:paraId="06064DFE" w14:textId="77777777">
      <w:pPr>
        <w:rPr>
          <w:szCs w:val="18"/>
        </w:rPr>
      </w:pPr>
    </w:p>
    <w:p w:rsidRPr="00191B5B" w:rsidR="00F5527C" w:rsidP="00F5527C" w:rsidRDefault="00292FB6" w14:paraId="3AEACAB0" w14:textId="32C6A66B">
      <w:pPr>
        <w:rPr>
          <w:szCs w:val="18"/>
        </w:rPr>
      </w:pPr>
      <w:r w:rsidRPr="00191B5B">
        <w:rPr>
          <w:szCs w:val="18"/>
        </w:rPr>
        <w:t xml:space="preserve">De aan Iran gelieerde milities, </w:t>
      </w:r>
      <w:r w:rsidRPr="00191B5B" w:rsidR="00B02613">
        <w:rPr>
          <w:szCs w:val="18"/>
        </w:rPr>
        <w:t>politiek gelinkt aan het pro-Iraanse</w:t>
      </w:r>
      <w:r w:rsidRPr="00191B5B">
        <w:rPr>
          <w:szCs w:val="18"/>
        </w:rPr>
        <w:t xml:space="preserve"> SCF </w:t>
      </w:r>
      <w:r w:rsidRPr="00191B5B" w:rsidR="00B02613">
        <w:rPr>
          <w:szCs w:val="18"/>
        </w:rPr>
        <w:t xml:space="preserve">(een </w:t>
      </w:r>
      <w:r w:rsidRPr="00191B5B">
        <w:rPr>
          <w:szCs w:val="18"/>
        </w:rPr>
        <w:t>belangrijke parlementaire steunpilaar voor Premier Sudani</w:t>
      </w:r>
      <w:r w:rsidRPr="00191B5B" w:rsidR="00B02613">
        <w:rPr>
          <w:szCs w:val="18"/>
        </w:rPr>
        <w:t>)</w:t>
      </w:r>
      <w:r w:rsidRPr="00191B5B">
        <w:rPr>
          <w:szCs w:val="18"/>
        </w:rPr>
        <w:t>, gr</w:t>
      </w:r>
      <w:r w:rsidRPr="00191B5B" w:rsidR="00ED5BB4">
        <w:rPr>
          <w:szCs w:val="18"/>
        </w:rPr>
        <w:t>e</w:t>
      </w:r>
      <w:r w:rsidRPr="00191B5B">
        <w:rPr>
          <w:szCs w:val="18"/>
        </w:rPr>
        <w:t xml:space="preserve">pen het conflict in Gaza aan om hun anti-Amerikaanse agenda kracht bij te zetten. De Iraakse regering heeft de drone- en raketaanvallen op coalitiebases </w:t>
      </w:r>
      <w:r w:rsidRPr="00191B5B" w:rsidR="00565DF8">
        <w:rPr>
          <w:szCs w:val="18"/>
        </w:rPr>
        <w:t xml:space="preserve">meermaals </w:t>
      </w:r>
      <w:r w:rsidRPr="00191B5B">
        <w:rPr>
          <w:szCs w:val="18"/>
        </w:rPr>
        <w:t>veroordeeld.</w:t>
      </w:r>
      <w:r w:rsidRPr="00191B5B" w:rsidR="000907AC">
        <w:rPr>
          <w:szCs w:val="18"/>
        </w:rPr>
        <w:t xml:space="preserve"> </w:t>
      </w:r>
      <w:r w:rsidRPr="00191B5B" w:rsidR="006B2B1C">
        <w:rPr>
          <w:szCs w:val="18"/>
        </w:rPr>
        <w:t>De</w:t>
      </w:r>
      <w:r w:rsidRPr="00191B5B" w:rsidR="000907AC">
        <w:rPr>
          <w:szCs w:val="18"/>
        </w:rPr>
        <w:t xml:space="preserve"> Iraakse autoriteiten</w:t>
      </w:r>
      <w:r w:rsidRPr="00191B5B" w:rsidR="006B2B1C">
        <w:rPr>
          <w:szCs w:val="18"/>
        </w:rPr>
        <w:t xml:space="preserve"> hebben</w:t>
      </w:r>
      <w:r w:rsidRPr="00191B5B" w:rsidR="000907AC">
        <w:rPr>
          <w:szCs w:val="18"/>
        </w:rPr>
        <w:t xml:space="preserve"> </w:t>
      </w:r>
      <w:r w:rsidRPr="00191B5B" w:rsidR="00FC0BCB">
        <w:rPr>
          <w:szCs w:val="18"/>
        </w:rPr>
        <w:t xml:space="preserve">zich </w:t>
      </w:r>
      <w:r w:rsidRPr="00191B5B" w:rsidR="000907AC">
        <w:rPr>
          <w:szCs w:val="18"/>
        </w:rPr>
        <w:t xml:space="preserve">expliciet gecommitteerd aan het waarborgen van de veiligheid van </w:t>
      </w:r>
      <w:r w:rsidRPr="00191B5B" w:rsidR="00FC6121">
        <w:rPr>
          <w:szCs w:val="18"/>
        </w:rPr>
        <w:t xml:space="preserve">de </w:t>
      </w:r>
      <w:r w:rsidRPr="00191B5B" w:rsidR="000907AC">
        <w:rPr>
          <w:szCs w:val="18"/>
        </w:rPr>
        <w:t>internationale troepen.</w:t>
      </w:r>
    </w:p>
    <w:p w:rsidRPr="00191B5B" w:rsidR="00F012CD" w:rsidP="00F5527C" w:rsidRDefault="00F012CD" w14:paraId="5C6E8B5E" w14:textId="77777777">
      <w:pPr>
        <w:rPr>
          <w:szCs w:val="18"/>
        </w:rPr>
      </w:pPr>
    </w:p>
    <w:p w:rsidRPr="00191B5B" w:rsidR="00A05B5A" w:rsidP="00A05B5A" w:rsidRDefault="00F5527C" w14:paraId="17E56F4A" w14:textId="7BD0F40B">
      <w:pPr>
        <w:rPr>
          <w:szCs w:val="18"/>
        </w:rPr>
      </w:pPr>
      <w:r w:rsidRPr="00191B5B">
        <w:rPr>
          <w:szCs w:val="18"/>
        </w:rPr>
        <w:t xml:space="preserve">De aanvallen in Irak </w:t>
      </w:r>
      <w:r w:rsidRPr="00191B5B" w:rsidR="005F6475">
        <w:rPr>
          <w:szCs w:val="18"/>
        </w:rPr>
        <w:t>richt</w:t>
      </w:r>
      <w:r w:rsidRPr="00191B5B" w:rsidR="00565DF8">
        <w:rPr>
          <w:szCs w:val="18"/>
        </w:rPr>
        <w:t>t</w:t>
      </w:r>
      <w:r w:rsidRPr="00191B5B" w:rsidR="005F6475">
        <w:rPr>
          <w:szCs w:val="18"/>
        </w:rPr>
        <w:t xml:space="preserve">en </w:t>
      </w:r>
      <w:r w:rsidRPr="00191B5B">
        <w:rPr>
          <w:szCs w:val="18"/>
        </w:rPr>
        <w:t xml:space="preserve">zich met name op Coalitie-locaties </w:t>
      </w:r>
      <w:r w:rsidRPr="00191B5B" w:rsidR="00365E69">
        <w:rPr>
          <w:szCs w:val="18"/>
        </w:rPr>
        <w:t xml:space="preserve">in </w:t>
      </w:r>
      <w:r w:rsidRPr="00191B5B" w:rsidR="005F6475">
        <w:rPr>
          <w:szCs w:val="18"/>
        </w:rPr>
        <w:t xml:space="preserve">en nabij </w:t>
      </w:r>
      <w:r w:rsidRPr="00191B5B">
        <w:rPr>
          <w:szCs w:val="18"/>
        </w:rPr>
        <w:t>Erbil (</w:t>
      </w:r>
      <w:r w:rsidRPr="00191B5B">
        <w:rPr>
          <w:i/>
          <w:iCs/>
          <w:szCs w:val="18"/>
        </w:rPr>
        <w:t xml:space="preserve">Erbil </w:t>
      </w:r>
      <w:r w:rsidRPr="00191B5B" w:rsidR="00320340">
        <w:rPr>
          <w:i/>
          <w:iCs/>
          <w:szCs w:val="18"/>
        </w:rPr>
        <w:t>a</w:t>
      </w:r>
      <w:r w:rsidRPr="00191B5B">
        <w:rPr>
          <w:i/>
          <w:iCs/>
          <w:szCs w:val="18"/>
        </w:rPr>
        <w:t>irport</w:t>
      </w:r>
      <w:r w:rsidRPr="00191B5B">
        <w:rPr>
          <w:szCs w:val="18"/>
        </w:rPr>
        <w:t xml:space="preserve"> en </w:t>
      </w:r>
      <w:r w:rsidRPr="00191B5B">
        <w:rPr>
          <w:i/>
          <w:iCs/>
          <w:szCs w:val="18"/>
        </w:rPr>
        <w:t>Harir airport</w:t>
      </w:r>
      <w:r w:rsidRPr="00191B5B">
        <w:rPr>
          <w:szCs w:val="18"/>
        </w:rPr>
        <w:t xml:space="preserve">) en op </w:t>
      </w:r>
      <w:r w:rsidRPr="00191B5B">
        <w:rPr>
          <w:i/>
          <w:szCs w:val="18"/>
        </w:rPr>
        <w:t>Ayn al-Asad Air Base</w:t>
      </w:r>
      <w:r w:rsidRPr="00191B5B">
        <w:rPr>
          <w:szCs w:val="18"/>
        </w:rPr>
        <w:t xml:space="preserve"> (AAAB)</w:t>
      </w:r>
      <w:r w:rsidRPr="00191B5B" w:rsidR="00A05B5A">
        <w:rPr>
          <w:rStyle w:val="FootnoteReference"/>
          <w:szCs w:val="18"/>
        </w:rPr>
        <w:footnoteReference w:id="7"/>
      </w:r>
      <w:r w:rsidRPr="00191B5B">
        <w:rPr>
          <w:szCs w:val="18"/>
        </w:rPr>
        <w:t xml:space="preserve"> en w</w:t>
      </w:r>
      <w:r w:rsidRPr="00191B5B" w:rsidR="00565DF8">
        <w:rPr>
          <w:szCs w:val="18"/>
        </w:rPr>
        <w:t>e</w:t>
      </w:r>
      <w:r w:rsidRPr="00191B5B">
        <w:rPr>
          <w:szCs w:val="18"/>
        </w:rPr>
        <w:t xml:space="preserve">rden uitgevoerd </w:t>
      </w:r>
      <w:r w:rsidRPr="00191B5B" w:rsidR="00871B7E">
        <w:rPr>
          <w:szCs w:val="18"/>
        </w:rPr>
        <w:t xml:space="preserve">met </w:t>
      </w:r>
      <w:r w:rsidRPr="00191B5B" w:rsidR="00D1565B">
        <w:rPr>
          <w:iCs/>
          <w:szCs w:val="18"/>
        </w:rPr>
        <w:t>drones</w:t>
      </w:r>
      <w:r w:rsidRPr="00191B5B" w:rsidR="00D1565B">
        <w:rPr>
          <w:i/>
          <w:szCs w:val="18"/>
        </w:rPr>
        <w:t xml:space="preserve"> </w:t>
      </w:r>
      <w:r w:rsidRPr="00191B5B">
        <w:rPr>
          <w:szCs w:val="18"/>
        </w:rPr>
        <w:t xml:space="preserve">en </w:t>
      </w:r>
      <w:r w:rsidRPr="00191B5B" w:rsidR="00D1565B">
        <w:rPr>
          <w:iCs/>
          <w:szCs w:val="18"/>
        </w:rPr>
        <w:t>indirect vuur</w:t>
      </w:r>
      <w:r w:rsidRPr="00191B5B">
        <w:rPr>
          <w:i/>
          <w:szCs w:val="18"/>
        </w:rPr>
        <w:t xml:space="preserve"> </w:t>
      </w:r>
      <w:r w:rsidRPr="00191B5B">
        <w:rPr>
          <w:szCs w:val="18"/>
        </w:rPr>
        <w:t>(IDF).</w:t>
      </w:r>
      <w:r w:rsidRPr="00191B5B" w:rsidR="00D06452">
        <w:rPr>
          <w:szCs w:val="18"/>
        </w:rPr>
        <w:t xml:space="preserve"> De aanvallen w</w:t>
      </w:r>
      <w:r w:rsidRPr="00191B5B" w:rsidR="00565DF8">
        <w:rPr>
          <w:szCs w:val="18"/>
        </w:rPr>
        <w:t>e</w:t>
      </w:r>
      <w:r w:rsidRPr="00191B5B" w:rsidR="00D06452">
        <w:rPr>
          <w:szCs w:val="18"/>
        </w:rPr>
        <w:t>rden doorgaans onderschept door de luchtverdedigingssystemen. Aanvallen die wel doel tr</w:t>
      </w:r>
      <w:r w:rsidRPr="00191B5B" w:rsidR="00ED5BB4">
        <w:rPr>
          <w:szCs w:val="18"/>
        </w:rPr>
        <w:t>o</w:t>
      </w:r>
      <w:r w:rsidRPr="00191B5B" w:rsidR="00D06452">
        <w:rPr>
          <w:szCs w:val="18"/>
        </w:rPr>
        <w:t>ffen veroorza</w:t>
      </w:r>
      <w:r w:rsidRPr="00191B5B" w:rsidR="00ED5BB4">
        <w:rPr>
          <w:szCs w:val="18"/>
        </w:rPr>
        <w:t>a</w:t>
      </w:r>
      <w:r w:rsidRPr="00191B5B" w:rsidR="00D06452">
        <w:rPr>
          <w:szCs w:val="18"/>
        </w:rPr>
        <w:t>k</w:t>
      </w:r>
      <w:r w:rsidRPr="00191B5B" w:rsidR="00ED5BB4">
        <w:rPr>
          <w:szCs w:val="18"/>
        </w:rPr>
        <w:t>t</w:t>
      </w:r>
      <w:r w:rsidRPr="00191B5B" w:rsidR="00D06452">
        <w:rPr>
          <w:szCs w:val="18"/>
        </w:rPr>
        <w:t xml:space="preserve">en relatief weinig schade. </w:t>
      </w:r>
      <w:r w:rsidRPr="00191B5B" w:rsidR="0023656D">
        <w:rPr>
          <w:szCs w:val="18"/>
        </w:rPr>
        <w:t xml:space="preserve">Het kabinet zag </w:t>
      </w:r>
      <w:r w:rsidRPr="00191B5B" w:rsidR="009D4914">
        <w:rPr>
          <w:szCs w:val="18"/>
        </w:rPr>
        <w:t xml:space="preserve">in de aanvallen niettemin </w:t>
      </w:r>
      <w:r w:rsidRPr="00191B5B" w:rsidR="0023656D">
        <w:rPr>
          <w:szCs w:val="18"/>
        </w:rPr>
        <w:t xml:space="preserve">aanleiding om </w:t>
      </w:r>
      <w:r w:rsidRPr="00191B5B" w:rsidR="00320340">
        <w:rPr>
          <w:szCs w:val="18"/>
        </w:rPr>
        <w:t xml:space="preserve">in </w:t>
      </w:r>
      <w:r w:rsidRPr="00191B5B" w:rsidR="0023656D">
        <w:rPr>
          <w:szCs w:val="18"/>
        </w:rPr>
        <w:t xml:space="preserve">november jl. het dreigingsniveau te verhogen naar het allerhoogste niveau. </w:t>
      </w:r>
    </w:p>
    <w:p w:rsidRPr="00191B5B" w:rsidR="00F5527C" w:rsidP="00F5527C" w:rsidRDefault="00F5527C" w14:paraId="57EB3110" w14:textId="77777777">
      <w:pPr>
        <w:rPr>
          <w:szCs w:val="18"/>
        </w:rPr>
      </w:pPr>
    </w:p>
    <w:p w:rsidRPr="00191B5B" w:rsidR="00F5527C" w:rsidP="00F5527C" w:rsidRDefault="00F5527C" w14:paraId="74C62214" w14:textId="77777777">
      <w:pPr>
        <w:rPr>
          <w:szCs w:val="18"/>
        </w:rPr>
      </w:pPr>
      <w:r w:rsidRPr="00191B5B">
        <w:rPr>
          <w:szCs w:val="18"/>
        </w:rPr>
        <w:t>De VS reageerde</w:t>
      </w:r>
      <w:r w:rsidRPr="00191B5B" w:rsidR="00871B7E">
        <w:rPr>
          <w:szCs w:val="18"/>
        </w:rPr>
        <w:t>n</w:t>
      </w:r>
      <w:r w:rsidRPr="00191B5B">
        <w:rPr>
          <w:szCs w:val="18"/>
        </w:rPr>
        <w:t xml:space="preserve"> op 21 november 2023</w:t>
      </w:r>
      <w:r w:rsidRPr="00191B5B" w:rsidR="00544D92">
        <w:rPr>
          <w:szCs w:val="18"/>
        </w:rPr>
        <w:t>,</w:t>
      </w:r>
      <w:r w:rsidRPr="00191B5B">
        <w:rPr>
          <w:szCs w:val="18"/>
        </w:rPr>
        <w:t xml:space="preserve"> na een aanval met ballistische raketten op AAAB</w:t>
      </w:r>
      <w:r w:rsidRPr="00191B5B" w:rsidR="00544D92">
        <w:rPr>
          <w:szCs w:val="18"/>
        </w:rPr>
        <w:t>,</w:t>
      </w:r>
      <w:r w:rsidRPr="00191B5B">
        <w:rPr>
          <w:szCs w:val="18"/>
        </w:rPr>
        <w:t xml:space="preserve"> met luchtaanvallen op </w:t>
      </w:r>
      <w:r w:rsidRPr="00191B5B" w:rsidR="009D4914">
        <w:rPr>
          <w:szCs w:val="18"/>
        </w:rPr>
        <w:t>aan Iran gelieerde milities</w:t>
      </w:r>
      <w:r w:rsidRPr="00191B5B">
        <w:rPr>
          <w:szCs w:val="18"/>
        </w:rPr>
        <w:t xml:space="preserve">. </w:t>
      </w:r>
      <w:r w:rsidRPr="00191B5B" w:rsidR="00630797">
        <w:rPr>
          <w:szCs w:val="18"/>
        </w:rPr>
        <w:t xml:space="preserve">In Syrië voerde de VS </w:t>
      </w:r>
      <w:r w:rsidRPr="00191B5B" w:rsidR="00320340">
        <w:rPr>
          <w:szCs w:val="18"/>
        </w:rPr>
        <w:t xml:space="preserve">al </w:t>
      </w:r>
      <w:r w:rsidRPr="00191B5B" w:rsidR="00630797">
        <w:rPr>
          <w:szCs w:val="18"/>
        </w:rPr>
        <w:t>eerder meerdere aanvallen uit op locaties van aan Iran gelieerde milities en/of IRGC-QF</w:t>
      </w:r>
      <w:r w:rsidRPr="00191B5B" w:rsidR="00C0111C">
        <w:rPr>
          <w:szCs w:val="18"/>
        </w:rPr>
        <w:t>.</w:t>
      </w:r>
      <w:r w:rsidRPr="00191B5B" w:rsidR="00630797">
        <w:rPr>
          <w:szCs w:val="18"/>
        </w:rPr>
        <w:t xml:space="preserve"> </w:t>
      </w:r>
      <w:r w:rsidRPr="00191B5B">
        <w:rPr>
          <w:szCs w:val="18"/>
        </w:rPr>
        <w:t xml:space="preserve">Op 4 januari 2024 schakelde de VS een ondercommandant </w:t>
      </w:r>
      <w:r w:rsidRPr="00191B5B" w:rsidR="00B25FD0">
        <w:rPr>
          <w:szCs w:val="18"/>
        </w:rPr>
        <w:t xml:space="preserve">van een aan Iran gelieerde militie </w:t>
      </w:r>
      <w:r w:rsidRPr="00191B5B">
        <w:rPr>
          <w:szCs w:val="18"/>
        </w:rPr>
        <w:t>uit</w:t>
      </w:r>
      <w:r w:rsidRPr="00191B5B" w:rsidR="00C0111C">
        <w:rPr>
          <w:szCs w:val="18"/>
        </w:rPr>
        <w:t xml:space="preserve"> door een aanval uit te voeren</w:t>
      </w:r>
      <w:r w:rsidRPr="00191B5B">
        <w:rPr>
          <w:szCs w:val="18"/>
        </w:rPr>
        <w:t xml:space="preserve"> </w:t>
      </w:r>
      <w:r w:rsidRPr="00191B5B" w:rsidR="006E6FC6">
        <w:rPr>
          <w:szCs w:val="18"/>
        </w:rPr>
        <w:t xml:space="preserve">in Bagdad. </w:t>
      </w:r>
    </w:p>
    <w:p w:rsidRPr="00191B5B" w:rsidR="00292FB6" w:rsidP="00F5527C" w:rsidRDefault="00292FB6" w14:paraId="70164F5A" w14:textId="77777777">
      <w:pPr>
        <w:rPr>
          <w:szCs w:val="18"/>
        </w:rPr>
      </w:pPr>
    </w:p>
    <w:p w:rsidRPr="00191B5B" w:rsidR="00CC39FD" w:rsidP="00F5527C" w:rsidRDefault="00F5527C" w14:paraId="22EF13BA" w14:textId="07CD0BCD">
      <w:pPr>
        <w:rPr>
          <w:szCs w:val="18"/>
        </w:rPr>
      </w:pPr>
      <w:r w:rsidRPr="00191B5B">
        <w:rPr>
          <w:szCs w:val="18"/>
        </w:rPr>
        <w:t xml:space="preserve">Op 28 januari 2024 kwamen </w:t>
      </w:r>
      <w:r w:rsidRPr="00191B5B" w:rsidR="009D4914">
        <w:rPr>
          <w:szCs w:val="18"/>
        </w:rPr>
        <w:t>twee</w:t>
      </w:r>
      <w:r w:rsidRPr="00191B5B">
        <w:rPr>
          <w:szCs w:val="18"/>
        </w:rPr>
        <w:t xml:space="preserve"> Amerikaanse militairen om </w:t>
      </w:r>
      <w:r w:rsidRPr="00191B5B" w:rsidR="009D4914">
        <w:rPr>
          <w:szCs w:val="18"/>
        </w:rPr>
        <w:t>het leven door</w:t>
      </w:r>
      <w:r w:rsidRPr="00191B5B">
        <w:rPr>
          <w:szCs w:val="18"/>
        </w:rPr>
        <w:t xml:space="preserve"> een </w:t>
      </w:r>
      <w:r w:rsidRPr="00191B5B" w:rsidR="00484E46">
        <w:rPr>
          <w:szCs w:val="18"/>
        </w:rPr>
        <w:t>drone</w:t>
      </w:r>
      <w:r w:rsidRPr="00191B5B">
        <w:rPr>
          <w:szCs w:val="18"/>
        </w:rPr>
        <w:t>aanval</w:t>
      </w:r>
      <w:r w:rsidRPr="00191B5B" w:rsidR="00146EA0">
        <w:rPr>
          <w:szCs w:val="18"/>
        </w:rPr>
        <w:t xml:space="preserve"> door een aan Iran gelieerde militie</w:t>
      </w:r>
      <w:r w:rsidRPr="00191B5B" w:rsidR="009A3D1F">
        <w:rPr>
          <w:szCs w:val="18"/>
        </w:rPr>
        <w:t xml:space="preserve"> </w:t>
      </w:r>
      <w:r w:rsidRPr="00191B5B">
        <w:rPr>
          <w:szCs w:val="18"/>
        </w:rPr>
        <w:t>op de Amerikaanse basis Tower 22</w:t>
      </w:r>
      <w:r w:rsidRPr="00191B5B" w:rsidR="00544D92">
        <w:rPr>
          <w:szCs w:val="18"/>
        </w:rPr>
        <w:t>,</w:t>
      </w:r>
      <w:r w:rsidRPr="00191B5B">
        <w:rPr>
          <w:szCs w:val="18"/>
        </w:rPr>
        <w:t xml:space="preserve"> net over de grens in Jordanië</w:t>
      </w:r>
      <w:r w:rsidRPr="00191B5B" w:rsidR="00484E46">
        <w:rPr>
          <w:szCs w:val="18"/>
        </w:rPr>
        <w:t>.</w:t>
      </w:r>
      <w:r w:rsidRPr="00191B5B" w:rsidR="00B60B21">
        <w:t xml:space="preserve"> </w:t>
      </w:r>
      <w:r w:rsidRPr="00191B5B" w:rsidR="009D4914">
        <w:rPr>
          <w:szCs w:val="18"/>
        </w:rPr>
        <w:t>In reactie voerde d</w:t>
      </w:r>
      <w:r w:rsidRPr="00191B5B" w:rsidR="00E44A3C">
        <w:rPr>
          <w:szCs w:val="18"/>
        </w:rPr>
        <w:t xml:space="preserve">e </w:t>
      </w:r>
      <w:r w:rsidRPr="00191B5B">
        <w:rPr>
          <w:szCs w:val="18"/>
        </w:rPr>
        <w:t xml:space="preserve">VS op 2 februari 2024 </w:t>
      </w:r>
      <w:r w:rsidRPr="00191B5B" w:rsidR="00484E46">
        <w:rPr>
          <w:szCs w:val="18"/>
        </w:rPr>
        <w:t xml:space="preserve">aanvallen </w:t>
      </w:r>
      <w:r w:rsidRPr="00191B5B" w:rsidR="007372EC">
        <w:rPr>
          <w:szCs w:val="18"/>
        </w:rPr>
        <w:t xml:space="preserve">uit </w:t>
      </w:r>
      <w:r w:rsidRPr="00191B5B">
        <w:rPr>
          <w:szCs w:val="18"/>
        </w:rPr>
        <w:t xml:space="preserve">op </w:t>
      </w:r>
      <w:r w:rsidRPr="00191B5B" w:rsidR="009D4914">
        <w:rPr>
          <w:szCs w:val="18"/>
        </w:rPr>
        <w:t xml:space="preserve">in totaal 85 doelen op </w:t>
      </w:r>
      <w:r w:rsidRPr="00191B5B">
        <w:rPr>
          <w:szCs w:val="18"/>
        </w:rPr>
        <w:t xml:space="preserve">zeven locaties in Syrië en Irak. </w:t>
      </w:r>
      <w:r w:rsidRPr="00191B5B" w:rsidR="009D4914">
        <w:rPr>
          <w:szCs w:val="18"/>
        </w:rPr>
        <w:t>Ook schakelde de VS</w:t>
      </w:r>
      <w:r w:rsidRPr="00191B5B">
        <w:rPr>
          <w:szCs w:val="18"/>
        </w:rPr>
        <w:t xml:space="preserve"> op 7 februari 2024 in Bagdad een </w:t>
      </w:r>
      <w:r w:rsidRPr="00191B5B" w:rsidR="00E44A3C">
        <w:rPr>
          <w:szCs w:val="18"/>
        </w:rPr>
        <w:t xml:space="preserve">invloedrijke </w:t>
      </w:r>
      <w:r w:rsidRPr="00191B5B">
        <w:rPr>
          <w:szCs w:val="18"/>
        </w:rPr>
        <w:t xml:space="preserve">operationeel commandant </w:t>
      </w:r>
      <w:r w:rsidRPr="00191B5B" w:rsidR="00CC39FD">
        <w:rPr>
          <w:szCs w:val="18"/>
        </w:rPr>
        <w:t>v</w:t>
      </w:r>
      <w:r w:rsidRPr="00191B5B" w:rsidR="004A2440">
        <w:rPr>
          <w:szCs w:val="18"/>
        </w:rPr>
        <w:t xml:space="preserve">an een aan Iran gelieerde militie </w:t>
      </w:r>
      <w:r w:rsidRPr="00191B5B" w:rsidR="009D4914">
        <w:rPr>
          <w:szCs w:val="18"/>
        </w:rPr>
        <w:t>uit</w:t>
      </w:r>
      <w:r w:rsidRPr="00191B5B" w:rsidR="004A2440">
        <w:rPr>
          <w:szCs w:val="18"/>
        </w:rPr>
        <w:t>.</w:t>
      </w:r>
      <w:r w:rsidRPr="00191B5B" w:rsidR="0002211A">
        <w:rPr>
          <w:szCs w:val="18"/>
        </w:rPr>
        <w:t xml:space="preserve"> </w:t>
      </w:r>
      <w:r w:rsidRPr="00191B5B" w:rsidR="008E405E">
        <w:rPr>
          <w:szCs w:val="18"/>
        </w:rPr>
        <w:t xml:space="preserve">Sindsdien hebben er geen aanvallen meer plaats gevonden op </w:t>
      </w:r>
      <w:r w:rsidRPr="00191B5B" w:rsidR="009D4914">
        <w:rPr>
          <w:szCs w:val="18"/>
        </w:rPr>
        <w:t xml:space="preserve">VS- en </w:t>
      </w:r>
      <w:r w:rsidRPr="00191B5B" w:rsidR="008E405E">
        <w:rPr>
          <w:szCs w:val="18"/>
        </w:rPr>
        <w:t>Coalitiebases in Irak</w:t>
      </w:r>
      <w:r w:rsidRPr="00191B5B" w:rsidR="003B05BD">
        <w:rPr>
          <w:szCs w:val="18"/>
        </w:rPr>
        <w:t>. Kataib Hezbollah, het sterkste element binnen het IRI had op 31 januari al aangekondigd dat de militie alle aanvallen op de VS sta</w:t>
      </w:r>
      <w:r w:rsidRPr="00191B5B" w:rsidR="00D84921">
        <w:rPr>
          <w:szCs w:val="18"/>
        </w:rPr>
        <w:t>akt</w:t>
      </w:r>
      <w:r w:rsidRPr="00191B5B" w:rsidR="003B05BD">
        <w:rPr>
          <w:szCs w:val="18"/>
        </w:rPr>
        <w:t>.</w:t>
      </w:r>
    </w:p>
    <w:p w:rsidRPr="00191B5B" w:rsidR="00F5527C" w:rsidP="00F5527C" w:rsidRDefault="00F5527C" w14:paraId="48D48CEE" w14:textId="77777777">
      <w:pPr>
        <w:rPr>
          <w:szCs w:val="18"/>
        </w:rPr>
      </w:pPr>
    </w:p>
    <w:p w:rsidRPr="00191B5B" w:rsidR="00F5527C" w:rsidP="00F5527C" w:rsidRDefault="00F5527C" w14:paraId="1D2F4F72" w14:textId="77777777">
      <w:pPr>
        <w:rPr>
          <w:szCs w:val="18"/>
        </w:rPr>
      </w:pPr>
      <w:r w:rsidRPr="00191B5B">
        <w:rPr>
          <w:szCs w:val="18"/>
          <w:u w:val="single"/>
        </w:rPr>
        <w:t>Syrië</w:t>
      </w:r>
      <w:r w:rsidRPr="00191B5B" w:rsidR="00FC030D">
        <w:rPr>
          <w:rStyle w:val="FootnoteReference"/>
          <w:szCs w:val="18"/>
        </w:rPr>
        <w:footnoteReference w:id="8"/>
      </w:r>
    </w:p>
    <w:p w:rsidRPr="00191B5B" w:rsidR="00F44E95" w:rsidP="00F5527C" w:rsidRDefault="0069239D" w14:paraId="3F7887BA" w14:textId="1A2F384B">
      <w:pPr>
        <w:rPr>
          <w:szCs w:val="18"/>
        </w:rPr>
      </w:pPr>
      <w:r w:rsidRPr="00191B5B">
        <w:rPr>
          <w:bCs/>
        </w:rPr>
        <w:t xml:space="preserve">De situatie in Noordoost-Syrië blijft volatiel en complex. </w:t>
      </w:r>
      <w:r w:rsidRPr="00191B5B" w:rsidR="001B5A2B">
        <w:rPr>
          <w:szCs w:val="18"/>
        </w:rPr>
        <w:t>Diverse actoren en factoren</w:t>
      </w:r>
      <w:r w:rsidRPr="00191B5B" w:rsidR="009233E2">
        <w:rPr>
          <w:szCs w:val="18"/>
        </w:rPr>
        <w:t xml:space="preserve"> kunnen invloed hebben op de veiligheidssituatie</w:t>
      </w:r>
      <w:r w:rsidRPr="00191B5B" w:rsidR="001B5A2B">
        <w:rPr>
          <w:szCs w:val="18"/>
        </w:rPr>
        <w:t xml:space="preserve">, waaronder conflicten </w:t>
      </w:r>
      <w:r w:rsidRPr="00191B5B" w:rsidR="009233E2">
        <w:rPr>
          <w:szCs w:val="18"/>
        </w:rPr>
        <w:t xml:space="preserve">tussen </w:t>
      </w:r>
      <w:r w:rsidRPr="00191B5B" w:rsidR="001B5A2B">
        <w:rPr>
          <w:szCs w:val="18"/>
        </w:rPr>
        <w:t xml:space="preserve">stammen </w:t>
      </w:r>
      <w:r w:rsidRPr="00191B5B" w:rsidR="009233E2">
        <w:rPr>
          <w:szCs w:val="18"/>
        </w:rPr>
        <w:t>van diverse etno</w:t>
      </w:r>
      <w:r w:rsidRPr="00191B5B" w:rsidR="0002211A">
        <w:rPr>
          <w:szCs w:val="18"/>
        </w:rPr>
        <w:t>-</w:t>
      </w:r>
      <w:r w:rsidRPr="00191B5B" w:rsidR="009233E2">
        <w:rPr>
          <w:szCs w:val="18"/>
        </w:rPr>
        <w:t>sektarische achtergrond</w:t>
      </w:r>
      <w:r w:rsidRPr="00191B5B" w:rsidR="00E26C24">
        <w:rPr>
          <w:szCs w:val="18"/>
        </w:rPr>
        <w:t>en</w:t>
      </w:r>
      <w:r w:rsidRPr="00191B5B" w:rsidR="001B5A2B">
        <w:rPr>
          <w:szCs w:val="18"/>
        </w:rPr>
        <w:t xml:space="preserve"> in het gebied, aanvallen op de Amerikaanse troepen door aan Iran gelieerde milities alsook de Turkse activiteiten tegen de PKK/YPG. </w:t>
      </w:r>
      <w:r w:rsidRPr="00191B5B" w:rsidR="00F5527C">
        <w:rPr>
          <w:szCs w:val="18"/>
        </w:rPr>
        <w:t>Ten opzichte van vorig jaar is de veiligheidssituatie in Noordoost-Syrië verslechterd</w:t>
      </w:r>
      <w:r w:rsidRPr="00191B5B" w:rsidR="001B5A2B">
        <w:rPr>
          <w:szCs w:val="18"/>
        </w:rPr>
        <w:t xml:space="preserve"> en is </w:t>
      </w:r>
      <w:r w:rsidRPr="00191B5B" w:rsidR="00F5527C">
        <w:rPr>
          <w:szCs w:val="18"/>
        </w:rPr>
        <w:t xml:space="preserve">de </w:t>
      </w:r>
      <w:r w:rsidRPr="00191B5B" w:rsidR="003B6293">
        <w:rPr>
          <w:szCs w:val="18"/>
        </w:rPr>
        <w:t xml:space="preserve">druk </w:t>
      </w:r>
      <w:r w:rsidRPr="00191B5B">
        <w:rPr>
          <w:szCs w:val="18"/>
        </w:rPr>
        <w:t xml:space="preserve">op de aanwezige </w:t>
      </w:r>
      <w:r w:rsidRPr="00191B5B" w:rsidR="00F5527C">
        <w:rPr>
          <w:szCs w:val="18"/>
        </w:rPr>
        <w:t>Koerdische en Amerikaanse troepen</w:t>
      </w:r>
      <w:r w:rsidRPr="00191B5B" w:rsidR="00403DA8">
        <w:rPr>
          <w:szCs w:val="18"/>
        </w:rPr>
        <w:t xml:space="preserve"> </w:t>
      </w:r>
      <w:r w:rsidRPr="00191B5B" w:rsidR="00F5527C">
        <w:rPr>
          <w:szCs w:val="18"/>
        </w:rPr>
        <w:t xml:space="preserve">in </w:t>
      </w:r>
      <w:r w:rsidRPr="00191B5B" w:rsidR="000F2BED">
        <w:rPr>
          <w:szCs w:val="18"/>
        </w:rPr>
        <w:t xml:space="preserve">het kader van de </w:t>
      </w:r>
      <w:r w:rsidRPr="00191B5B" w:rsidR="00A43EDD">
        <w:rPr>
          <w:szCs w:val="18"/>
        </w:rPr>
        <w:t>anti-ISIS-coalitie</w:t>
      </w:r>
      <w:r w:rsidRPr="00191B5B">
        <w:rPr>
          <w:szCs w:val="18"/>
        </w:rPr>
        <w:t xml:space="preserve"> toegenomen. </w:t>
      </w:r>
      <w:r w:rsidRPr="00191B5B" w:rsidR="001B5A2B">
        <w:rPr>
          <w:szCs w:val="18"/>
        </w:rPr>
        <w:t xml:space="preserve">Zo voert </w:t>
      </w:r>
      <w:r w:rsidRPr="00191B5B" w:rsidR="00F5527C">
        <w:rPr>
          <w:szCs w:val="18"/>
        </w:rPr>
        <w:t xml:space="preserve">ISIS kleinschalige aanvallen </w:t>
      </w:r>
      <w:r w:rsidRPr="00191B5B" w:rsidR="001B5A2B">
        <w:rPr>
          <w:szCs w:val="18"/>
        </w:rPr>
        <w:t xml:space="preserve">uit om </w:t>
      </w:r>
      <w:r w:rsidRPr="00191B5B" w:rsidR="00F5527C">
        <w:rPr>
          <w:szCs w:val="18"/>
        </w:rPr>
        <w:t xml:space="preserve">haar </w:t>
      </w:r>
      <w:r w:rsidRPr="00191B5B" w:rsidR="00795712">
        <w:rPr>
          <w:szCs w:val="18"/>
        </w:rPr>
        <w:t>operatiegebied</w:t>
      </w:r>
      <w:r w:rsidRPr="00191B5B" w:rsidR="008F7088">
        <w:rPr>
          <w:i/>
          <w:iCs/>
          <w:szCs w:val="18"/>
        </w:rPr>
        <w:t xml:space="preserve"> </w:t>
      </w:r>
      <w:r w:rsidRPr="00191B5B" w:rsidR="008F7088">
        <w:rPr>
          <w:szCs w:val="18"/>
        </w:rPr>
        <w:t>in Syrië</w:t>
      </w:r>
      <w:r w:rsidRPr="00191B5B" w:rsidR="00F5527C">
        <w:rPr>
          <w:szCs w:val="18"/>
        </w:rPr>
        <w:t xml:space="preserve"> verder uit te breiden. Verder blijft ISIS zoeken naar mogelijkheden om zowel van buitenaf als van binnenuit ISIS-aanhangers uit opvangkampen zoals al-</w:t>
      </w:r>
      <w:r w:rsidRPr="00191B5B" w:rsidR="00F5527C">
        <w:rPr>
          <w:szCs w:val="18"/>
        </w:rPr>
        <w:lastRenderedPageBreak/>
        <w:t>H</w:t>
      </w:r>
      <w:r w:rsidRPr="00191B5B" w:rsidR="00A25FE2">
        <w:rPr>
          <w:szCs w:val="18"/>
        </w:rPr>
        <w:t>o</w:t>
      </w:r>
      <w:r w:rsidRPr="00191B5B" w:rsidR="00F5527C">
        <w:rPr>
          <w:szCs w:val="18"/>
        </w:rPr>
        <w:t>l, te bevrijden. Ook infiltreert ISIS regelmatig vanuit Syrië met strijders en materieel in Irak</w:t>
      </w:r>
      <w:r w:rsidRPr="00191B5B" w:rsidR="001A1CA6">
        <w:rPr>
          <w:szCs w:val="18"/>
        </w:rPr>
        <w:t xml:space="preserve"> en rekruteert het actief nieuwe strijders in opvangkampen</w:t>
      </w:r>
      <w:r w:rsidRPr="00191B5B" w:rsidR="00F5527C">
        <w:rPr>
          <w:szCs w:val="18"/>
        </w:rPr>
        <w:t>.</w:t>
      </w:r>
      <w:r w:rsidRPr="00191B5B" w:rsidR="00C1369A">
        <w:rPr>
          <w:szCs w:val="18"/>
        </w:rPr>
        <w:t xml:space="preserve"> </w:t>
      </w:r>
    </w:p>
    <w:p w:rsidRPr="00191B5B" w:rsidR="00E25ED3" w:rsidP="005169CC" w:rsidRDefault="00E25ED3" w14:paraId="5F1868CC" w14:textId="77777777">
      <w:pPr>
        <w:rPr>
          <w:b/>
          <w:bCs/>
          <w:u w:val="single"/>
        </w:rPr>
      </w:pPr>
    </w:p>
    <w:p w:rsidRPr="00191B5B" w:rsidR="00E25ED3" w:rsidP="0023017D" w:rsidRDefault="005169CC" w14:paraId="212A7C66" w14:textId="208F571C">
      <w:pPr>
        <w:rPr>
          <w:b/>
          <w:bCs/>
        </w:rPr>
      </w:pPr>
      <w:r w:rsidRPr="00191B5B">
        <w:rPr>
          <w:b/>
          <w:bCs/>
        </w:rPr>
        <w:t>Algemene Aandachtspunten</w:t>
      </w:r>
    </w:p>
    <w:p w:rsidRPr="00191B5B" w:rsidR="00E25ED3" w:rsidP="00F44E95" w:rsidRDefault="005169CC" w14:paraId="1D297FF6" w14:textId="360D9A0D">
      <w:pPr>
        <w:pStyle w:val="ListParagraph"/>
        <w:numPr>
          <w:ilvl w:val="2"/>
          <w:numId w:val="1"/>
        </w:numPr>
        <w:rPr>
          <w:rFonts w:ascii="Verdana" w:hAnsi="Verdana"/>
        </w:rPr>
      </w:pPr>
      <w:r w:rsidRPr="00191B5B">
        <w:rPr>
          <w:rFonts w:ascii="Verdana" w:hAnsi="Verdana"/>
          <w:i/>
          <w:iCs/>
          <w:sz w:val="18"/>
          <w:szCs w:val="18"/>
        </w:rPr>
        <w:t xml:space="preserve">Draagvlak voor buitenlandse troepenpresentie in Irak </w:t>
      </w:r>
    </w:p>
    <w:p w:rsidRPr="00191B5B" w:rsidR="00622D6A" w:rsidP="000C504D" w:rsidRDefault="00622D6A" w14:paraId="3A762884" w14:textId="77777777">
      <w:r w:rsidRPr="00191B5B">
        <w:rPr>
          <w:bCs/>
        </w:rPr>
        <w:t xml:space="preserve">De internationale troepen in Irak opereren op uitnodiging van de Iraakse regering. </w:t>
      </w:r>
    </w:p>
    <w:p w:rsidRPr="00191B5B" w:rsidR="0030476A" w:rsidP="001B1A44" w:rsidRDefault="004E35EA" w14:paraId="61FD172C" w14:textId="0B21015B">
      <w:pPr>
        <w:rPr>
          <w:bCs/>
        </w:rPr>
      </w:pPr>
      <w:r w:rsidRPr="00191B5B">
        <w:rPr>
          <w:bCs/>
        </w:rPr>
        <w:t xml:space="preserve">De </w:t>
      </w:r>
      <w:r w:rsidRPr="00191B5B" w:rsidR="00320340">
        <w:rPr>
          <w:bCs/>
        </w:rPr>
        <w:t xml:space="preserve">verslechterde </w:t>
      </w:r>
      <w:r w:rsidRPr="00191B5B">
        <w:rPr>
          <w:bCs/>
        </w:rPr>
        <w:t xml:space="preserve">veiligheidssituatie </w:t>
      </w:r>
      <w:r w:rsidRPr="00191B5B" w:rsidR="007372EC">
        <w:rPr>
          <w:bCs/>
        </w:rPr>
        <w:t xml:space="preserve">heeft </w:t>
      </w:r>
      <w:r w:rsidRPr="00191B5B">
        <w:rPr>
          <w:bCs/>
        </w:rPr>
        <w:t xml:space="preserve">de </w:t>
      </w:r>
      <w:r w:rsidRPr="00191B5B" w:rsidR="0030476A">
        <w:rPr>
          <w:bCs/>
        </w:rPr>
        <w:t xml:space="preserve">binnenlandse </w:t>
      </w:r>
      <w:r w:rsidRPr="00191B5B" w:rsidR="00562031">
        <w:rPr>
          <w:bCs/>
        </w:rPr>
        <w:t>discussie</w:t>
      </w:r>
      <w:r w:rsidRPr="00191B5B" w:rsidDel="00562031" w:rsidR="00001624">
        <w:rPr>
          <w:bCs/>
        </w:rPr>
        <w:t xml:space="preserve"> </w:t>
      </w:r>
      <w:r w:rsidRPr="00191B5B" w:rsidR="0030476A">
        <w:rPr>
          <w:bCs/>
        </w:rPr>
        <w:t xml:space="preserve">in Irak </w:t>
      </w:r>
      <w:r w:rsidRPr="00191B5B" w:rsidR="00562031">
        <w:rPr>
          <w:bCs/>
        </w:rPr>
        <w:t xml:space="preserve">over </w:t>
      </w:r>
      <w:r w:rsidRPr="00191B5B" w:rsidR="00001624">
        <w:rPr>
          <w:bCs/>
        </w:rPr>
        <w:t xml:space="preserve">de </w:t>
      </w:r>
      <w:r w:rsidRPr="00191B5B" w:rsidR="00F37CA3">
        <w:rPr>
          <w:bCs/>
        </w:rPr>
        <w:t xml:space="preserve">buitenlandse </w:t>
      </w:r>
      <w:r w:rsidRPr="00191B5B" w:rsidR="00001624">
        <w:rPr>
          <w:bCs/>
        </w:rPr>
        <w:t xml:space="preserve">troepenpresentie </w:t>
      </w:r>
      <w:r w:rsidRPr="00191B5B" w:rsidR="00770116">
        <w:rPr>
          <w:bCs/>
        </w:rPr>
        <w:t>echter</w:t>
      </w:r>
      <w:r w:rsidRPr="00191B5B">
        <w:rPr>
          <w:bCs/>
        </w:rPr>
        <w:t xml:space="preserve"> </w:t>
      </w:r>
      <w:r w:rsidRPr="00191B5B" w:rsidR="00562031">
        <w:rPr>
          <w:bCs/>
        </w:rPr>
        <w:t>weer doen oplaaien</w:t>
      </w:r>
      <w:r w:rsidRPr="00191B5B">
        <w:rPr>
          <w:bCs/>
        </w:rPr>
        <w:t xml:space="preserve">. </w:t>
      </w:r>
      <w:r w:rsidRPr="00191B5B" w:rsidR="001B1A44">
        <w:t>Met name pro-Iraanse facties en daaraan gelieerde</w:t>
      </w:r>
      <w:r w:rsidRPr="00191B5B" w:rsidR="00EE612F">
        <w:t xml:space="preserve"> militiegroepen zijn uitgesproken tegenstander van de </w:t>
      </w:r>
      <w:r w:rsidRPr="00191B5B" w:rsidR="001B1A44">
        <w:t xml:space="preserve">aanwezigheid van </w:t>
      </w:r>
      <w:r w:rsidRPr="00191B5B" w:rsidR="00F37CA3">
        <w:t>Amerikaanse-</w:t>
      </w:r>
      <w:r w:rsidRPr="00191B5B" w:rsidR="00EE612F">
        <w:t xml:space="preserve"> en Coalitie</w:t>
      </w:r>
      <w:r w:rsidRPr="00191B5B" w:rsidR="001B1A44">
        <w:t>troepen</w:t>
      </w:r>
      <w:r w:rsidRPr="00191B5B" w:rsidR="00EE612F">
        <w:t xml:space="preserve"> in het land. </w:t>
      </w:r>
      <w:r w:rsidRPr="00191B5B" w:rsidR="00EE3B1A">
        <w:t xml:space="preserve">Tegelijkertijd </w:t>
      </w:r>
      <w:r w:rsidRPr="00191B5B" w:rsidR="00315E97">
        <w:t>beseft</w:t>
      </w:r>
      <w:r w:rsidRPr="00191B5B" w:rsidR="00EE3B1A">
        <w:t xml:space="preserve"> de regering Sudani </w:t>
      </w:r>
      <w:r w:rsidRPr="00191B5B" w:rsidR="0030476A">
        <w:t xml:space="preserve">dat Irak </w:t>
      </w:r>
      <w:r w:rsidRPr="00191B5B" w:rsidR="00EE3B1A">
        <w:t xml:space="preserve">nog internationale steun nodig </w:t>
      </w:r>
      <w:r w:rsidRPr="00191B5B" w:rsidR="0030476A">
        <w:t>heeft</w:t>
      </w:r>
      <w:r w:rsidRPr="00191B5B" w:rsidR="00315E97">
        <w:t xml:space="preserve"> </w:t>
      </w:r>
      <w:r w:rsidRPr="00191B5B" w:rsidR="00EE3B1A">
        <w:t xml:space="preserve">om </w:t>
      </w:r>
      <w:r w:rsidRPr="00191B5B" w:rsidR="00315E97">
        <w:t>de</w:t>
      </w:r>
      <w:r w:rsidRPr="00191B5B" w:rsidR="00EE3B1A">
        <w:t xml:space="preserve"> stabiliteit en veiligheid te kunnen waarborgen. </w:t>
      </w:r>
      <w:r w:rsidRPr="00191B5B" w:rsidR="00EE3B1A">
        <w:rPr>
          <w:bCs/>
        </w:rPr>
        <w:t xml:space="preserve">Via verschillende diplomatieke en politieke kanalen spreekt de Iraakse regering </w:t>
      </w:r>
      <w:r w:rsidRPr="00191B5B" w:rsidR="001B1A44">
        <w:rPr>
          <w:bCs/>
        </w:rPr>
        <w:t xml:space="preserve">dan ook </w:t>
      </w:r>
      <w:r w:rsidRPr="00191B5B" w:rsidR="00EE3B1A">
        <w:rPr>
          <w:bCs/>
        </w:rPr>
        <w:t xml:space="preserve">steun en waardering uit voor de internationale presentie in het land, maar geeft </w:t>
      </w:r>
      <w:r w:rsidRPr="00191B5B" w:rsidR="001B1A44">
        <w:rPr>
          <w:bCs/>
        </w:rPr>
        <w:t xml:space="preserve">tegelijkertijd </w:t>
      </w:r>
      <w:r w:rsidRPr="00191B5B" w:rsidR="00EE3B1A">
        <w:rPr>
          <w:bCs/>
        </w:rPr>
        <w:t xml:space="preserve">aan </w:t>
      </w:r>
      <w:r w:rsidRPr="00191B5B" w:rsidR="00D60AC8">
        <w:rPr>
          <w:bCs/>
        </w:rPr>
        <w:t xml:space="preserve">naar andere </w:t>
      </w:r>
      <w:r w:rsidRPr="00191B5B" w:rsidR="003F313A">
        <w:rPr>
          <w:bCs/>
        </w:rPr>
        <w:t xml:space="preserve">meer bilaterale </w:t>
      </w:r>
      <w:r w:rsidRPr="00191B5B" w:rsidR="00D60AC8">
        <w:rPr>
          <w:bCs/>
        </w:rPr>
        <w:t xml:space="preserve">vormen van </w:t>
      </w:r>
      <w:r w:rsidRPr="00191B5B" w:rsidR="001B1A44">
        <w:rPr>
          <w:bCs/>
        </w:rPr>
        <w:t>veiligheidssamenwerking</w:t>
      </w:r>
      <w:r w:rsidRPr="00191B5B" w:rsidR="00D60AC8">
        <w:rPr>
          <w:bCs/>
        </w:rPr>
        <w:t xml:space="preserve"> te streven</w:t>
      </w:r>
      <w:r w:rsidRPr="00191B5B" w:rsidR="00EE3B1A">
        <w:rPr>
          <w:bCs/>
        </w:rPr>
        <w:t xml:space="preserve">. </w:t>
      </w:r>
    </w:p>
    <w:p w:rsidRPr="00191B5B" w:rsidR="0030476A" w:rsidP="001B1A44" w:rsidRDefault="0030476A" w14:paraId="456ED298" w14:textId="77777777">
      <w:pPr>
        <w:rPr>
          <w:bCs/>
        </w:rPr>
      </w:pPr>
    </w:p>
    <w:p w:rsidRPr="00191B5B" w:rsidR="005169CC" w:rsidP="005169CC" w:rsidRDefault="001D614F" w14:paraId="4791E25E" w14:textId="77777777">
      <w:pPr>
        <w:pStyle w:val="ListParagraph"/>
        <w:numPr>
          <w:ilvl w:val="2"/>
          <w:numId w:val="1"/>
        </w:numPr>
        <w:rPr>
          <w:rFonts w:ascii="Verdana" w:hAnsi="Verdana"/>
          <w:i/>
          <w:iCs/>
          <w:sz w:val="18"/>
          <w:szCs w:val="18"/>
        </w:rPr>
      </w:pPr>
      <w:r w:rsidRPr="00191B5B">
        <w:rPr>
          <w:rFonts w:ascii="Verdana" w:hAnsi="Verdana"/>
          <w:i/>
          <w:iCs/>
          <w:sz w:val="18"/>
          <w:szCs w:val="18"/>
        </w:rPr>
        <w:t>Toekomst</w:t>
      </w:r>
      <w:r w:rsidRPr="00191B5B" w:rsidR="005169CC">
        <w:rPr>
          <w:rFonts w:ascii="Verdana" w:hAnsi="Verdana"/>
          <w:i/>
          <w:iCs/>
          <w:sz w:val="18"/>
          <w:szCs w:val="18"/>
        </w:rPr>
        <w:t xml:space="preserve"> OIR/NMI </w:t>
      </w:r>
    </w:p>
    <w:p w:rsidRPr="00191B5B" w:rsidR="00E91279" w:rsidP="00E91279" w:rsidRDefault="00E91279" w14:paraId="42A5FF1F" w14:textId="0C3DBB7B">
      <w:pPr>
        <w:rPr>
          <w:bCs/>
        </w:rPr>
      </w:pPr>
      <w:r w:rsidRPr="00191B5B">
        <w:rPr>
          <w:bCs/>
        </w:rPr>
        <w:t>Premier Sudani is in gesprek over</w:t>
      </w:r>
      <w:r w:rsidRPr="00191B5B">
        <w:t xml:space="preserve"> de toekomstige bilaterale veiligheidssamenwerking met de VS</w:t>
      </w:r>
      <w:r w:rsidRPr="00191B5B" w:rsidR="003E6EAE">
        <w:t>, en in het bijzonder</w:t>
      </w:r>
      <w:r w:rsidRPr="00191B5B" w:rsidR="0049602B">
        <w:rPr>
          <w:bCs/>
        </w:rPr>
        <w:t xml:space="preserve"> de </w:t>
      </w:r>
      <w:r w:rsidRPr="00191B5B" w:rsidR="000907AC">
        <w:rPr>
          <w:bCs/>
        </w:rPr>
        <w:t>transitie</w:t>
      </w:r>
      <w:r w:rsidRPr="00191B5B" w:rsidR="00E9203F">
        <w:rPr>
          <w:bCs/>
        </w:rPr>
        <w:t xml:space="preserve"> </w:t>
      </w:r>
      <w:r w:rsidRPr="00191B5B" w:rsidR="0049602B">
        <w:rPr>
          <w:bCs/>
        </w:rPr>
        <w:t xml:space="preserve">van de </w:t>
      </w:r>
      <w:r w:rsidRPr="00191B5B" w:rsidR="00E9203F">
        <w:rPr>
          <w:bCs/>
        </w:rPr>
        <w:t xml:space="preserve">bijdrage van de </w:t>
      </w:r>
      <w:r w:rsidRPr="00191B5B" w:rsidR="0049602B">
        <w:rPr>
          <w:bCs/>
        </w:rPr>
        <w:t xml:space="preserve">Coalitietroepen in Irak. </w:t>
      </w:r>
      <w:r w:rsidRPr="00191B5B">
        <w:t>In navolging van de VS-Irak veiligheidsdialoog d.d. 7-8 augustus 2023</w:t>
      </w:r>
      <w:r w:rsidRPr="00191B5B">
        <w:rPr>
          <w:rStyle w:val="FootnoteReference"/>
        </w:rPr>
        <w:footnoteReference w:id="9"/>
      </w:r>
      <w:r w:rsidRPr="00191B5B">
        <w:t xml:space="preserve"> is een VS-Irak </w:t>
      </w:r>
      <w:r w:rsidRPr="00191B5B">
        <w:rPr>
          <w:i/>
        </w:rPr>
        <w:t>Higher Military Commission</w:t>
      </w:r>
      <w:r w:rsidRPr="00191B5B">
        <w:t xml:space="preserve"> (HMC) ingericht, waarin</w:t>
      </w:r>
      <w:r w:rsidRPr="00191B5B">
        <w:rPr>
          <w:bCs/>
        </w:rPr>
        <w:t xml:space="preserve"> op het allerhoogste militaire niveau gesproken wordt over de toekomst van de buitenlandse steun aan de Iraakse veiligheidssector. Deze commissie wordt gevoed door drie werkgroepen die zich buigen over 1) het vaststellen van de dreiging die uit gaat van ISIS, 2) het niveau van de CT-capaciteiten van de Iraakse Strijdkrachten, en 3) de bredere regionale veiligheidssituatie. Daarnaast bespreekt de HMC ook de repatriëring, re</w:t>
      </w:r>
      <w:r w:rsidRPr="00191B5B" w:rsidR="006D5A57">
        <w:rPr>
          <w:bCs/>
        </w:rPr>
        <w:t>-i</w:t>
      </w:r>
      <w:r w:rsidRPr="00191B5B">
        <w:rPr>
          <w:bCs/>
        </w:rPr>
        <w:t>ntegratie en rehabilitatie</w:t>
      </w:r>
      <w:r w:rsidRPr="00191B5B" w:rsidR="0049602B">
        <w:rPr>
          <w:bCs/>
        </w:rPr>
        <w:t xml:space="preserve"> </w:t>
      </w:r>
      <w:r w:rsidRPr="00191B5B">
        <w:rPr>
          <w:bCs/>
        </w:rPr>
        <w:t>van voormalig ISIS-strijders vanuit de opvangkampen in Noordoost Syrië, m.n. Al-Hol. De toekomstige veiligheidssamenwerking met de VS was ook een belangrijk</w:t>
      </w:r>
      <w:r w:rsidRPr="00191B5B" w:rsidR="00D53466">
        <w:rPr>
          <w:bCs/>
        </w:rPr>
        <w:t xml:space="preserve"> </w:t>
      </w:r>
      <w:r w:rsidRPr="00191B5B">
        <w:rPr>
          <w:bCs/>
        </w:rPr>
        <w:t xml:space="preserve">onderwerp tijdens het bezoek van </w:t>
      </w:r>
      <w:r w:rsidRPr="00191B5B" w:rsidR="00DF185A">
        <w:rPr>
          <w:bCs/>
        </w:rPr>
        <w:t>Premier</w:t>
      </w:r>
      <w:r w:rsidRPr="00191B5B">
        <w:rPr>
          <w:bCs/>
        </w:rPr>
        <w:t xml:space="preserve"> Sudani aan het Witte Huis op 15 april jl. </w:t>
      </w:r>
    </w:p>
    <w:p w:rsidRPr="00191B5B" w:rsidR="00E91279" w:rsidP="00E91279" w:rsidRDefault="00E91279" w14:paraId="75393355" w14:textId="77777777">
      <w:pPr>
        <w:rPr>
          <w:bCs/>
        </w:rPr>
      </w:pPr>
    </w:p>
    <w:p w:rsidRPr="00191B5B" w:rsidR="00B85CB7" w:rsidP="00B85CB7" w:rsidRDefault="00E91279" w14:paraId="2E733360" w14:textId="40E9B0D5">
      <w:pPr>
        <w:rPr>
          <w:bCs/>
        </w:rPr>
      </w:pPr>
      <w:r w:rsidRPr="00191B5B">
        <w:rPr>
          <w:bCs/>
        </w:rPr>
        <w:t xml:space="preserve">De Iraakse regering maakt vooralsnog onderscheid tussen NMI en OIR, en uit expliciet de wens om de samenwerking met NMI voort te zetten. </w:t>
      </w:r>
      <w:r w:rsidRPr="00191B5B" w:rsidR="00010A2F">
        <w:rPr>
          <w:bCs/>
        </w:rPr>
        <w:t xml:space="preserve">De uitkomst van deze gesprekken </w:t>
      </w:r>
      <w:r w:rsidRPr="00191B5B">
        <w:rPr>
          <w:bCs/>
        </w:rPr>
        <w:t>over de toekomst van OIR</w:t>
      </w:r>
      <w:r w:rsidRPr="00191B5B" w:rsidR="00010A2F">
        <w:rPr>
          <w:bCs/>
        </w:rPr>
        <w:t xml:space="preserve"> staat nog niet vast, maar </w:t>
      </w:r>
      <w:r w:rsidRPr="00191B5B" w:rsidR="002E6B2D">
        <w:rPr>
          <w:bCs/>
        </w:rPr>
        <w:t xml:space="preserve">zal invloed hebben </w:t>
      </w:r>
      <w:r w:rsidRPr="00191B5B" w:rsidR="00037FD0">
        <w:rPr>
          <w:bCs/>
        </w:rPr>
        <w:t>op NMI</w:t>
      </w:r>
      <w:r w:rsidRPr="00191B5B" w:rsidR="007372EC">
        <w:rPr>
          <w:bCs/>
        </w:rPr>
        <w:t xml:space="preserve"> aangezien de</w:t>
      </w:r>
      <w:r w:rsidRPr="00191B5B" w:rsidR="00BA1F97">
        <w:rPr>
          <w:bCs/>
        </w:rPr>
        <w:t>ze</w:t>
      </w:r>
      <w:r w:rsidRPr="00191B5B" w:rsidR="007372EC">
        <w:rPr>
          <w:bCs/>
        </w:rPr>
        <w:t xml:space="preserve"> missie op een </w:t>
      </w:r>
      <w:r w:rsidRPr="00191B5B" w:rsidR="00192A6D">
        <w:rPr>
          <w:bCs/>
        </w:rPr>
        <w:t xml:space="preserve">belangrijk </w:t>
      </w:r>
      <w:r w:rsidRPr="00191B5B" w:rsidR="007372EC">
        <w:rPr>
          <w:bCs/>
        </w:rPr>
        <w:t>aantal gebieden afhankelijk is van ondersteuning door OIR</w:t>
      </w:r>
      <w:r w:rsidRPr="00191B5B" w:rsidR="00EB3EC5">
        <w:rPr>
          <w:bCs/>
        </w:rPr>
        <w:t xml:space="preserve">. </w:t>
      </w:r>
      <w:r w:rsidRPr="00191B5B" w:rsidR="00192A6D">
        <w:rPr>
          <w:bCs/>
        </w:rPr>
        <w:t xml:space="preserve">Bij een beëindiging van OIR </w:t>
      </w:r>
      <w:r w:rsidRPr="00191B5B" w:rsidR="00037FD0">
        <w:rPr>
          <w:bCs/>
        </w:rPr>
        <w:t xml:space="preserve">zal </w:t>
      </w:r>
      <w:r w:rsidRPr="00191B5B" w:rsidR="00B41B40">
        <w:rPr>
          <w:bCs/>
        </w:rPr>
        <w:t xml:space="preserve">een </w:t>
      </w:r>
      <w:r w:rsidRPr="00191B5B" w:rsidR="00192A6D">
        <w:rPr>
          <w:bCs/>
        </w:rPr>
        <w:t>(</w:t>
      </w:r>
      <w:r w:rsidRPr="00191B5B" w:rsidR="001F2DFF">
        <w:rPr>
          <w:bCs/>
        </w:rPr>
        <w:t>gedeeltelijke</w:t>
      </w:r>
      <w:r w:rsidRPr="00191B5B" w:rsidR="00192A6D">
        <w:rPr>
          <w:bCs/>
        </w:rPr>
        <w:t>)</w:t>
      </w:r>
      <w:r w:rsidRPr="00191B5B" w:rsidR="001F2DFF">
        <w:rPr>
          <w:bCs/>
        </w:rPr>
        <w:t xml:space="preserve"> </w:t>
      </w:r>
      <w:r w:rsidRPr="00191B5B" w:rsidR="00037FD0">
        <w:rPr>
          <w:bCs/>
        </w:rPr>
        <w:t>verzelfstandiging van NMI nodig zijn op terreinen zoals logistieke ondersteuning e</w:t>
      </w:r>
      <w:r w:rsidRPr="00191B5B" w:rsidR="00EE3B1A">
        <w:rPr>
          <w:bCs/>
        </w:rPr>
        <w:t>n beveiliging</w:t>
      </w:r>
      <w:r w:rsidRPr="00191B5B" w:rsidR="00037FD0">
        <w:rPr>
          <w:bCs/>
        </w:rPr>
        <w:t xml:space="preserve">. </w:t>
      </w:r>
      <w:r w:rsidRPr="00191B5B" w:rsidR="00E067D3">
        <w:rPr>
          <w:bCs/>
        </w:rPr>
        <w:t xml:space="preserve">Het is </w:t>
      </w:r>
      <w:r w:rsidRPr="00191B5B" w:rsidR="000E73CB">
        <w:rPr>
          <w:bCs/>
        </w:rPr>
        <w:t>daarom</w:t>
      </w:r>
      <w:r w:rsidRPr="00191B5B" w:rsidR="00E067D3">
        <w:rPr>
          <w:bCs/>
        </w:rPr>
        <w:t xml:space="preserve"> van belang dat de</w:t>
      </w:r>
      <w:r w:rsidRPr="00191B5B" w:rsidR="00037FD0">
        <w:rPr>
          <w:bCs/>
        </w:rPr>
        <w:t xml:space="preserve"> </w:t>
      </w:r>
      <w:r w:rsidRPr="00191B5B" w:rsidR="00192A6D">
        <w:rPr>
          <w:bCs/>
        </w:rPr>
        <w:t xml:space="preserve">eventuele </w:t>
      </w:r>
      <w:r w:rsidRPr="00191B5B" w:rsidR="00037FD0">
        <w:rPr>
          <w:bCs/>
        </w:rPr>
        <w:t xml:space="preserve">transitie </w:t>
      </w:r>
      <w:r w:rsidRPr="00191B5B" w:rsidR="0061127E">
        <w:rPr>
          <w:bCs/>
        </w:rPr>
        <w:t xml:space="preserve">dan wel beëindiging </w:t>
      </w:r>
      <w:r w:rsidRPr="00191B5B" w:rsidR="00037FD0">
        <w:rPr>
          <w:bCs/>
        </w:rPr>
        <w:t xml:space="preserve">van OIR </w:t>
      </w:r>
      <w:r w:rsidRPr="00191B5B" w:rsidR="0030184D">
        <w:rPr>
          <w:bCs/>
        </w:rPr>
        <w:t>goed</w:t>
      </w:r>
      <w:r w:rsidRPr="00191B5B" w:rsidR="00037FD0">
        <w:rPr>
          <w:bCs/>
        </w:rPr>
        <w:t xml:space="preserve"> </w:t>
      </w:r>
      <w:r w:rsidRPr="00191B5B" w:rsidR="00E067D3">
        <w:rPr>
          <w:bCs/>
        </w:rPr>
        <w:t>wordt</w:t>
      </w:r>
      <w:r w:rsidRPr="00191B5B" w:rsidR="00037FD0">
        <w:rPr>
          <w:bCs/>
        </w:rPr>
        <w:t xml:space="preserve"> afgestemd met de </w:t>
      </w:r>
      <w:r w:rsidRPr="00191B5B" w:rsidR="00047F2F">
        <w:rPr>
          <w:bCs/>
        </w:rPr>
        <w:t>NAVO</w:t>
      </w:r>
      <w:r w:rsidRPr="00191B5B" w:rsidR="00BA1F97">
        <w:rPr>
          <w:bCs/>
        </w:rPr>
        <w:t xml:space="preserve"> en dat NMI zich daar</w:t>
      </w:r>
      <w:r w:rsidRPr="00191B5B" w:rsidR="00DD5C6C">
        <w:rPr>
          <w:bCs/>
        </w:rPr>
        <w:t>op</w:t>
      </w:r>
      <w:r w:rsidRPr="00191B5B" w:rsidR="00BA1F97">
        <w:rPr>
          <w:bCs/>
        </w:rPr>
        <w:t xml:space="preserve"> goed voorbereidt</w:t>
      </w:r>
      <w:r w:rsidRPr="00191B5B" w:rsidR="00037FD0">
        <w:rPr>
          <w:bCs/>
        </w:rPr>
        <w:t xml:space="preserve">. </w:t>
      </w:r>
      <w:r w:rsidRPr="00191B5B" w:rsidR="00B41B40">
        <w:rPr>
          <w:bCs/>
        </w:rPr>
        <w:t xml:space="preserve">Nederland dringt </w:t>
      </w:r>
      <w:r w:rsidRPr="00191B5B" w:rsidR="00BA1F97">
        <w:rPr>
          <w:bCs/>
        </w:rPr>
        <w:t xml:space="preserve">daar ook op aan, </w:t>
      </w:r>
      <w:r w:rsidRPr="00191B5B" w:rsidR="00FD5C51">
        <w:rPr>
          <w:bCs/>
        </w:rPr>
        <w:t xml:space="preserve">binnen de NAVO </w:t>
      </w:r>
      <w:r w:rsidRPr="00191B5B" w:rsidR="00B41B40">
        <w:rPr>
          <w:bCs/>
        </w:rPr>
        <w:t>samen met bondgenoten</w:t>
      </w:r>
      <w:r w:rsidRPr="00191B5B" w:rsidR="00BA1F97">
        <w:rPr>
          <w:bCs/>
        </w:rPr>
        <w:t xml:space="preserve">, en in </w:t>
      </w:r>
      <w:r w:rsidRPr="00191B5B" w:rsidR="00192A6D">
        <w:rPr>
          <w:bCs/>
        </w:rPr>
        <w:t xml:space="preserve">de </w:t>
      </w:r>
      <w:r w:rsidRPr="00191B5B" w:rsidR="00037FD0">
        <w:rPr>
          <w:bCs/>
        </w:rPr>
        <w:t>contact</w:t>
      </w:r>
      <w:r w:rsidRPr="00191B5B" w:rsidR="00BA1F97">
        <w:rPr>
          <w:bCs/>
        </w:rPr>
        <w:t>e</w:t>
      </w:r>
      <w:r w:rsidRPr="00191B5B" w:rsidR="000F4186">
        <w:rPr>
          <w:bCs/>
        </w:rPr>
        <w:t>n</w:t>
      </w:r>
      <w:r w:rsidRPr="00191B5B" w:rsidR="00037FD0">
        <w:rPr>
          <w:bCs/>
        </w:rPr>
        <w:t xml:space="preserve"> met de VS, Irak en andere betrokken bondgenoten.</w:t>
      </w:r>
      <w:r w:rsidRPr="00191B5B" w:rsidR="00B41B40">
        <w:rPr>
          <w:bCs/>
        </w:rPr>
        <w:t xml:space="preserve"> </w:t>
      </w:r>
      <w:r w:rsidRPr="00191B5B" w:rsidR="004D6881">
        <w:rPr>
          <w:bCs/>
        </w:rPr>
        <w:t xml:space="preserve">De Nederlandse </w:t>
      </w:r>
      <w:r w:rsidRPr="00191B5B" w:rsidR="004D6881">
        <w:rPr>
          <w:bCs/>
          <w:i/>
          <w:iCs/>
        </w:rPr>
        <w:t>Force Commander</w:t>
      </w:r>
      <w:r w:rsidRPr="00191B5B" w:rsidR="004D6881">
        <w:rPr>
          <w:bCs/>
        </w:rPr>
        <w:t xml:space="preserve"> zal in zijn rol als commandant van NMI</w:t>
      </w:r>
      <w:r w:rsidRPr="00191B5B" w:rsidR="00705011">
        <w:rPr>
          <w:bCs/>
        </w:rPr>
        <w:t xml:space="preserve">, </w:t>
      </w:r>
      <w:r w:rsidRPr="00191B5B" w:rsidR="00D670C8">
        <w:rPr>
          <w:bCs/>
        </w:rPr>
        <w:t>ingebed in de NAVO</w:t>
      </w:r>
      <w:r w:rsidRPr="00191B5B" w:rsidR="000F4186">
        <w:rPr>
          <w:bCs/>
        </w:rPr>
        <w:t>-</w:t>
      </w:r>
      <w:r w:rsidRPr="00191B5B" w:rsidR="00D670C8">
        <w:rPr>
          <w:bCs/>
        </w:rPr>
        <w:t>commandostructuur,</w:t>
      </w:r>
      <w:r w:rsidRPr="00191B5B" w:rsidR="004D6881">
        <w:rPr>
          <w:bCs/>
        </w:rPr>
        <w:t xml:space="preserve"> een belangrijke rol spelen in de voorbereidingen van </w:t>
      </w:r>
      <w:r w:rsidRPr="00191B5B" w:rsidR="00413E33">
        <w:rPr>
          <w:bCs/>
        </w:rPr>
        <w:t xml:space="preserve">NMI </w:t>
      </w:r>
      <w:r w:rsidRPr="00191B5B" w:rsidR="004D6881">
        <w:rPr>
          <w:bCs/>
        </w:rPr>
        <w:t xml:space="preserve">op deze aanstaande transitie. </w:t>
      </w:r>
    </w:p>
    <w:p w:rsidRPr="00191B5B" w:rsidR="00977FD3" w:rsidP="00433452" w:rsidRDefault="00977FD3" w14:paraId="2E9D7ACD" w14:textId="77777777">
      <w:pPr>
        <w:rPr>
          <w:b/>
          <w:bCs/>
        </w:rPr>
      </w:pPr>
    </w:p>
    <w:p w:rsidRPr="00191B5B" w:rsidR="00433452" w:rsidP="00433452" w:rsidRDefault="00433452" w14:paraId="0CED44BF" w14:textId="2615D51D">
      <w:pPr>
        <w:rPr>
          <w:b/>
          <w:bCs/>
        </w:rPr>
      </w:pPr>
      <w:r w:rsidRPr="00191B5B">
        <w:rPr>
          <w:b/>
          <w:bCs/>
        </w:rPr>
        <w:t>Monitoring</w:t>
      </w:r>
    </w:p>
    <w:p w:rsidRPr="00191B5B" w:rsidR="00433452" w:rsidP="00433452" w:rsidRDefault="00433452" w14:paraId="05731ACC" w14:textId="33314F0B">
      <w:pPr>
        <w:rPr>
          <w:bCs/>
        </w:rPr>
      </w:pPr>
      <w:r w:rsidRPr="00191B5B">
        <w:rPr>
          <w:bCs/>
        </w:rPr>
        <w:t xml:space="preserve">Voortvloeiend uit onder meer de geleerde lessen uit MINUSMA, Afghanistan/Resolute Support en EMASoH en de moties Bosman en –Kerstens/Van </w:t>
      </w:r>
      <w:r w:rsidRPr="00191B5B">
        <w:rPr>
          <w:bCs/>
        </w:rPr>
        <w:lastRenderedPageBreak/>
        <w:t>Ojik gaan de artikel-100 brieven over de Nederlandse bijdrage aan de diverse missie in Irak nadrukkelijker in op monitoring van de inzet.</w:t>
      </w:r>
      <w:r w:rsidRPr="00191B5B" w:rsidR="001F5D8E">
        <w:rPr>
          <w:rStyle w:val="FootnoteReference"/>
          <w:bCs/>
        </w:rPr>
        <w:footnoteReference w:id="10"/>
      </w:r>
      <w:r w:rsidRPr="00191B5B">
        <w:rPr>
          <w:bCs/>
        </w:rPr>
        <w:t xml:space="preserve"> Monitoring gebeurt op continue en periodieke basis, voornamelijk bedoeld om het </w:t>
      </w:r>
      <w:r w:rsidRPr="00191B5B" w:rsidR="00977FD3">
        <w:rPr>
          <w:bCs/>
        </w:rPr>
        <w:t xml:space="preserve">lerend vermogen van de eigen organisatie </w:t>
      </w:r>
      <w:r w:rsidRPr="00191B5B">
        <w:rPr>
          <w:bCs/>
        </w:rPr>
        <w:t xml:space="preserve">omtrent de missiebijdrage te vergroten. Hierbij wordt gekeken naar de voortgang en effectiviteit van de Nederlandse bijdrage, maar ook naar de mate waarin de missies in Irak als geheel functioneren en de operatiedoelstellingen behalen. </w:t>
      </w:r>
    </w:p>
    <w:p w:rsidRPr="00191B5B" w:rsidR="00433452" w:rsidP="00433452" w:rsidRDefault="00433452" w14:paraId="2BD7BB8F" w14:textId="77777777">
      <w:pPr>
        <w:rPr>
          <w:bCs/>
        </w:rPr>
      </w:pPr>
    </w:p>
    <w:p w:rsidRPr="00191B5B" w:rsidR="00F44E95" w:rsidP="00433452" w:rsidRDefault="00433452" w14:paraId="4CE1306C" w14:textId="3207427C">
      <w:pPr>
        <w:rPr>
          <w:bCs/>
        </w:rPr>
      </w:pPr>
      <w:r w:rsidRPr="00191B5B">
        <w:rPr>
          <w:bCs/>
        </w:rPr>
        <w:t xml:space="preserve">Doorlopend worden (operationele) aanpassingen gedaan op basis van ervaringen en terugkoppeling van Nederlandse militairen </w:t>
      </w:r>
      <w:r w:rsidRPr="00191B5B" w:rsidR="003670EC">
        <w:rPr>
          <w:bCs/>
        </w:rPr>
        <w:t xml:space="preserve">en civiel personeel </w:t>
      </w:r>
      <w:r w:rsidRPr="00191B5B">
        <w:rPr>
          <w:bCs/>
        </w:rPr>
        <w:t xml:space="preserve">in de missie. Hiervoor ontvangt </w:t>
      </w:r>
      <w:r w:rsidRPr="00191B5B" w:rsidR="003670EC">
        <w:rPr>
          <w:bCs/>
        </w:rPr>
        <w:t xml:space="preserve">Defensie periodieke rapportages vanuit de </w:t>
      </w:r>
      <w:r w:rsidRPr="00191B5B" w:rsidR="003670EC">
        <w:rPr>
          <w:bCs/>
          <w:i/>
        </w:rPr>
        <w:t xml:space="preserve">Senior National Representative </w:t>
      </w:r>
      <w:r w:rsidRPr="00191B5B" w:rsidR="003670EC">
        <w:rPr>
          <w:bCs/>
        </w:rPr>
        <w:t xml:space="preserve">(SNR) </w:t>
      </w:r>
      <w:r w:rsidRPr="00191B5B">
        <w:rPr>
          <w:bCs/>
        </w:rPr>
        <w:t xml:space="preserve">en wordt aan het eind van elke rotatie door de SNR een eindrapport opgesteld waar lessen uit worden getrokken die kunnen leiden tot aanpassingen. Het kabinet is daarnaast voornemens om, in lijn met het proces dat is doorlopen voor de missiebijdrage aan EUFOR Althea, de missiebijdrage in Irak te monitoren, onder andere door middel van een monitoringsbezoek in september 2024. </w:t>
      </w:r>
    </w:p>
    <w:p w:rsidRPr="00191B5B" w:rsidR="00433452" w:rsidP="00F44E95" w:rsidRDefault="00433452" w14:paraId="403B5BDA" w14:textId="77777777">
      <w:pPr>
        <w:rPr>
          <w:b/>
          <w:u w:val="single"/>
        </w:rPr>
      </w:pPr>
    </w:p>
    <w:p w:rsidRPr="00191B5B" w:rsidR="005169CC" w:rsidP="00F44E95" w:rsidRDefault="005169CC" w14:paraId="403F9C47" w14:textId="77777777">
      <w:pPr>
        <w:rPr>
          <w:b/>
        </w:rPr>
      </w:pPr>
      <w:r w:rsidRPr="00191B5B">
        <w:rPr>
          <w:b/>
        </w:rPr>
        <w:t xml:space="preserve">Voortgang NAVO-missie Irak </w:t>
      </w:r>
    </w:p>
    <w:p w:rsidRPr="00191B5B" w:rsidR="005169CC" w:rsidP="005169CC" w:rsidRDefault="005169CC" w14:paraId="635B20B7" w14:textId="77777777">
      <w:pPr>
        <w:rPr>
          <w:bCs/>
          <w:i/>
          <w:iCs/>
          <w:szCs w:val="18"/>
        </w:rPr>
      </w:pPr>
      <w:r w:rsidRPr="00191B5B">
        <w:rPr>
          <w:bCs/>
          <w:i/>
          <w:iCs/>
          <w:szCs w:val="18"/>
        </w:rPr>
        <w:t xml:space="preserve">Voortgang NMI </w:t>
      </w:r>
    </w:p>
    <w:p w:rsidRPr="00191B5B" w:rsidR="00D06ED2" w:rsidP="00E70973" w:rsidRDefault="00E70973" w14:paraId="3A02ECEA" w14:textId="77777777">
      <w:pPr>
        <w:contextualSpacing/>
        <w:rPr>
          <w:szCs w:val="18"/>
        </w:rPr>
      </w:pPr>
      <w:r w:rsidRPr="00191B5B">
        <w:rPr>
          <w:szCs w:val="18"/>
        </w:rPr>
        <w:t xml:space="preserve">Ondanks de verslechterde veiligheidscontext </w:t>
      </w:r>
      <w:r w:rsidRPr="00191B5B" w:rsidR="008506B8">
        <w:rPr>
          <w:szCs w:val="18"/>
        </w:rPr>
        <w:t>heeft NMI haar advieswerkzaamheden onverminderd voort kunnen zetten</w:t>
      </w:r>
      <w:r w:rsidRPr="00191B5B" w:rsidR="00FE7ECF">
        <w:rPr>
          <w:szCs w:val="18"/>
        </w:rPr>
        <w:t xml:space="preserve"> en heeft de missie bescheiden voortgang kunnen boeken. </w:t>
      </w:r>
    </w:p>
    <w:p w:rsidRPr="00191B5B" w:rsidR="00D06ED2" w:rsidP="00E70973" w:rsidRDefault="00D06ED2" w14:paraId="1D479E15" w14:textId="77777777">
      <w:pPr>
        <w:contextualSpacing/>
        <w:rPr>
          <w:szCs w:val="18"/>
        </w:rPr>
      </w:pPr>
    </w:p>
    <w:p w:rsidRPr="00191B5B" w:rsidR="00C41F34" w:rsidP="00856D23" w:rsidRDefault="00F45F23" w14:paraId="5F8853A2" w14:textId="77777777">
      <w:pPr>
        <w:contextualSpacing/>
        <w:rPr>
          <w:szCs w:val="18"/>
        </w:rPr>
      </w:pPr>
      <w:r w:rsidRPr="00191B5B">
        <w:rPr>
          <w:szCs w:val="18"/>
        </w:rPr>
        <w:t>De NAVO</w:t>
      </w:r>
      <w:r w:rsidRPr="00191B5B" w:rsidR="003E6EAE">
        <w:rPr>
          <w:szCs w:val="18"/>
        </w:rPr>
        <w:t>-m</w:t>
      </w:r>
      <w:r w:rsidRPr="00191B5B">
        <w:rPr>
          <w:szCs w:val="18"/>
        </w:rPr>
        <w:t>issie heeft</w:t>
      </w:r>
      <w:r w:rsidRPr="00191B5B" w:rsidR="00892929">
        <w:rPr>
          <w:szCs w:val="18"/>
        </w:rPr>
        <w:t xml:space="preserve"> </w:t>
      </w:r>
      <w:r w:rsidRPr="00191B5B">
        <w:rPr>
          <w:szCs w:val="18"/>
        </w:rPr>
        <w:t xml:space="preserve">samen met de Iraakse autoriteiten </w:t>
      </w:r>
      <w:r w:rsidRPr="00191B5B" w:rsidR="00992E68">
        <w:rPr>
          <w:szCs w:val="18"/>
        </w:rPr>
        <w:t xml:space="preserve">gezamenlijke lange termijndoelstellingen (LTO’s) </w:t>
      </w:r>
      <w:r w:rsidRPr="00191B5B">
        <w:rPr>
          <w:szCs w:val="18"/>
        </w:rPr>
        <w:t xml:space="preserve">geformuleerd </w:t>
      </w:r>
      <w:r w:rsidRPr="00191B5B" w:rsidR="004B120B">
        <w:rPr>
          <w:szCs w:val="18"/>
        </w:rPr>
        <w:t>waarmee</w:t>
      </w:r>
      <w:r w:rsidRPr="00191B5B" w:rsidR="00992E68">
        <w:rPr>
          <w:szCs w:val="18"/>
        </w:rPr>
        <w:t xml:space="preserve"> voortgang</w:t>
      </w:r>
      <w:r w:rsidRPr="00191B5B" w:rsidR="00DD5C6C">
        <w:rPr>
          <w:szCs w:val="18"/>
        </w:rPr>
        <w:t xml:space="preserve"> wordt</w:t>
      </w:r>
      <w:r w:rsidRPr="00191B5B" w:rsidR="00992E68">
        <w:rPr>
          <w:szCs w:val="18"/>
        </w:rPr>
        <w:t xml:space="preserve"> gemeten en geëvalueerd. </w:t>
      </w:r>
      <w:r w:rsidRPr="00191B5B" w:rsidR="00C43D46">
        <w:rPr>
          <w:szCs w:val="18"/>
        </w:rPr>
        <w:t>De LTO</w:t>
      </w:r>
      <w:r w:rsidRPr="00191B5B" w:rsidR="003E6EAE">
        <w:rPr>
          <w:szCs w:val="18"/>
        </w:rPr>
        <w:t>’</w:t>
      </w:r>
      <w:r w:rsidRPr="00191B5B" w:rsidR="00C43D46">
        <w:rPr>
          <w:szCs w:val="18"/>
        </w:rPr>
        <w:t xml:space="preserve">s </w:t>
      </w:r>
      <w:r w:rsidRPr="00191B5B" w:rsidR="003E6EAE">
        <w:rPr>
          <w:szCs w:val="18"/>
        </w:rPr>
        <w:t>illustreren het</w:t>
      </w:r>
      <w:r w:rsidRPr="00191B5B" w:rsidR="00C43D46">
        <w:rPr>
          <w:szCs w:val="18"/>
        </w:rPr>
        <w:t xml:space="preserve"> Iraaks</w:t>
      </w:r>
      <w:r w:rsidRPr="00191B5B" w:rsidR="003E6EAE">
        <w:rPr>
          <w:szCs w:val="18"/>
        </w:rPr>
        <w:t>e</w:t>
      </w:r>
      <w:r w:rsidRPr="00191B5B" w:rsidR="00C43D46">
        <w:rPr>
          <w:szCs w:val="18"/>
        </w:rPr>
        <w:t xml:space="preserve"> eigenaarschap. </w:t>
      </w:r>
      <w:r w:rsidRPr="00191B5B" w:rsidR="00892929">
        <w:rPr>
          <w:szCs w:val="18"/>
        </w:rPr>
        <w:t>De jaarlijkse herziening van de LTO’s heeft geleid tot herstructurering en uitbreiding van de gezamenlijke afspraken</w:t>
      </w:r>
      <w:r w:rsidRPr="00191B5B" w:rsidR="00291ADA">
        <w:rPr>
          <w:szCs w:val="18"/>
        </w:rPr>
        <w:t>, m.n. gericht ’</w:t>
      </w:r>
      <w:r w:rsidRPr="00191B5B" w:rsidR="00892929">
        <w:rPr>
          <w:szCs w:val="18"/>
        </w:rPr>
        <w:t>op het versterken van de capaciteiten van de Iraakse strijdkrachten en veiligheidsinstituten</w:t>
      </w:r>
      <w:r w:rsidRPr="00191B5B" w:rsidR="00291ADA">
        <w:rPr>
          <w:szCs w:val="18"/>
        </w:rPr>
        <w:t xml:space="preserve"> en</w:t>
      </w:r>
      <w:r w:rsidRPr="00191B5B" w:rsidR="00892929">
        <w:rPr>
          <w:szCs w:val="18"/>
        </w:rPr>
        <w:t xml:space="preserve"> op </w:t>
      </w:r>
      <w:r w:rsidRPr="00191B5B" w:rsidR="00291ADA">
        <w:rPr>
          <w:szCs w:val="18"/>
        </w:rPr>
        <w:t xml:space="preserve">de </w:t>
      </w:r>
      <w:r w:rsidRPr="00191B5B" w:rsidR="00892929">
        <w:rPr>
          <w:szCs w:val="18"/>
        </w:rPr>
        <w:t xml:space="preserve">civiele aspecten van het Iraakse ministerie van Defensie. Daarnaast </w:t>
      </w:r>
      <w:r w:rsidRPr="00191B5B" w:rsidR="00087318">
        <w:rPr>
          <w:szCs w:val="18"/>
        </w:rPr>
        <w:t xml:space="preserve">zal </w:t>
      </w:r>
      <w:r w:rsidRPr="00191B5B" w:rsidR="00F46BED">
        <w:rPr>
          <w:szCs w:val="18"/>
        </w:rPr>
        <w:t xml:space="preserve">NMI het komende jaar de afspraken rondom de uitbreiding van de advieswerkzaamheden naar de Federale Politie </w:t>
      </w:r>
      <w:r w:rsidRPr="00191B5B" w:rsidR="00EF1DD8">
        <w:rPr>
          <w:szCs w:val="18"/>
        </w:rPr>
        <w:t>verder bestendig</w:t>
      </w:r>
      <w:r w:rsidRPr="00191B5B" w:rsidR="00F46BED">
        <w:rPr>
          <w:szCs w:val="18"/>
        </w:rPr>
        <w:t>en</w:t>
      </w:r>
      <w:r w:rsidRPr="00191B5B" w:rsidR="00EF1DD8">
        <w:rPr>
          <w:szCs w:val="18"/>
        </w:rPr>
        <w:t>.</w:t>
      </w:r>
      <w:bookmarkStart w:name="_Hlk164341098" w:id="1"/>
    </w:p>
    <w:p w:rsidRPr="00191B5B" w:rsidR="00433452" w:rsidP="00856D23" w:rsidRDefault="00433452" w14:paraId="0BFD5D0C" w14:textId="77777777">
      <w:pPr>
        <w:contextualSpacing/>
        <w:rPr>
          <w:szCs w:val="18"/>
        </w:rPr>
      </w:pPr>
    </w:p>
    <w:p w:rsidRPr="00191B5B" w:rsidR="00C845D2" w:rsidP="00E70973" w:rsidRDefault="00C43D46" w14:paraId="741266AF" w14:textId="4DC9637C">
      <w:pPr>
        <w:contextualSpacing/>
        <w:rPr>
          <w:szCs w:val="18"/>
        </w:rPr>
      </w:pPr>
      <w:r w:rsidRPr="00191B5B">
        <w:rPr>
          <w:szCs w:val="18"/>
        </w:rPr>
        <w:t>NMI heeft er in de afgelopen rapportageperiode samen met het Iraakse ministerie van Defensie voor gezorgd dat functieprofielen voor de werving van militair en civiel personeel nu geschiedt op basis van kwalificaties</w:t>
      </w:r>
      <w:r w:rsidRPr="00191B5B" w:rsidR="005A1791">
        <w:rPr>
          <w:szCs w:val="18"/>
        </w:rPr>
        <w:t xml:space="preserve"> </w:t>
      </w:r>
      <w:r w:rsidRPr="00191B5B" w:rsidR="00062697">
        <w:rPr>
          <w:szCs w:val="18"/>
        </w:rPr>
        <w:t xml:space="preserve">die in functieprofielen vermeld worden. </w:t>
      </w:r>
      <w:r w:rsidRPr="00191B5B">
        <w:rPr>
          <w:szCs w:val="18"/>
        </w:rPr>
        <w:t xml:space="preserve">Ook in deze rapportageperiode droegen Nederlandse adviseurs bij aan bewustwording van het internationaal oorlogsrecht onder militairen. Zo zijn Iraakse militairen uitgerust met broekzakkaartjes </w:t>
      </w:r>
      <w:r w:rsidRPr="00191B5B" w:rsidR="00C44190">
        <w:rPr>
          <w:szCs w:val="18"/>
        </w:rPr>
        <w:t>waarop</w:t>
      </w:r>
      <w:r w:rsidRPr="00191B5B">
        <w:rPr>
          <w:szCs w:val="18"/>
        </w:rPr>
        <w:t xml:space="preserve"> het internationaal humanitair oorlogsrecht</w:t>
      </w:r>
      <w:r w:rsidRPr="00191B5B" w:rsidR="00617D2E">
        <w:rPr>
          <w:szCs w:val="18"/>
        </w:rPr>
        <w:t xml:space="preserve"> op een versimpelde wijze staat uitgelegd.</w:t>
      </w:r>
      <w:r w:rsidRPr="00191B5B">
        <w:rPr>
          <w:szCs w:val="18"/>
        </w:rPr>
        <w:t xml:space="preserve"> In de interoperabiliteit tussen de NAVO en Irak zijn stappen gezet; in toenemende mate kan samen worden getraind en opgetreden. Ook lijkt de invoering van het NAVO-codificatiesysteem, gelanceerd in februari 2023, beter van de grond te komen. Op termijn zal dit systeem de planning van de Iraakse strijdkrachten verbeteren en kunnen bijdragen aan de bestrijding van corruptie.</w:t>
      </w:r>
      <w:r w:rsidRPr="00191B5B" w:rsidR="00570A30">
        <w:rPr>
          <w:szCs w:val="18"/>
        </w:rPr>
        <w:t xml:space="preserve"> </w:t>
      </w:r>
      <w:bookmarkEnd w:id="1"/>
    </w:p>
    <w:p w:rsidRPr="00191B5B" w:rsidR="007538EA" w:rsidP="00E70973" w:rsidRDefault="007538EA" w14:paraId="61BE4D8A" w14:textId="77777777">
      <w:pPr>
        <w:contextualSpacing/>
        <w:rPr>
          <w:szCs w:val="18"/>
        </w:rPr>
      </w:pPr>
    </w:p>
    <w:p w:rsidRPr="00191B5B" w:rsidR="00334F1B" w:rsidP="00E70973" w:rsidRDefault="00212244" w14:paraId="00FA33DA" w14:textId="1567B08B">
      <w:pPr>
        <w:contextualSpacing/>
        <w:rPr>
          <w:szCs w:val="18"/>
        </w:rPr>
      </w:pPr>
      <w:r w:rsidRPr="00191B5B">
        <w:rPr>
          <w:szCs w:val="18"/>
        </w:rPr>
        <w:t xml:space="preserve">Tegelijkertijd moet niet uit het oog </w:t>
      </w:r>
      <w:r w:rsidRPr="00191B5B" w:rsidR="00FE73F0">
        <w:rPr>
          <w:szCs w:val="18"/>
        </w:rPr>
        <w:t xml:space="preserve">worden </w:t>
      </w:r>
      <w:r w:rsidRPr="00191B5B">
        <w:rPr>
          <w:szCs w:val="18"/>
        </w:rPr>
        <w:t>verloren dat NMI een kleine missie is met een mandaat</w:t>
      </w:r>
      <w:r w:rsidRPr="00191B5B" w:rsidR="004425EB">
        <w:rPr>
          <w:szCs w:val="18"/>
        </w:rPr>
        <w:t xml:space="preserve"> dat</w:t>
      </w:r>
      <w:r w:rsidRPr="00191B5B">
        <w:rPr>
          <w:szCs w:val="18"/>
        </w:rPr>
        <w:t xml:space="preserve"> zich beperkt tot </w:t>
      </w:r>
      <w:r w:rsidRPr="00191B5B" w:rsidR="00975298">
        <w:rPr>
          <w:szCs w:val="18"/>
        </w:rPr>
        <w:t xml:space="preserve">strategische </w:t>
      </w:r>
      <w:r w:rsidRPr="00191B5B">
        <w:rPr>
          <w:szCs w:val="18"/>
        </w:rPr>
        <w:t xml:space="preserve">advisering </w:t>
      </w:r>
      <w:r w:rsidRPr="00191B5B" w:rsidR="002411F7">
        <w:rPr>
          <w:szCs w:val="18"/>
        </w:rPr>
        <w:t xml:space="preserve">aan een klein deel van de Iraakse veiligheidssector </w:t>
      </w:r>
      <w:r w:rsidRPr="00191B5B" w:rsidR="00963E01">
        <w:rPr>
          <w:szCs w:val="18"/>
        </w:rPr>
        <w:t xml:space="preserve">en </w:t>
      </w:r>
      <w:r w:rsidRPr="00191B5B" w:rsidR="00FE73F0">
        <w:rPr>
          <w:szCs w:val="18"/>
        </w:rPr>
        <w:t xml:space="preserve">op </w:t>
      </w:r>
      <w:r w:rsidRPr="00191B5B" w:rsidR="00963E01">
        <w:rPr>
          <w:szCs w:val="18"/>
        </w:rPr>
        <w:t xml:space="preserve">beperkte </w:t>
      </w:r>
      <w:r w:rsidRPr="00191B5B" w:rsidR="00FE73F0">
        <w:rPr>
          <w:szCs w:val="18"/>
        </w:rPr>
        <w:t xml:space="preserve">schaal </w:t>
      </w:r>
      <w:r w:rsidRPr="00191B5B" w:rsidR="00247797">
        <w:rPr>
          <w:szCs w:val="18"/>
        </w:rPr>
        <w:t>capaciteitsopbouw</w:t>
      </w:r>
      <w:r w:rsidRPr="00191B5B" w:rsidR="004425EB">
        <w:rPr>
          <w:szCs w:val="18"/>
        </w:rPr>
        <w:t xml:space="preserve"> onderneemt</w:t>
      </w:r>
      <w:r w:rsidRPr="00191B5B" w:rsidR="00FE73F0">
        <w:rPr>
          <w:szCs w:val="18"/>
        </w:rPr>
        <w:t>;</w:t>
      </w:r>
      <w:r w:rsidRPr="00191B5B" w:rsidR="00963E01">
        <w:rPr>
          <w:szCs w:val="18"/>
        </w:rPr>
        <w:t xml:space="preserve"> alleen in </w:t>
      </w:r>
      <w:r w:rsidRPr="00191B5B" w:rsidR="006F4ADB">
        <w:rPr>
          <w:szCs w:val="18"/>
        </w:rPr>
        <w:t xml:space="preserve">de </w:t>
      </w:r>
      <w:r w:rsidRPr="00191B5B" w:rsidR="00963E01">
        <w:rPr>
          <w:szCs w:val="18"/>
        </w:rPr>
        <w:t xml:space="preserve">omgeving </w:t>
      </w:r>
      <w:r w:rsidRPr="00191B5B" w:rsidR="006F4ADB">
        <w:rPr>
          <w:szCs w:val="18"/>
        </w:rPr>
        <w:t xml:space="preserve">van </w:t>
      </w:r>
      <w:r w:rsidRPr="00191B5B" w:rsidR="00963E01">
        <w:rPr>
          <w:szCs w:val="18"/>
        </w:rPr>
        <w:t>Bagdad</w:t>
      </w:r>
      <w:r w:rsidRPr="00191B5B">
        <w:rPr>
          <w:szCs w:val="18"/>
        </w:rPr>
        <w:t xml:space="preserve">. </w:t>
      </w:r>
      <w:r w:rsidRPr="00191B5B" w:rsidR="00963E01">
        <w:rPr>
          <w:szCs w:val="18"/>
        </w:rPr>
        <w:t>Tevens</w:t>
      </w:r>
      <w:r w:rsidRPr="00191B5B" w:rsidR="00247797">
        <w:rPr>
          <w:szCs w:val="18"/>
        </w:rPr>
        <w:t xml:space="preserve"> opereert de </w:t>
      </w:r>
      <w:r w:rsidRPr="00191B5B">
        <w:rPr>
          <w:szCs w:val="18"/>
        </w:rPr>
        <w:t xml:space="preserve">missie </w:t>
      </w:r>
      <w:r w:rsidRPr="00191B5B" w:rsidR="00247797">
        <w:rPr>
          <w:szCs w:val="18"/>
        </w:rPr>
        <w:t xml:space="preserve">in </w:t>
      </w:r>
      <w:r w:rsidRPr="00191B5B">
        <w:rPr>
          <w:szCs w:val="18"/>
        </w:rPr>
        <w:t xml:space="preserve">een </w:t>
      </w:r>
      <w:r w:rsidRPr="00191B5B" w:rsidR="00FC3BA9">
        <w:rPr>
          <w:szCs w:val="18"/>
        </w:rPr>
        <w:t>uitdagende</w:t>
      </w:r>
      <w:r w:rsidRPr="00191B5B" w:rsidR="004425EB">
        <w:rPr>
          <w:szCs w:val="18"/>
        </w:rPr>
        <w:t xml:space="preserve"> </w:t>
      </w:r>
      <w:r w:rsidRPr="00191B5B" w:rsidR="00247797">
        <w:rPr>
          <w:szCs w:val="18"/>
        </w:rPr>
        <w:t>politie</w:t>
      </w:r>
      <w:r w:rsidRPr="00191B5B" w:rsidR="004425EB">
        <w:rPr>
          <w:szCs w:val="18"/>
        </w:rPr>
        <w:t>ke- en veiligheids</w:t>
      </w:r>
      <w:r w:rsidRPr="00191B5B">
        <w:rPr>
          <w:szCs w:val="18"/>
        </w:rPr>
        <w:t xml:space="preserve">context. </w:t>
      </w:r>
      <w:r w:rsidRPr="00191B5B" w:rsidR="00963E01">
        <w:rPr>
          <w:szCs w:val="18"/>
        </w:rPr>
        <w:t xml:space="preserve">Operationeel </w:t>
      </w:r>
      <w:r w:rsidRPr="00191B5B" w:rsidR="004425EB">
        <w:rPr>
          <w:szCs w:val="18"/>
        </w:rPr>
        <w:t xml:space="preserve">heeft de missie te maken </w:t>
      </w:r>
      <w:r w:rsidRPr="00191B5B" w:rsidR="004425EB">
        <w:rPr>
          <w:szCs w:val="18"/>
        </w:rPr>
        <w:lastRenderedPageBreak/>
        <w:t>met een h</w:t>
      </w:r>
      <w:r w:rsidRPr="00191B5B" w:rsidR="001A7743">
        <w:rPr>
          <w:szCs w:val="18"/>
        </w:rPr>
        <w:t>oge doorloop van het militaire missiepersoneel</w:t>
      </w:r>
      <w:r w:rsidRPr="00191B5B" w:rsidR="00963E01">
        <w:rPr>
          <w:szCs w:val="18"/>
        </w:rPr>
        <w:t xml:space="preserve">. </w:t>
      </w:r>
      <w:r w:rsidRPr="00191B5B" w:rsidR="00FE73F0">
        <w:rPr>
          <w:szCs w:val="18"/>
        </w:rPr>
        <w:t xml:space="preserve">Resultaatmeting van adviesmissies is lastig – er valt niet met zekerheid te zeggen dat uitkomsten daadwerkelijk toe te schrijven zijn aan het advieswerk van NMI. </w:t>
      </w:r>
      <w:r w:rsidRPr="00191B5B" w:rsidR="004425EB">
        <w:rPr>
          <w:szCs w:val="18"/>
        </w:rPr>
        <w:t xml:space="preserve">Realisme </w:t>
      </w:r>
      <w:r w:rsidRPr="00191B5B">
        <w:rPr>
          <w:szCs w:val="18"/>
        </w:rPr>
        <w:t xml:space="preserve">ten aanzien van de voortgang </w:t>
      </w:r>
      <w:r w:rsidRPr="00191B5B" w:rsidR="00247797">
        <w:rPr>
          <w:szCs w:val="18"/>
        </w:rPr>
        <w:t>op</w:t>
      </w:r>
      <w:r w:rsidRPr="00191B5B">
        <w:rPr>
          <w:szCs w:val="18"/>
        </w:rPr>
        <w:t xml:space="preserve"> de missiedoelstelling</w:t>
      </w:r>
      <w:r w:rsidRPr="00191B5B" w:rsidR="007A372D">
        <w:rPr>
          <w:szCs w:val="18"/>
        </w:rPr>
        <w:t xml:space="preserve"> om de Iraakse veiligheidssector duurzaam te versterken </w:t>
      </w:r>
      <w:r w:rsidRPr="00191B5B">
        <w:rPr>
          <w:szCs w:val="18"/>
        </w:rPr>
        <w:t xml:space="preserve">alsmede de Nederlandse bijdrage </w:t>
      </w:r>
      <w:r w:rsidRPr="00191B5B" w:rsidR="007A372D">
        <w:rPr>
          <w:szCs w:val="18"/>
        </w:rPr>
        <w:t>daar</w:t>
      </w:r>
      <w:r w:rsidRPr="00191B5B" w:rsidR="00247797">
        <w:rPr>
          <w:szCs w:val="18"/>
        </w:rPr>
        <w:t xml:space="preserve">aan </w:t>
      </w:r>
      <w:r w:rsidRPr="00191B5B">
        <w:rPr>
          <w:szCs w:val="18"/>
        </w:rPr>
        <w:t xml:space="preserve">is </w:t>
      </w:r>
      <w:r w:rsidRPr="00191B5B" w:rsidR="00963E01">
        <w:rPr>
          <w:szCs w:val="18"/>
        </w:rPr>
        <w:t xml:space="preserve">dan ook </w:t>
      </w:r>
      <w:r w:rsidRPr="00191B5B">
        <w:rPr>
          <w:szCs w:val="18"/>
        </w:rPr>
        <w:t xml:space="preserve">op zijn plaats. </w:t>
      </w:r>
      <w:r w:rsidRPr="00191B5B" w:rsidR="007A372D">
        <w:rPr>
          <w:szCs w:val="18"/>
        </w:rPr>
        <w:t>Zoals gezegd is dit echter niet het enige doel van de bijdrage</w:t>
      </w:r>
      <w:r w:rsidRPr="00191B5B" w:rsidR="003A2C62">
        <w:rPr>
          <w:szCs w:val="18"/>
        </w:rPr>
        <w:t>; deze dient ook om een bijdrage te leveren in het kader van de bondgenootschappelijke verantwoordelijkheid en solidariteit in NAVO-verband</w:t>
      </w:r>
      <w:r w:rsidRPr="00191B5B" w:rsidR="00690DFE">
        <w:rPr>
          <w:szCs w:val="18"/>
        </w:rPr>
        <w:t xml:space="preserve">. </w:t>
      </w:r>
    </w:p>
    <w:p w:rsidRPr="00191B5B" w:rsidR="00EB2D8A" w:rsidP="005169CC" w:rsidRDefault="00EB2D8A" w14:paraId="0CE8639A" w14:textId="77777777">
      <w:pPr>
        <w:rPr>
          <w:bCs/>
          <w:i/>
          <w:szCs w:val="18"/>
        </w:rPr>
      </w:pPr>
    </w:p>
    <w:p w:rsidRPr="00191B5B" w:rsidR="005169CC" w:rsidP="005169CC" w:rsidRDefault="005169CC" w14:paraId="3CA6AC13" w14:textId="4EF0F4B3">
      <w:r w:rsidRPr="00191B5B">
        <w:rPr>
          <w:bCs/>
          <w:i/>
          <w:szCs w:val="18"/>
        </w:rPr>
        <w:t>Terugblik/voortgang</w:t>
      </w:r>
      <w:r w:rsidRPr="00191B5B">
        <w:rPr>
          <w:bCs/>
          <w:szCs w:val="18"/>
        </w:rPr>
        <w:t xml:space="preserve"> </w:t>
      </w:r>
      <w:r w:rsidRPr="00191B5B">
        <w:rPr>
          <w:i/>
        </w:rPr>
        <w:t>Nederlandse bijdrage</w:t>
      </w:r>
      <w:r w:rsidRPr="00191B5B">
        <w:t>:</w:t>
      </w:r>
    </w:p>
    <w:p w:rsidRPr="00191B5B" w:rsidR="000A5D60" w:rsidP="00E70973" w:rsidRDefault="00E70973" w14:paraId="612439F1" w14:textId="3A5487BA">
      <w:pPr>
        <w:rPr>
          <w:bCs/>
          <w:szCs w:val="18"/>
        </w:rPr>
      </w:pPr>
      <w:r w:rsidRPr="00191B5B">
        <w:rPr>
          <w:bCs/>
          <w:szCs w:val="18"/>
        </w:rPr>
        <w:t xml:space="preserve">Sinds januari 2024 levert Nederland een </w:t>
      </w:r>
      <w:r w:rsidRPr="00191B5B">
        <w:rPr>
          <w:bCs/>
          <w:i/>
          <w:szCs w:val="18"/>
        </w:rPr>
        <w:t>Force Protection</w:t>
      </w:r>
      <w:r w:rsidRPr="00191B5B" w:rsidR="00FE73F0">
        <w:rPr>
          <w:bCs/>
          <w:szCs w:val="18"/>
        </w:rPr>
        <w:t>-</w:t>
      </w:r>
      <w:r w:rsidRPr="00191B5B">
        <w:rPr>
          <w:bCs/>
          <w:szCs w:val="18"/>
        </w:rPr>
        <w:t>eenheid</w:t>
      </w:r>
      <w:r w:rsidRPr="00191B5B" w:rsidR="00AD3819">
        <w:rPr>
          <w:bCs/>
          <w:szCs w:val="18"/>
        </w:rPr>
        <w:t xml:space="preserve"> van</w:t>
      </w:r>
      <w:r w:rsidRPr="00191B5B" w:rsidR="00677EF8">
        <w:rPr>
          <w:bCs/>
          <w:szCs w:val="18"/>
        </w:rPr>
        <w:t xml:space="preserve"> </w:t>
      </w:r>
      <w:r w:rsidRPr="00191B5B" w:rsidR="00AD3819">
        <w:rPr>
          <w:bCs/>
          <w:szCs w:val="18"/>
        </w:rPr>
        <w:t xml:space="preserve">circa honderdvijfenveertig </w:t>
      </w:r>
      <w:r w:rsidRPr="00191B5B" w:rsidR="003E6EAE">
        <w:rPr>
          <w:bCs/>
          <w:szCs w:val="18"/>
        </w:rPr>
        <w:t>militairen</w:t>
      </w:r>
      <w:r w:rsidRPr="00191B5B">
        <w:rPr>
          <w:bCs/>
          <w:szCs w:val="18"/>
        </w:rPr>
        <w:t xml:space="preserve"> aan NMI in aanvulling op </w:t>
      </w:r>
      <w:r w:rsidRPr="00191B5B" w:rsidR="00677EF8">
        <w:rPr>
          <w:bCs/>
          <w:szCs w:val="18"/>
        </w:rPr>
        <w:t>de</w:t>
      </w:r>
      <w:r w:rsidRPr="00191B5B">
        <w:rPr>
          <w:bCs/>
          <w:szCs w:val="18"/>
        </w:rPr>
        <w:t xml:space="preserve"> al bestaande </w:t>
      </w:r>
      <w:r w:rsidRPr="00191B5B" w:rsidR="00DF11DF">
        <w:rPr>
          <w:bCs/>
          <w:szCs w:val="18"/>
        </w:rPr>
        <w:t xml:space="preserve">personele </w:t>
      </w:r>
      <w:r w:rsidRPr="00191B5B">
        <w:rPr>
          <w:bCs/>
          <w:szCs w:val="18"/>
        </w:rPr>
        <w:t xml:space="preserve">bijdrage met </w:t>
      </w:r>
      <w:r w:rsidRPr="00191B5B" w:rsidR="00DF11DF">
        <w:rPr>
          <w:bCs/>
          <w:szCs w:val="18"/>
        </w:rPr>
        <w:t xml:space="preserve">militaire </w:t>
      </w:r>
      <w:r w:rsidRPr="00191B5B">
        <w:rPr>
          <w:bCs/>
          <w:szCs w:val="18"/>
        </w:rPr>
        <w:t xml:space="preserve">adviseurs en civiel experts. </w:t>
      </w:r>
      <w:r w:rsidRPr="00191B5B" w:rsidR="00677EF8">
        <w:rPr>
          <w:bCs/>
          <w:szCs w:val="18"/>
        </w:rPr>
        <w:t xml:space="preserve">Deze eenheid </w:t>
      </w:r>
      <w:r w:rsidRPr="00191B5B" w:rsidR="00BF7574">
        <w:rPr>
          <w:bCs/>
          <w:szCs w:val="18"/>
        </w:rPr>
        <w:t>heeft een essentiële rol in</w:t>
      </w:r>
      <w:r w:rsidRPr="00191B5B" w:rsidR="00DF11DF">
        <w:rPr>
          <w:bCs/>
          <w:szCs w:val="18"/>
        </w:rPr>
        <w:t xml:space="preserve"> het mogelijk </w:t>
      </w:r>
      <w:r w:rsidRPr="00191B5B" w:rsidR="00BF7574">
        <w:rPr>
          <w:bCs/>
          <w:szCs w:val="18"/>
        </w:rPr>
        <w:t xml:space="preserve">maken van de verplaatsingen van </w:t>
      </w:r>
      <w:r w:rsidRPr="00191B5B" w:rsidR="00DF11DF">
        <w:rPr>
          <w:bCs/>
          <w:szCs w:val="18"/>
        </w:rPr>
        <w:t>civiele en militaire adviseurs in Bagdad</w:t>
      </w:r>
      <w:r w:rsidRPr="00191B5B" w:rsidR="004D1685">
        <w:rPr>
          <w:bCs/>
          <w:szCs w:val="18"/>
        </w:rPr>
        <w:t xml:space="preserve"> en omgeving</w:t>
      </w:r>
      <w:r w:rsidRPr="00191B5B" w:rsidR="00DF11DF">
        <w:rPr>
          <w:bCs/>
          <w:szCs w:val="18"/>
        </w:rPr>
        <w:t xml:space="preserve">. </w:t>
      </w:r>
      <w:r w:rsidRPr="00191B5B" w:rsidR="006711D7">
        <w:rPr>
          <w:bCs/>
          <w:szCs w:val="18"/>
        </w:rPr>
        <w:t>De huidige inzet verloopt zoals voorzien.</w:t>
      </w:r>
      <w:r w:rsidRPr="00191B5B" w:rsidR="00CF28C0">
        <w:rPr>
          <w:bCs/>
          <w:szCs w:val="18"/>
        </w:rPr>
        <w:t xml:space="preserve"> De Nederlandse bijdrage wordt door de NAVO zeer gewaardeerd en</w:t>
      </w:r>
      <w:r w:rsidRPr="00191B5B" w:rsidR="00F46BED">
        <w:rPr>
          <w:bCs/>
          <w:szCs w:val="18"/>
        </w:rPr>
        <w:t xml:space="preserve"> wordt gezien als belangrijke bijdrage aan de </w:t>
      </w:r>
      <w:r w:rsidRPr="00191B5B" w:rsidR="0061127E">
        <w:rPr>
          <w:bCs/>
          <w:szCs w:val="18"/>
        </w:rPr>
        <w:t xml:space="preserve">Nederlandse </w:t>
      </w:r>
      <w:r w:rsidRPr="00191B5B" w:rsidR="0061127E">
        <w:rPr>
          <w:bCs/>
          <w:i/>
          <w:iCs/>
          <w:szCs w:val="18"/>
        </w:rPr>
        <w:t>burden sharing</w:t>
      </w:r>
      <w:r w:rsidRPr="00191B5B" w:rsidR="0061127E">
        <w:rPr>
          <w:bCs/>
          <w:szCs w:val="18"/>
        </w:rPr>
        <w:t xml:space="preserve">. </w:t>
      </w:r>
    </w:p>
    <w:p w:rsidRPr="00191B5B" w:rsidR="006711D7" w:rsidP="00E70973" w:rsidRDefault="006711D7" w14:paraId="45CFBD66" w14:textId="77777777">
      <w:pPr>
        <w:rPr>
          <w:bCs/>
          <w:szCs w:val="18"/>
        </w:rPr>
      </w:pPr>
    </w:p>
    <w:p w:rsidRPr="00191B5B" w:rsidR="006A710A" w:rsidP="000702A5" w:rsidRDefault="00E70973" w14:paraId="4DA1CCA4" w14:textId="77777777">
      <w:pPr>
        <w:rPr>
          <w:bCs/>
          <w:szCs w:val="18"/>
        </w:rPr>
      </w:pPr>
      <w:r w:rsidRPr="00191B5B">
        <w:rPr>
          <w:bCs/>
          <w:szCs w:val="18"/>
        </w:rPr>
        <w:t xml:space="preserve">Daarnaast zijn in 2024 de voorbereidingen </w:t>
      </w:r>
      <w:r w:rsidRPr="00191B5B" w:rsidR="002506DB">
        <w:rPr>
          <w:bCs/>
          <w:szCs w:val="18"/>
        </w:rPr>
        <w:t xml:space="preserve">gestart </w:t>
      </w:r>
      <w:r w:rsidRPr="00191B5B">
        <w:rPr>
          <w:bCs/>
          <w:szCs w:val="18"/>
        </w:rPr>
        <w:t xml:space="preserve">voor de ontplooiing van het helikopterdetachement en de commando-overdracht </w:t>
      </w:r>
      <w:r w:rsidRPr="00191B5B" w:rsidR="00B27BAB">
        <w:rPr>
          <w:bCs/>
          <w:szCs w:val="18"/>
        </w:rPr>
        <w:t xml:space="preserve">van de Spaanse </w:t>
      </w:r>
      <w:r w:rsidRPr="00191B5B">
        <w:rPr>
          <w:bCs/>
          <w:szCs w:val="18"/>
        </w:rPr>
        <w:t xml:space="preserve">naar de Nederlandse </w:t>
      </w:r>
      <w:r w:rsidRPr="00191B5B" w:rsidR="00096A6B">
        <w:rPr>
          <w:i/>
          <w:szCs w:val="18"/>
        </w:rPr>
        <w:t>f</w:t>
      </w:r>
      <w:r w:rsidRPr="00191B5B" w:rsidR="00096A6B">
        <w:rPr>
          <w:bCs/>
          <w:i/>
          <w:iCs/>
          <w:szCs w:val="18"/>
        </w:rPr>
        <w:t>orce commander</w:t>
      </w:r>
      <w:r w:rsidRPr="00191B5B">
        <w:rPr>
          <w:bCs/>
          <w:szCs w:val="18"/>
        </w:rPr>
        <w:t xml:space="preserve"> op 24 mei aanstaande. </w:t>
      </w:r>
      <w:r w:rsidRPr="00191B5B" w:rsidR="006A710A">
        <w:rPr>
          <w:bCs/>
          <w:szCs w:val="18"/>
        </w:rPr>
        <w:t>Nederland lever</w:t>
      </w:r>
      <w:r w:rsidRPr="00191B5B" w:rsidR="000702A5">
        <w:rPr>
          <w:bCs/>
          <w:szCs w:val="18"/>
        </w:rPr>
        <w:t>de</w:t>
      </w:r>
      <w:r w:rsidRPr="00191B5B" w:rsidR="006A710A">
        <w:rPr>
          <w:bCs/>
          <w:szCs w:val="18"/>
        </w:rPr>
        <w:t xml:space="preserve"> </w:t>
      </w:r>
      <w:r w:rsidRPr="00191B5B" w:rsidR="00854AB7">
        <w:rPr>
          <w:bCs/>
          <w:szCs w:val="18"/>
        </w:rPr>
        <w:t>in</w:t>
      </w:r>
      <w:r w:rsidRPr="00191B5B" w:rsidR="006A710A">
        <w:rPr>
          <w:bCs/>
          <w:szCs w:val="18"/>
        </w:rPr>
        <w:t xml:space="preserve"> </w:t>
      </w:r>
      <w:r w:rsidRPr="00191B5B" w:rsidR="000702A5">
        <w:rPr>
          <w:bCs/>
          <w:szCs w:val="18"/>
        </w:rPr>
        <w:t xml:space="preserve">deze rapportageperiode </w:t>
      </w:r>
      <w:r w:rsidRPr="00191B5B" w:rsidR="00854AB7">
        <w:rPr>
          <w:bCs/>
          <w:szCs w:val="18"/>
        </w:rPr>
        <w:t xml:space="preserve">net als in de afgelopen jaren </w:t>
      </w:r>
      <w:r w:rsidRPr="00191B5B" w:rsidR="000702A5">
        <w:rPr>
          <w:bCs/>
          <w:szCs w:val="18"/>
        </w:rPr>
        <w:t xml:space="preserve">de meest senior civiele functionaris van </w:t>
      </w:r>
      <w:r w:rsidRPr="00191B5B" w:rsidR="00854AB7">
        <w:rPr>
          <w:bCs/>
          <w:szCs w:val="18"/>
        </w:rPr>
        <w:t xml:space="preserve">NMI </w:t>
      </w:r>
      <w:r w:rsidRPr="00191B5B" w:rsidR="000702A5">
        <w:rPr>
          <w:bCs/>
          <w:szCs w:val="18"/>
        </w:rPr>
        <w:t xml:space="preserve">(de </w:t>
      </w:r>
      <w:r w:rsidRPr="00191B5B" w:rsidR="000702A5">
        <w:rPr>
          <w:bCs/>
          <w:i/>
          <w:iCs/>
          <w:szCs w:val="18"/>
        </w:rPr>
        <w:t>Senior Civilian</w:t>
      </w:r>
      <w:r w:rsidRPr="00191B5B" w:rsidR="000702A5">
        <w:rPr>
          <w:bCs/>
          <w:szCs w:val="18"/>
        </w:rPr>
        <w:t xml:space="preserve">). Ten tijde van de Nederlandse commandovoering van de missie zal een andere bondgenoot deze functie </w:t>
      </w:r>
      <w:r w:rsidRPr="00191B5B" w:rsidR="003C5C02">
        <w:rPr>
          <w:bCs/>
          <w:szCs w:val="18"/>
        </w:rPr>
        <w:t>vervullen</w:t>
      </w:r>
      <w:r w:rsidRPr="00191B5B" w:rsidR="003D2621">
        <w:rPr>
          <w:bCs/>
          <w:szCs w:val="18"/>
        </w:rPr>
        <w:t xml:space="preserve">. </w:t>
      </w:r>
    </w:p>
    <w:p w:rsidRPr="00191B5B" w:rsidR="00525487" w:rsidP="000702A5" w:rsidRDefault="00525487" w14:paraId="5334A092" w14:textId="77777777">
      <w:pPr>
        <w:rPr>
          <w:szCs w:val="18"/>
        </w:rPr>
      </w:pPr>
    </w:p>
    <w:p w:rsidRPr="00191B5B" w:rsidR="00E70973" w:rsidP="00E70973" w:rsidRDefault="00E70973" w14:paraId="2500D795" w14:textId="6E7C83A9">
      <w:pPr>
        <w:rPr>
          <w:bCs/>
          <w:szCs w:val="18"/>
        </w:rPr>
      </w:pPr>
      <w:r w:rsidRPr="00191B5B">
        <w:rPr>
          <w:bCs/>
          <w:szCs w:val="18"/>
        </w:rPr>
        <w:t xml:space="preserve">Met de uitbreiding van de Nederlandse presentie binnen NMI werd ook het </w:t>
      </w:r>
      <w:r w:rsidRPr="00191B5B">
        <w:rPr>
          <w:bCs/>
          <w:i/>
          <w:szCs w:val="18"/>
        </w:rPr>
        <w:t xml:space="preserve">national support element </w:t>
      </w:r>
      <w:r w:rsidRPr="00191B5B">
        <w:rPr>
          <w:bCs/>
          <w:szCs w:val="18"/>
        </w:rPr>
        <w:t>(NSE) binnen NMI vergroot. Tot en met eind april</w:t>
      </w:r>
      <w:r w:rsidRPr="00191B5B" w:rsidR="005A7820">
        <w:rPr>
          <w:bCs/>
          <w:szCs w:val="18"/>
        </w:rPr>
        <w:t xml:space="preserve"> 2024</w:t>
      </w:r>
      <w:r w:rsidRPr="00191B5B">
        <w:rPr>
          <w:bCs/>
          <w:szCs w:val="18"/>
        </w:rPr>
        <w:t xml:space="preserve"> was het NSE primair ondersteunend aan OIR.</w:t>
      </w:r>
      <w:r w:rsidRPr="00191B5B" w:rsidR="000F5652">
        <w:rPr>
          <w:bCs/>
          <w:szCs w:val="18"/>
        </w:rPr>
        <w:t xml:space="preserve"> Tegen het einde van de rapportageperiode groeide de Nederlandse personele bijdrage aan NMI naar circa tweehonderd militairen.</w:t>
      </w:r>
    </w:p>
    <w:p w:rsidRPr="00191B5B" w:rsidR="00F33CF5" w:rsidP="005169CC" w:rsidRDefault="00F33CF5" w14:paraId="2C5B411A" w14:textId="77777777">
      <w:pPr>
        <w:rPr>
          <w:b/>
        </w:rPr>
      </w:pPr>
    </w:p>
    <w:p w:rsidRPr="00191B5B" w:rsidR="005169CC" w:rsidP="005169CC" w:rsidRDefault="005169CC" w14:paraId="43DD5158" w14:textId="77777777">
      <w:pPr>
        <w:rPr>
          <w:b/>
        </w:rPr>
      </w:pPr>
      <w:r w:rsidRPr="00191B5B">
        <w:rPr>
          <w:b/>
        </w:rPr>
        <w:t xml:space="preserve">Voortgang OIR </w:t>
      </w:r>
    </w:p>
    <w:p w:rsidRPr="00191B5B" w:rsidR="005169CC" w:rsidP="005169CC" w:rsidRDefault="005169CC" w14:paraId="1C868113" w14:textId="77777777">
      <w:pPr>
        <w:rPr>
          <w:i/>
          <w:iCs/>
        </w:rPr>
      </w:pPr>
      <w:r w:rsidRPr="00191B5B">
        <w:rPr>
          <w:i/>
          <w:iCs/>
        </w:rPr>
        <w:t>Voortgang OIR</w:t>
      </w:r>
    </w:p>
    <w:p w:rsidRPr="00191B5B" w:rsidR="00854AB7" w:rsidP="0013618C" w:rsidRDefault="0013618C" w14:paraId="6F128327" w14:textId="017CD14A">
      <w:pPr>
        <w:rPr>
          <w:iCs/>
          <w:szCs w:val="18"/>
        </w:rPr>
      </w:pPr>
      <w:r w:rsidRPr="00191B5B">
        <w:rPr>
          <w:iCs/>
          <w:szCs w:val="18"/>
        </w:rPr>
        <w:t xml:space="preserve">De </w:t>
      </w:r>
      <w:r w:rsidRPr="00191B5B" w:rsidR="002506DB">
        <w:rPr>
          <w:iCs/>
          <w:szCs w:val="18"/>
        </w:rPr>
        <w:t>operatie</w:t>
      </w:r>
      <w:r w:rsidRPr="00191B5B">
        <w:rPr>
          <w:iCs/>
          <w:szCs w:val="18"/>
        </w:rPr>
        <w:t xml:space="preserve">doelstellingen van OIR zijn het duurzaam verslaan van ISIS, het ondersteunen van de Iraakse regering op het gebied van stabilisatie en het vergroten van </w:t>
      </w:r>
      <w:r w:rsidRPr="00191B5B" w:rsidR="00854AB7">
        <w:rPr>
          <w:iCs/>
          <w:szCs w:val="18"/>
        </w:rPr>
        <w:t xml:space="preserve">de </w:t>
      </w:r>
      <w:r w:rsidRPr="00191B5B">
        <w:rPr>
          <w:iCs/>
          <w:szCs w:val="18"/>
        </w:rPr>
        <w:t xml:space="preserve">regionale stabiliteit. De </w:t>
      </w:r>
      <w:r w:rsidRPr="00191B5B" w:rsidR="002506DB">
        <w:rPr>
          <w:iCs/>
          <w:szCs w:val="18"/>
        </w:rPr>
        <w:t xml:space="preserve">operatie </w:t>
      </w:r>
      <w:r w:rsidRPr="00191B5B">
        <w:rPr>
          <w:iCs/>
          <w:szCs w:val="18"/>
        </w:rPr>
        <w:t xml:space="preserve">heeft de focus verlegd naar capaciteitsopbouw </w:t>
      </w:r>
      <w:r w:rsidRPr="00191B5B" w:rsidR="002506DB">
        <w:rPr>
          <w:iCs/>
          <w:szCs w:val="18"/>
        </w:rPr>
        <w:t xml:space="preserve">door </w:t>
      </w:r>
      <w:r w:rsidRPr="00191B5B">
        <w:rPr>
          <w:iCs/>
          <w:szCs w:val="18"/>
        </w:rPr>
        <w:t xml:space="preserve">strategische advisering van de Iraakse en Koerdische strijdkrachten, waar eerder de focus lag op gevechtshandelingen. Daarnaast richten de activiteiten zich steeds meer op </w:t>
      </w:r>
      <w:r w:rsidRPr="00191B5B">
        <w:rPr>
          <w:i/>
          <w:iCs/>
          <w:szCs w:val="18"/>
        </w:rPr>
        <w:t xml:space="preserve">advise &amp; assist </w:t>
      </w:r>
      <w:r w:rsidRPr="00191B5B">
        <w:rPr>
          <w:iCs/>
          <w:szCs w:val="18"/>
        </w:rPr>
        <w:t>op het</w:t>
      </w:r>
      <w:r w:rsidRPr="00191B5B" w:rsidR="00423C46">
        <w:rPr>
          <w:iCs/>
          <w:szCs w:val="18"/>
        </w:rPr>
        <w:t xml:space="preserve"> </w:t>
      </w:r>
      <w:r w:rsidRPr="00191B5B">
        <w:rPr>
          <w:iCs/>
          <w:szCs w:val="18"/>
        </w:rPr>
        <w:t>strategisch</w:t>
      </w:r>
      <w:r w:rsidRPr="00191B5B" w:rsidR="00854AB7">
        <w:rPr>
          <w:iCs/>
          <w:szCs w:val="18"/>
        </w:rPr>
        <w:t>e</w:t>
      </w:r>
      <w:r w:rsidRPr="00191B5B" w:rsidR="00C36AD9">
        <w:rPr>
          <w:iCs/>
          <w:szCs w:val="18"/>
        </w:rPr>
        <w:t>, operationele</w:t>
      </w:r>
      <w:r w:rsidRPr="00191B5B">
        <w:rPr>
          <w:iCs/>
          <w:szCs w:val="18"/>
        </w:rPr>
        <w:t xml:space="preserve"> en tactisch</w:t>
      </w:r>
      <w:r w:rsidRPr="00191B5B" w:rsidR="00854AB7">
        <w:rPr>
          <w:iCs/>
          <w:szCs w:val="18"/>
        </w:rPr>
        <w:t>e</w:t>
      </w:r>
      <w:r w:rsidRPr="00191B5B">
        <w:rPr>
          <w:iCs/>
          <w:szCs w:val="18"/>
        </w:rPr>
        <w:t xml:space="preserve"> niveau</w:t>
      </w:r>
      <w:r w:rsidRPr="00191B5B" w:rsidR="00854AB7">
        <w:rPr>
          <w:iCs/>
          <w:szCs w:val="18"/>
        </w:rPr>
        <w:t>.</w:t>
      </w:r>
    </w:p>
    <w:p w:rsidRPr="00191B5B" w:rsidR="00854AB7" w:rsidP="0013618C" w:rsidRDefault="00854AB7" w14:paraId="343E536C" w14:textId="77777777">
      <w:pPr>
        <w:rPr>
          <w:iCs/>
          <w:szCs w:val="18"/>
        </w:rPr>
      </w:pPr>
    </w:p>
    <w:p w:rsidRPr="00191B5B" w:rsidR="0013618C" w:rsidP="0013618C" w:rsidRDefault="0013618C" w14:paraId="56133192" w14:textId="39E5C328">
      <w:pPr>
        <w:rPr>
          <w:iCs/>
          <w:szCs w:val="18"/>
        </w:rPr>
      </w:pPr>
      <w:r w:rsidRPr="00191B5B">
        <w:rPr>
          <w:szCs w:val="18"/>
        </w:rPr>
        <w:t>De operationele samenwerking tussen Iraakse en Koerdisch-Iraakse veiligheidstroepen is</w:t>
      </w:r>
      <w:r w:rsidRPr="00191B5B" w:rsidR="00EC1BE1">
        <w:rPr>
          <w:szCs w:val="18"/>
        </w:rPr>
        <w:t xml:space="preserve"> volgens </w:t>
      </w:r>
      <w:r w:rsidRPr="00191B5B" w:rsidR="00EC1BE1">
        <w:rPr>
          <w:i/>
          <w:iCs/>
          <w:szCs w:val="18"/>
        </w:rPr>
        <w:t>C</w:t>
      </w:r>
      <w:r w:rsidRPr="00191B5B" w:rsidR="003770D4">
        <w:rPr>
          <w:i/>
          <w:iCs/>
          <w:szCs w:val="18"/>
        </w:rPr>
        <w:t xml:space="preserve">ombined </w:t>
      </w:r>
      <w:r w:rsidRPr="00191B5B" w:rsidR="00EC1BE1">
        <w:rPr>
          <w:i/>
          <w:iCs/>
          <w:szCs w:val="18"/>
        </w:rPr>
        <w:t>J</w:t>
      </w:r>
      <w:r w:rsidRPr="00191B5B" w:rsidR="003770D4">
        <w:rPr>
          <w:i/>
          <w:iCs/>
          <w:szCs w:val="18"/>
        </w:rPr>
        <w:t xml:space="preserve">oint </w:t>
      </w:r>
      <w:r w:rsidRPr="00191B5B" w:rsidR="00EC1BE1">
        <w:rPr>
          <w:i/>
          <w:iCs/>
          <w:szCs w:val="18"/>
        </w:rPr>
        <w:t>T</w:t>
      </w:r>
      <w:r w:rsidRPr="00191B5B" w:rsidR="003770D4">
        <w:rPr>
          <w:i/>
          <w:iCs/>
          <w:szCs w:val="18"/>
        </w:rPr>
        <w:t xml:space="preserve">ask </w:t>
      </w:r>
      <w:r w:rsidRPr="00191B5B" w:rsidR="00EC1BE1">
        <w:rPr>
          <w:i/>
          <w:iCs/>
          <w:szCs w:val="18"/>
        </w:rPr>
        <w:t>F</w:t>
      </w:r>
      <w:r w:rsidRPr="00191B5B" w:rsidR="003770D4">
        <w:rPr>
          <w:i/>
          <w:iCs/>
          <w:szCs w:val="18"/>
        </w:rPr>
        <w:t>orce</w:t>
      </w:r>
      <w:r w:rsidRPr="00191B5B" w:rsidR="003770D4">
        <w:rPr>
          <w:szCs w:val="18"/>
        </w:rPr>
        <w:t xml:space="preserve"> (CJTF)</w:t>
      </w:r>
      <w:r w:rsidRPr="00191B5B" w:rsidR="00EC1BE1">
        <w:rPr>
          <w:szCs w:val="18"/>
        </w:rPr>
        <w:t>-OIR</w:t>
      </w:r>
      <w:r w:rsidRPr="00191B5B">
        <w:rPr>
          <w:szCs w:val="18"/>
        </w:rPr>
        <w:t xml:space="preserve"> in de afgelopen periode enigszins verbeterd</w:t>
      </w:r>
      <w:r w:rsidRPr="00191B5B" w:rsidR="00EC1BE1">
        <w:rPr>
          <w:szCs w:val="18"/>
        </w:rPr>
        <w:t xml:space="preserve"> door gezamenlijk enkele anti-ISIS operaties uit te voeren</w:t>
      </w:r>
      <w:r w:rsidRPr="00191B5B">
        <w:rPr>
          <w:szCs w:val="18"/>
        </w:rPr>
        <w:t xml:space="preserve">. </w:t>
      </w:r>
      <w:r w:rsidRPr="00191B5B" w:rsidR="00854AB7">
        <w:rPr>
          <w:szCs w:val="18"/>
        </w:rPr>
        <w:t xml:space="preserve">Dit heeft bijgedragen aan de eerder beschreven verdere verzwakking van ISIS en het uitblijven van ISIS-aanslagen in Bagdad, de KAR en op coalitiebases. </w:t>
      </w:r>
      <w:r w:rsidRPr="00191B5B" w:rsidR="00854AB7">
        <w:rPr>
          <w:iCs/>
          <w:szCs w:val="18"/>
        </w:rPr>
        <w:t xml:space="preserve">Gegeven de complexe omgeving geldt tegelijkertijd ook voor OIR dat voortgang op het vlak van strategische advisering bescheiden te noemen is. </w:t>
      </w:r>
      <w:r w:rsidRPr="00191B5B" w:rsidR="00854AB7">
        <w:rPr>
          <w:szCs w:val="18"/>
        </w:rPr>
        <w:t xml:space="preserve"> </w:t>
      </w:r>
    </w:p>
    <w:p w:rsidRPr="00191B5B" w:rsidR="0013618C" w:rsidP="0013618C" w:rsidRDefault="0013618C" w14:paraId="396197FD" w14:textId="77777777">
      <w:pPr>
        <w:rPr>
          <w:iCs/>
          <w:szCs w:val="18"/>
        </w:rPr>
      </w:pPr>
    </w:p>
    <w:p w:rsidRPr="00191B5B" w:rsidR="0013618C" w:rsidP="005169CC" w:rsidRDefault="0013618C" w14:paraId="7010989A" w14:textId="77777777">
      <w:pPr>
        <w:rPr>
          <w:iCs/>
          <w:szCs w:val="18"/>
        </w:rPr>
      </w:pPr>
      <w:r w:rsidRPr="00191B5B">
        <w:rPr>
          <w:iCs/>
          <w:szCs w:val="18"/>
        </w:rPr>
        <w:t xml:space="preserve">De grootste Nederlandse bijdrage aan OIR </w:t>
      </w:r>
      <w:r w:rsidRPr="00191B5B" w:rsidR="00854AB7">
        <w:rPr>
          <w:iCs/>
          <w:szCs w:val="18"/>
        </w:rPr>
        <w:t xml:space="preserve">bestond </w:t>
      </w:r>
      <w:r w:rsidRPr="00191B5B">
        <w:rPr>
          <w:iCs/>
          <w:szCs w:val="18"/>
        </w:rPr>
        <w:t xml:space="preserve">in 2023 </w:t>
      </w:r>
      <w:r w:rsidRPr="00191B5B" w:rsidR="00854AB7">
        <w:rPr>
          <w:iCs/>
          <w:szCs w:val="18"/>
        </w:rPr>
        <w:t xml:space="preserve">uit </w:t>
      </w:r>
      <w:r w:rsidRPr="00191B5B" w:rsidR="00F012CD">
        <w:rPr>
          <w:iCs/>
          <w:szCs w:val="18"/>
        </w:rPr>
        <w:t xml:space="preserve">circa </w:t>
      </w:r>
      <w:r w:rsidRPr="00191B5B" w:rsidR="00854AB7">
        <w:rPr>
          <w:iCs/>
          <w:szCs w:val="18"/>
        </w:rPr>
        <w:t xml:space="preserve">100 militairen per rotatie ten behoeve van </w:t>
      </w:r>
      <w:r w:rsidRPr="00191B5B">
        <w:rPr>
          <w:i/>
          <w:iCs/>
          <w:szCs w:val="18"/>
        </w:rPr>
        <w:t>force protection</w:t>
      </w:r>
      <w:r w:rsidRPr="00191B5B">
        <w:rPr>
          <w:iCs/>
          <w:szCs w:val="18"/>
        </w:rPr>
        <w:t>. De</w:t>
      </w:r>
      <w:r w:rsidRPr="00191B5B" w:rsidR="00854AB7">
        <w:rPr>
          <w:iCs/>
          <w:szCs w:val="18"/>
        </w:rPr>
        <w:t>ze</w:t>
      </w:r>
      <w:r w:rsidRPr="00191B5B">
        <w:rPr>
          <w:iCs/>
          <w:szCs w:val="18"/>
        </w:rPr>
        <w:t xml:space="preserve"> militairen leverde</w:t>
      </w:r>
      <w:r w:rsidRPr="00191B5B" w:rsidR="00854AB7">
        <w:rPr>
          <w:iCs/>
          <w:szCs w:val="18"/>
        </w:rPr>
        <w:t>n</w:t>
      </w:r>
      <w:r w:rsidRPr="00191B5B">
        <w:rPr>
          <w:iCs/>
          <w:szCs w:val="18"/>
        </w:rPr>
        <w:t xml:space="preserve"> een </w:t>
      </w:r>
      <w:r w:rsidRPr="00191B5B">
        <w:rPr>
          <w:iCs/>
          <w:szCs w:val="18"/>
        </w:rPr>
        <w:lastRenderedPageBreak/>
        <w:t>belangrijke randvoorwaarde voor het functioneren van de missie. De</w:t>
      </w:r>
      <w:r w:rsidRPr="00191B5B" w:rsidR="00854AB7">
        <w:rPr>
          <w:iCs/>
          <w:szCs w:val="18"/>
        </w:rPr>
        <w:t>ze</w:t>
      </w:r>
      <w:r w:rsidRPr="00191B5B">
        <w:rPr>
          <w:iCs/>
          <w:szCs w:val="18"/>
        </w:rPr>
        <w:t xml:space="preserve"> bijdrage is sinds mei 2023 beëindigd. </w:t>
      </w:r>
    </w:p>
    <w:p w:rsidRPr="00191B5B" w:rsidR="0013618C" w:rsidP="005169CC" w:rsidRDefault="0013618C" w14:paraId="47BB4807" w14:textId="77777777">
      <w:pPr>
        <w:rPr>
          <w:i/>
          <w:iCs/>
        </w:rPr>
      </w:pPr>
    </w:p>
    <w:p w:rsidRPr="00191B5B" w:rsidR="005169CC" w:rsidP="005169CC" w:rsidRDefault="005169CC" w14:paraId="4C54A4B9" w14:textId="343B0F6D">
      <w:pPr>
        <w:rPr>
          <w:szCs w:val="18"/>
        </w:rPr>
      </w:pPr>
      <w:r w:rsidRPr="00191B5B">
        <w:rPr>
          <w:i/>
        </w:rPr>
        <w:t>Terugblik/voortgang op de Nederlandse bijdrage</w:t>
      </w:r>
      <w:r w:rsidRPr="00191B5B">
        <w:t>:</w:t>
      </w:r>
    </w:p>
    <w:p w:rsidRPr="00191B5B" w:rsidR="0013618C" w:rsidP="00F44E95" w:rsidRDefault="0013618C" w14:paraId="66402D57" w14:textId="6A428490">
      <w:pPr>
        <w:pStyle w:val="ListParagraph"/>
        <w:numPr>
          <w:ilvl w:val="2"/>
          <w:numId w:val="12"/>
        </w:numPr>
        <w:rPr>
          <w:rFonts w:ascii="Verdana" w:hAnsi="Verdana"/>
          <w:sz w:val="18"/>
          <w:szCs w:val="18"/>
          <w:u w:val="single"/>
        </w:rPr>
      </w:pPr>
      <w:r w:rsidRPr="00191B5B">
        <w:rPr>
          <w:rFonts w:ascii="Verdana" w:hAnsi="Verdana"/>
          <w:i/>
          <w:iCs/>
          <w:sz w:val="18"/>
          <w:szCs w:val="18"/>
          <w:u w:val="single"/>
        </w:rPr>
        <w:t xml:space="preserve">Special Operation Forces </w:t>
      </w:r>
      <w:r w:rsidRPr="00191B5B">
        <w:rPr>
          <w:rFonts w:ascii="Verdana" w:hAnsi="Verdana"/>
          <w:sz w:val="18"/>
          <w:szCs w:val="18"/>
          <w:u w:val="single"/>
        </w:rPr>
        <w:t xml:space="preserve">(SOF) </w:t>
      </w:r>
    </w:p>
    <w:p w:rsidRPr="00191B5B" w:rsidR="0013618C" w:rsidP="0013618C" w:rsidRDefault="0013618C" w14:paraId="47183E2B" w14:textId="0217DED3">
      <w:pPr>
        <w:rPr>
          <w:szCs w:val="18"/>
        </w:rPr>
      </w:pPr>
      <w:r w:rsidRPr="00191B5B">
        <w:rPr>
          <w:szCs w:val="18"/>
        </w:rPr>
        <w:t xml:space="preserve">Nederland droeg </w:t>
      </w:r>
      <w:r w:rsidRPr="00191B5B" w:rsidR="00854AB7">
        <w:rPr>
          <w:szCs w:val="18"/>
        </w:rPr>
        <w:t xml:space="preserve">gedurende </w:t>
      </w:r>
      <w:r w:rsidRPr="00191B5B">
        <w:rPr>
          <w:szCs w:val="18"/>
        </w:rPr>
        <w:t xml:space="preserve">de rapportageperiode met drie SOF-operators bij aan OIR. </w:t>
      </w:r>
      <w:r w:rsidRPr="00191B5B" w:rsidR="002506DB">
        <w:rPr>
          <w:szCs w:val="18"/>
        </w:rPr>
        <w:t xml:space="preserve">De </w:t>
      </w:r>
      <w:r w:rsidRPr="00191B5B">
        <w:rPr>
          <w:szCs w:val="18"/>
        </w:rPr>
        <w:t xml:space="preserve">Nederlandse operators </w:t>
      </w:r>
      <w:r w:rsidRPr="00191B5B" w:rsidR="002506DB">
        <w:rPr>
          <w:szCs w:val="18"/>
        </w:rPr>
        <w:t xml:space="preserve">vervulden </w:t>
      </w:r>
      <w:r w:rsidRPr="00191B5B" w:rsidR="00854AB7">
        <w:rPr>
          <w:szCs w:val="18"/>
        </w:rPr>
        <w:t xml:space="preserve">tijdens </w:t>
      </w:r>
      <w:r w:rsidRPr="00191B5B" w:rsidR="002506DB">
        <w:rPr>
          <w:szCs w:val="18"/>
        </w:rPr>
        <w:t>de basis-commando-opleiding en bij specialistische opleidingen (schietopleidingen, medische opleidingen en hondengeleider-opleidingen)</w:t>
      </w:r>
      <w:r w:rsidRPr="00191B5B" w:rsidDel="002506DB" w:rsidR="002506DB">
        <w:rPr>
          <w:szCs w:val="18"/>
        </w:rPr>
        <w:t xml:space="preserve"> </w:t>
      </w:r>
      <w:r w:rsidRPr="00191B5B">
        <w:rPr>
          <w:szCs w:val="18"/>
        </w:rPr>
        <w:t>een mentorrol naast een Iraaks instructiekader</w:t>
      </w:r>
      <w:r w:rsidRPr="00191B5B" w:rsidR="00B8186B">
        <w:rPr>
          <w:szCs w:val="18"/>
        </w:rPr>
        <w:t>.</w:t>
      </w:r>
      <w:r w:rsidRPr="00191B5B">
        <w:rPr>
          <w:szCs w:val="18"/>
        </w:rPr>
        <w:t xml:space="preserve"> </w:t>
      </w:r>
      <w:r w:rsidRPr="00191B5B" w:rsidR="00854AB7">
        <w:rPr>
          <w:szCs w:val="18"/>
        </w:rPr>
        <w:t>De activiteiten dragen bij aan de operationele vaardigheden van Iraakse eenheden</w:t>
      </w:r>
      <w:r w:rsidRPr="00191B5B">
        <w:rPr>
          <w:szCs w:val="18"/>
        </w:rPr>
        <w:t>.</w:t>
      </w:r>
    </w:p>
    <w:p w:rsidRPr="00191B5B" w:rsidR="007A68C3" w:rsidP="0013618C" w:rsidRDefault="007A68C3" w14:paraId="2210B7A2" w14:textId="77777777">
      <w:pPr>
        <w:rPr>
          <w:szCs w:val="18"/>
        </w:rPr>
      </w:pPr>
    </w:p>
    <w:p w:rsidRPr="00191B5B" w:rsidR="0013618C" w:rsidP="00F44E95" w:rsidRDefault="0013618C" w14:paraId="47DDAFDE" w14:textId="7AAC2048">
      <w:pPr>
        <w:pStyle w:val="ListParagraph"/>
        <w:numPr>
          <w:ilvl w:val="2"/>
          <w:numId w:val="12"/>
        </w:numPr>
        <w:rPr>
          <w:rFonts w:ascii="Verdana" w:hAnsi="Verdana"/>
          <w:szCs w:val="18"/>
          <w:u w:val="single"/>
        </w:rPr>
      </w:pPr>
      <w:r w:rsidRPr="00191B5B">
        <w:rPr>
          <w:rFonts w:ascii="Verdana" w:hAnsi="Verdana"/>
          <w:sz w:val="18"/>
          <w:szCs w:val="14"/>
          <w:u w:val="single"/>
        </w:rPr>
        <w:t xml:space="preserve">Militaire adviseurs JOCAT-North </w:t>
      </w:r>
    </w:p>
    <w:p w:rsidRPr="00191B5B" w:rsidR="0013618C" w:rsidP="0013618C" w:rsidRDefault="0013618C" w14:paraId="1EB0AE7E" w14:textId="77777777">
      <w:pPr>
        <w:rPr>
          <w:szCs w:val="18"/>
        </w:rPr>
      </w:pPr>
      <w:r w:rsidRPr="00191B5B">
        <w:rPr>
          <w:szCs w:val="18"/>
        </w:rPr>
        <w:t xml:space="preserve">De twee militair adviseurs in het </w:t>
      </w:r>
      <w:r w:rsidRPr="00191B5B">
        <w:rPr>
          <w:i/>
          <w:iCs/>
          <w:szCs w:val="18"/>
        </w:rPr>
        <w:t xml:space="preserve">Joint Operations Command Advisory Team North </w:t>
      </w:r>
      <w:r w:rsidRPr="00191B5B">
        <w:rPr>
          <w:szCs w:val="18"/>
        </w:rPr>
        <w:t xml:space="preserve">(JOCAT-North) waren ook in de afgelopen periode actief in Erbil. Vanaf Erbil </w:t>
      </w:r>
      <w:r w:rsidRPr="00191B5B" w:rsidR="002506DB">
        <w:rPr>
          <w:i/>
          <w:iCs/>
          <w:szCs w:val="18"/>
        </w:rPr>
        <w:t>a</w:t>
      </w:r>
      <w:r w:rsidRPr="00191B5B">
        <w:rPr>
          <w:i/>
          <w:iCs/>
          <w:szCs w:val="18"/>
        </w:rPr>
        <w:t>irbas</w:t>
      </w:r>
      <w:r w:rsidRPr="00191B5B">
        <w:rPr>
          <w:szCs w:val="18"/>
        </w:rPr>
        <w:t xml:space="preserve">e adviseert het JOCAT-North Peshmerga-militairen in de KAR. De militair adviseurs hebben zich ook in de afgelopen rapportageperiode bezig gehouden met het verbeteren van </w:t>
      </w:r>
      <w:r w:rsidRPr="00191B5B">
        <w:rPr>
          <w:i/>
          <w:iCs/>
          <w:szCs w:val="18"/>
        </w:rPr>
        <w:t>command &amp; control</w:t>
      </w:r>
      <w:r w:rsidRPr="00191B5B">
        <w:rPr>
          <w:szCs w:val="18"/>
        </w:rPr>
        <w:t>. In aanvulling op de eerdere oprichting van twee divisiehoofdkwartieren hebben de adviseurs in de afgelopen periode bijgedragen aan de oprichting van nog twee regionale hoofdkwartieren zodat er meer centralisatie ontstaat in de aansturing van de verschillende brigades binnen de KAR.</w:t>
      </w:r>
    </w:p>
    <w:p w:rsidRPr="00191B5B" w:rsidR="0013618C" w:rsidP="0013618C" w:rsidRDefault="0013618C" w14:paraId="7B22DF40" w14:textId="77777777">
      <w:pPr>
        <w:rPr>
          <w:szCs w:val="18"/>
        </w:rPr>
      </w:pPr>
    </w:p>
    <w:p w:rsidRPr="00191B5B" w:rsidR="0013618C" w:rsidP="00F44E95" w:rsidRDefault="0013618C" w14:paraId="03DBA565" w14:textId="0176A4B8">
      <w:pPr>
        <w:pStyle w:val="ListParagraph"/>
        <w:numPr>
          <w:ilvl w:val="2"/>
          <w:numId w:val="12"/>
        </w:numPr>
        <w:rPr>
          <w:rFonts w:ascii="Verdana" w:hAnsi="Verdana"/>
          <w:sz w:val="18"/>
          <w:szCs w:val="18"/>
          <w:u w:val="single"/>
        </w:rPr>
      </w:pPr>
      <w:r w:rsidRPr="00191B5B">
        <w:rPr>
          <w:rFonts w:ascii="Verdana" w:hAnsi="Verdana"/>
          <w:sz w:val="18"/>
          <w:szCs w:val="18"/>
          <w:u w:val="single"/>
        </w:rPr>
        <w:t>Stafofficieren</w:t>
      </w:r>
    </w:p>
    <w:p w:rsidRPr="00191B5B" w:rsidR="005169CC" w:rsidP="0013618C" w:rsidRDefault="0013618C" w14:paraId="1C64D302" w14:textId="222EE9D9">
      <w:pPr>
        <w:rPr>
          <w:szCs w:val="18"/>
        </w:rPr>
      </w:pPr>
      <w:r w:rsidRPr="00191B5B">
        <w:rPr>
          <w:szCs w:val="18"/>
        </w:rPr>
        <w:t xml:space="preserve">Binnen OIR </w:t>
      </w:r>
      <w:r w:rsidRPr="00191B5B" w:rsidR="00B636F3">
        <w:rPr>
          <w:szCs w:val="18"/>
        </w:rPr>
        <w:t xml:space="preserve">waren in de rapportageperiode wederom zes </w:t>
      </w:r>
      <w:r w:rsidRPr="00191B5B">
        <w:rPr>
          <w:szCs w:val="18"/>
        </w:rPr>
        <w:t>Nederlandse stafofficier</w:t>
      </w:r>
      <w:r w:rsidRPr="00191B5B" w:rsidR="00486CAE">
        <w:rPr>
          <w:szCs w:val="18"/>
        </w:rPr>
        <w:t>en</w:t>
      </w:r>
      <w:r w:rsidRPr="00191B5B">
        <w:rPr>
          <w:szCs w:val="18"/>
        </w:rPr>
        <w:t xml:space="preserve"> actief</w:t>
      </w:r>
      <w:r w:rsidRPr="00191B5B" w:rsidR="00856D23">
        <w:rPr>
          <w:szCs w:val="18"/>
        </w:rPr>
        <w:t>.</w:t>
      </w:r>
      <w:r w:rsidRPr="00191B5B">
        <w:rPr>
          <w:szCs w:val="18"/>
        </w:rPr>
        <w:t xml:space="preserve"> </w:t>
      </w:r>
      <w:r w:rsidRPr="00191B5B" w:rsidR="00856D23">
        <w:rPr>
          <w:szCs w:val="18"/>
        </w:rPr>
        <w:t xml:space="preserve">Ook deze rapportageperiode wijzigde de verdeling van de stafofficieren binnen de missie. </w:t>
      </w:r>
      <w:r w:rsidRPr="00191B5B" w:rsidR="00486CAE">
        <w:rPr>
          <w:szCs w:val="18"/>
        </w:rPr>
        <w:t xml:space="preserve">Twee stafofficieren waren actief op het </w:t>
      </w:r>
      <w:r w:rsidRPr="00191B5B" w:rsidR="00486CAE">
        <w:rPr>
          <w:i/>
          <w:iCs/>
          <w:szCs w:val="18"/>
        </w:rPr>
        <w:t>Combined Joint Task Force</w:t>
      </w:r>
      <w:r w:rsidRPr="00191B5B" w:rsidR="00486CAE">
        <w:rPr>
          <w:szCs w:val="18"/>
        </w:rPr>
        <w:t xml:space="preserve"> (CJTF) in Koeweit.</w:t>
      </w:r>
      <w:r w:rsidRPr="00191B5B" w:rsidR="00B27528">
        <w:rPr>
          <w:szCs w:val="18"/>
        </w:rPr>
        <w:t xml:space="preserve"> </w:t>
      </w:r>
      <w:r w:rsidRPr="00191B5B">
        <w:rPr>
          <w:szCs w:val="18"/>
        </w:rPr>
        <w:t xml:space="preserve">Daarnaast is een liaison officier actief binnen het </w:t>
      </w:r>
      <w:r w:rsidRPr="00191B5B">
        <w:rPr>
          <w:i/>
          <w:iCs/>
          <w:szCs w:val="18"/>
        </w:rPr>
        <w:t>Combined Air Operations Command</w:t>
      </w:r>
      <w:r w:rsidRPr="00191B5B">
        <w:rPr>
          <w:szCs w:val="18"/>
        </w:rPr>
        <w:t xml:space="preserve"> in Qatar. Ook zijn er </w:t>
      </w:r>
      <w:r w:rsidRPr="00191B5B" w:rsidR="00856D23">
        <w:rPr>
          <w:szCs w:val="18"/>
        </w:rPr>
        <w:t xml:space="preserve">drie </w:t>
      </w:r>
      <w:r w:rsidRPr="00191B5B">
        <w:rPr>
          <w:szCs w:val="18"/>
        </w:rPr>
        <w:t>liaison officieren actief binnen OIR die</w:t>
      </w:r>
      <w:r w:rsidRPr="00191B5B" w:rsidR="00C36AD9">
        <w:rPr>
          <w:szCs w:val="18"/>
        </w:rPr>
        <w:t xml:space="preserve"> vanuit Bagdad</w:t>
      </w:r>
      <w:r w:rsidRPr="00191B5B">
        <w:rPr>
          <w:szCs w:val="18"/>
        </w:rPr>
        <w:t xml:space="preserve"> </w:t>
      </w:r>
      <w:r w:rsidRPr="00191B5B" w:rsidR="0066597C">
        <w:rPr>
          <w:szCs w:val="18"/>
        </w:rPr>
        <w:t xml:space="preserve">bijdroegen </w:t>
      </w:r>
      <w:r w:rsidRPr="00191B5B">
        <w:rPr>
          <w:szCs w:val="18"/>
        </w:rPr>
        <w:t xml:space="preserve">aan de zogenaamde </w:t>
      </w:r>
      <w:r w:rsidRPr="00191B5B">
        <w:rPr>
          <w:i/>
          <w:iCs/>
          <w:szCs w:val="18"/>
        </w:rPr>
        <w:t>campaign planning</w:t>
      </w:r>
      <w:r w:rsidRPr="00191B5B">
        <w:rPr>
          <w:szCs w:val="18"/>
        </w:rPr>
        <w:t xml:space="preserve"> met betrekking tot de </w:t>
      </w:r>
      <w:r w:rsidRPr="00191B5B" w:rsidR="0066597C">
        <w:rPr>
          <w:szCs w:val="18"/>
        </w:rPr>
        <w:t xml:space="preserve">rehabilitatie en </w:t>
      </w:r>
      <w:r w:rsidRPr="00191B5B" w:rsidR="00054B80">
        <w:rPr>
          <w:szCs w:val="18"/>
        </w:rPr>
        <w:t>reïntegratie</w:t>
      </w:r>
      <w:r w:rsidRPr="00191B5B" w:rsidR="0066597C">
        <w:rPr>
          <w:szCs w:val="18"/>
        </w:rPr>
        <w:t xml:space="preserve"> </w:t>
      </w:r>
      <w:r w:rsidRPr="00191B5B" w:rsidR="00C65857">
        <w:rPr>
          <w:szCs w:val="18"/>
        </w:rPr>
        <w:t>van Irakezen uit</w:t>
      </w:r>
      <w:r w:rsidRPr="00191B5B">
        <w:rPr>
          <w:szCs w:val="18"/>
        </w:rPr>
        <w:t xml:space="preserve"> opvangkampen in Irak en Syrië. De Nederlandse inbreng wordt gezien en gewaardeerd door coalitiepartners in het algemeen en door het leiderschap van CJTF-OIR in het bijzonder.</w:t>
      </w:r>
    </w:p>
    <w:p w:rsidRPr="00191B5B" w:rsidR="005169CC" w:rsidP="005169CC" w:rsidRDefault="005169CC" w14:paraId="62FFB9DC" w14:textId="77777777">
      <w:pPr>
        <w:rPr>
          <w:bCs/>
          <w:szCs w:val="18"/>
        </w:rPr>
      </w:pPr>
    </w:p>
    <w:p w:rsidRPr="00191B5B" w:rsidR="001F5D8E" w:rsidP="005169CC" w:rsidRDefault="005169CC" w14:paraId="4D050CD2" w14:textId="26027614">
      <w:pPr>
        <w:rPr>
          <w:b/>
          <w:bCs/>
          <w:szCs w:val="18"/>
        </w:rPr>
      </w:pPr>
      <w:r w:rsidRPr="00191B5B">
        <w:rPr>
          <w:b/>
          <w:bCs/>
          <w:szCs w:val="18"/>
        </w:rPr>
        <w:t>Voortgang EU Adviesmissie Irak (EUAM)</w:t>
      </w:r>
    </w:p>
    <w:p w:rsidRPr="00191B5B" w:rsidR="00BB17F0" w:rsidP="00BB17F0" w:rsidRDefault="00BB17F0" w14:paraId="5549377A" w14:textId="77777777">
      <w:pPr>
        <w:rPr>
          <w:i/>
          <w:iCs/>
        </w:rPr>
      </w:pPr>
      <w:r w:rsidRPr="00191B5B">
        <w:rPr>
          <w:i/>
          <w:iCs/>
        </w:rPr>
        <w:t>Voortgang EUAM Irak</w:t>
      </w:r>
    </w:p>
    <w:p w:rsidRPr="00191B5B" w:rsidR="00502952" w:rsidP="00502952" w:rsidRDefault="00502952" w14:paraId="74E2221A" w14:textId="77777777">
      <w:pPr>
        <w:rPr>
          <w:sz w:val="22"/>
          <w:szCs w:val="22"/>
        </w:rPr>
      </w:pPr>
      <w:r w:rsidRPr="00191B5B">
        <w:t xml:space="preserve">EUAM Irak is een civiele adviesmissie met als doel het adviseren van Iraakse autoriteiten over het hervormen van de civiele aspecten van de Iraakse veiligheidssector. EUAM Irak </w:t>
      </w:r>
      <w:r w:rsidRPr="00191B5B" w:rsidR="00906D8B">
        <w:t>geeft</w:t>
      </w:r>
      <w:r w:rsidRPr="00191B5B">
        <w:t xml:space="preserve"> advies op strategisch niveau op het gebied van onder meer contra-terrorisme, preventie en tegengaan van gewelddadig extremisme, de bevordering van de </w:t>
      </w:r>
      <w:r w:rsidRPr="00191B5B">
        <w:rPr>
          <w:i/>
          <w:iCs/>
        </w:rPr>
        <w:t>Rule of Law</w:t>
      </w:r>
      <w:r w:rsidRPr="00191B5B">
        <w:t xml:space="preserve">, georganiseerde misdaadbestrijding, ondersteuning bij de totstandkoming van nationale veiligheidswetgeving, HR-beleid, bescherming van cultureel erfgoed en inlichtingen- en informatiemanagement. </w:t>
      </w:r>
    </w:p>
    <w:p w:rsidRPr="00191B5B" w:rsidR="00BB17F0" w:rsidP="00BB17F0" w:rsidRDefault="00BB17F0" w14:paraId="22433708" w14:textId="77777777"/>
    <w:p w:rsidRPr="00191B5B" w:rsidR="00502952" w:rsidP="00502952" w:rsidRDefault="00502952" w14:paraId="07A303DA" w14:textId="546861FA">
      <w:r w:rsidRPr="00191B5B">
        <w:t xml:space="preserve">EUAM is voor de Iraakse counterparts een belangrijke partner </w:t>
      </w:r>
      <w:r w:rsidRPr="00191B5B" w:rsidR="008005EE">
        <w:t>voor</w:t>
      </w:r>
      <w:r w:rsidRPr="00191B5B">
        <w:t xml:space="preserve"> strategische advisering met betrekking tot </w:t>
      </w:r>
      <w:r w:rsidRPr="00191B5B">
        <w:rPr>
          <w:i/>
          <w:iCs/>
        </w:rPr>
        <w:t>Security Sector Reform</w:t>
      </w:r>
      <w:r w:rsidRPr="00191B5B">
        <w:t xml:space="preserve"> en ondersteuning bij het implementeren van nationale </w:t>
      </w:r>
      <w:r w:rsidRPr="00191B5B" w:rsidR="00762724">
        <w:t>veiligheids</w:t>
      </w:r>
      <w:r w:rsidRPr="00191B5B">
        <w:t xml:space="preserve">strategieën. De afgelopen rapportageperiode kenmerkte zich door hernieuwd momentum in de samenwerking. De missie heeft gezamenlijke doelstellingen voor 2024 </w:t>
      </w:r>
      <w:r w:rsidRPr="00191B5B" w:rsidR="008005EE">
        <w:t xml:space="preserve">vastgesteld </w:t>
      </w:r>
      <w:r w:rsidRPr="00191B5B">
        <w:t xml:space="preserve">met het Iraakse </w:t>
      </w:r>
      <w:r w:rsidRPr="00191B5B" w:rsidR="002506DB">
        <w:t>m</w:t>
      </w:r>
      <w:r w:rsidRPr="00191B5B">
        <w:t xml:space="preserve">inisterie van Binnenlandse Zaken en voor het eerst ook met de </w:t>
      </w:r>
      <w:r w:rsidRPr="00191B5B">
        <w:rPr>
          <w:i/>
          <w:iCs/>
        </w:rPr>
        <w:t>Office of the National Security Advisor</w:t>
      </w:r>
      <w:r w:rsidRPr="00191B5B">
        <w:t>. Specifiek voor de samenwerking met het ministerie van Binnenlandse Zaken geldt dat EUAM een substantiële rol heeft ge</w:t>
      </w:r>
      <w:r w:rsidRPr="00191B5B" w:rsidR="008005EE">
        <w:t>speeld</w:t>
      </w:r>
      <w:r w:rsidRPr="00191B5B">
        <w:t xml:space="preserve"> in het opzetten/ontwikkelen van een nieuwe beleidseenheid gericht op </w:t>
      </w:r>
      <w:r w:rsidRPr="00191B5B">
        <w:rPr>
          <w:i/>
          <w:iCs/>
        </w:rPr>
        <w:lastRenderedPageBreak/>
        <w:t>human resources</w:t>
      </w:r>
      <w:r w:rsidRPr="00191B5B">
        <w:t xml:space="preserve">, die onder meer moet leiden tot een transparanter personeelsbeleid. </w:t>
      </w:r>
    </w:p>
    <w:p w:rsidRPr="00191B5B" w:rsidR="00502952" w:rsidP="00502952" w:rsidRDefault="00502952" w14:paraId="13D782C9" w14:textId="77777777">
      <w:pPr>
        <w:rPr>
          <w:sz w:val="22"/>
          <w:szCs w:val="22"/>
        </w:rPr>
      </w:pPr>
    </w:p>
    <w:p w:rsidRPr="00191B5B" w:rsidR="00502952" w:rsidP="00502952" w:rsidRDefault="00502952" w14:paraId="4DC12286" w14:textId="77777777">
      <w:pPr>
        <w:rPr>
          <w:sz w:val="22"/>
          <w:szCs w:val="22"/>
        </w:rPr>
      </w:pPr>
      <w:r w:rsidRPr="00191B5B">
        <w:t xml:space="preserve">Ten aanzien van </w:t>
      </w:r>
      <w:r w:rsidRPr="00191B5B">
        <w:rPr>
          <w:i/>
          <w:iCs/>
        </w:rPr>
        <w:t>Prevention and Countering of violent Extremism</w:t>
      </w:r>
      <w:r w:rsidRPr="00191B5B">
        <w:t xml:space="preserve"> (PvE/CvE) heeft de missie een centrale rol gespeeld in de ondersteuning van de Iraakse regering bij het vinden van aansluiting bij de bredere, mondiale PvE/CvE</w:t>
      </w:r>
      <w:r w:rsidRPr="00191B5B" w:rsidR="002506DB">
        <w:t>-</w:t>
      </w:r>
      <w:r w:rsidRPr="00191B5B">
        <w:t>architectuur. Ook droeg het advieswerk van EUAM bij aan de totstandkoming van de Iraakse strategie voor 2023-2027 voor het tegengaan van georganiseerde misdaad</w:t>
      </w:r>
      <w:r w:rsidRPr="00191B5B" w:rsidR="008005EE">
        <w:t xml:space="preserve">. De </w:t>
      </w:r>
      <w:r w:rsidRPr="00191B5B">
        <w:t>N</w:t>
      </w:r>
      <w:r w:rsidRPr="00191B5B" w:rsidR="00230092">
        <w:t>ederlands</w:t>
      </w:r>
      <w:r w:rsidRPr="00191B5B">
        <w:t xml:space="preserve">e adviseur op dit gebied </w:t>
      </w:r>
      <w:r w:rsidRPr="00191B5B" w:rsidR="008005EE">
        <w:t xml:space="preserve">werkte </w:t>
      </w:r>
      <w:r w:rsidRPr="00191B5B">
        <w:t>aan de implementatie van die strategie</w:t>
      </w:r>
      <w:r w:rsidRPr="00191B5B" w:rsidR="008005EE">
        <w:t xml:space="preserve">, </w:t>
      </w:r>
      <w:r w:rsidRPr="00191B5B" w:rsidR="009F62D4">
        <w:t>door</w:t>
      </w:r>
      <w:r w:rsidRPr="00191B5B">
        <w:t xml:space="preserve"> onder andere webinars met experts van de Nederlandse politie. </w:t>
      </w:r>
    </w:p>
    <w:p w:rsidRPr="00191B5B" w:rsidR="00BB17F0" w:rsidP="00BB17F0" w:rsidRDefault="00502952" w14:paraId="3706CDB2" w14:textId="5F6A689B">
      <w:r w:rsidRPr="00191B5B">
        <w:t xml:space="preserve">Ook EUAM Irak opereert in een weerbarstige context. </w:t>
      </w:r>
      <w:r w:rsidRPr="00191B5B">
        <w:rPr>
          <w:i/>
          <w:iCs/>
        </w:rPr>
        <w:t>Security Sector Reform</w:t>
      </w:r>
      <w:r w:rsidRPr="00191B5B">
        <w:t xml:space="preserve"> is een proces van lange adem. De voortgang van het werk van EUAM Irak wordt onder meer beïnvloed door de motivatie en betrokkenheid van Iraakse tegenhangers. Professionalisering van de grensbewaking is hier een voorbeeld van</w:t>
      </w:r>
      <w:r w:rsidRPr="00191B5B" w:rsidR="008005EE">
        <w:t xml:space="preserve">: </w:t>
      </w:r>
      <w:r w:rsidRPr="00191B5B" w:rsidR="00230092">
        <w:t>h</w:t>
      </w:r>
      <w:r w:rsidRPr="00191B5B">
        <w:t>oewel de missie hier een extra adviseur voor aangetrokken heeft, heeft zich dat nog niet vertaald in daadwerkelijke voortgang op dit dossier. Daarnaast</w:t>
      </w:r>
      <w:r w:rsidRPr="00191B5B" w:rsidR="00230092">
        <w:t xml:space="preserve"> blijft het</w:t>
      </w:r>
      <w:r w:rsidRPr="00191B5B">
        <w:t xml:space="preserve"> ook voor deze missie lastig om </w:t>
      </w:r>
      <w:r w:rsidRPr="00191B5B" w:rsidR="00E50CA8">
        <w:t xml:space="preserve">tijdig </w:t>
      </w:r>
      <w:r w:rsidRPr="00191B5B" w:rsidR="00F81941">
        <w:t>geschikt</w:t>
      </w:r>
      <w:r w:rsidRPr="00191B5B" w:rsidR="00876218">
        <w:t xml:space="preserve"> </w:t>
      </w:r>
      <w:r w:rsidRPr="00191B5B">
        <w:t xml:space="preserve">personeel te </w:t>
      </w:r>
      <w:r w:rsidRPr="00191B5B" w:rsidR="00C059C9">
        <w:t>werven</w:t>
      </w:r>
      <w:r w:rsidRPr="00191B5B">
        <w:t xml:space="preserve">. </w:t>
      </w:r>
    </w:p>
    <w:p w:rsidRPr="00191B5B" w:rsidR="00BB17F0" w:rsidP="00BB17F0" w:rsidRDefault="00BB17F0" w14:paraId="1B0DF1DE" w14:textId="77777777"/>
    <w:p w:rsidRPr="00191B5B" w:rsidR="00BB17F0" w:rsidP="00BB17F0" w:rsidRDefault="00BB17F0" w14:paraId="0104A114" w14:textId="77777777">
      <w:pPr>
        <w:rPr>
          <w:i/>
          <w:iCs/>
        </w:rPr>
      </w:pPr>
      <w:r w:rsidRPr="00191B5B">
        <w:rPr>
          <w:i/>
          <w:iCs/>
        </w:rPr>
        <w:t xml:space="preserve">Terugblik/voortgang op de Nederlandse bijdrage </w:t>
      </w:r>
    </w:p>
    <w:p w:rsidRPr="00191B5B" w:rsidR="00502952" w:rsidP="00502952" w:rsidRDefault="00502952" w14:paraId="29A41E0F" w14:textId="77777777">
      <w:pPr>
        <w:rPr>
          <w:sz w:val="22"/>
          <w:szCs w:val="22"/>
        </w:rPr>
      </w:pPr>
      <w:r w:rsidRPr="00191B5B">
        <w:t xml:space="preserve">Nederland </w:t>
      </w:r>
      <w:r w:rsidRPr="00191B5B" w:rsidR="009F62D4">
        <w:t xml:space="preserve">leverde </w:t>
      </w:r>
      <w:r w:rsidRPr="00191B5B">
        <w:t>gedurende de rapportageperiode drie civiele experts</w:t>
      </w:r>
      <w:r w:rsidRPr="00191B5B" w:rsidR="008D063A">
        <w:t>, waaronder de plaatsvervangend hoof</w:t>
      </w:r>
      <w:r w:rsidRPr="00191B5B" w:rsidR="00D958DC">
        <w:t>d</w:t>
      </w:r>
      <w:r w:rsidRPr="00191B5B" w:rsidR="008D063A">
        <w:t xml:space="preserve"> van de missie,</w:t>
      </w:r>
      <w:r w:rsidRPr="00191B5B">
        <w:t xml:space="preserve"> op voor Nederland </w:t>
      </w:r>
      <w:r w:rsidRPr="00191B5B" w:rsidR="008005EE">
        <w:t xml:space="preserve">prioritaire </w:t>
      </w:r>
      <w:r w:rsidRPr="00191B5B">
        <w:t xml:space="preserve">thema’s waaronder mensenrechten, gender en institutionele hervorming. De Nederlandse mensenrechtenadviseur verzorgde samen met NMI een </w:t>
      </w:r>
      <w:r w:rsidRPr="00191B5B">
        <w:rPr>
          <w:i/>
          <w:iCs/>
        </w:rPr>
        <w:t>train-the-trainer</w:t>
      </w:r>
      <w:r w:rsidRPr="00191B5B">
        <w:t xml:space="preserve"> workshop aan de Federale Politie over mensenrechten in politiewerk. Ook leverde de politie met een personele bijdrage van vier personen, na ophoging van het nationaal kader juli jl. een noemenswaardige bijdrage aan EUAM Irak. Nederlandse politiefunctionarissen waren betrokken bij leiderschapstrainingen voor vrouwen binnen de Iraakse politie. Daarnaast is de bestrijding van drugscriminaliteit ook voor Nederland een belangrijk thema. De Nederlandse politiefunctionaris </w:t>
      </w:r>
      <w:r w:rsidRPr="00191B5B">
        <w:rPr>
          <w:i/>
          <w:iCs/>
        </w:rPr>
        <w:t>Senior Strategic Advisor on Organised Crime/Anti-Drugs</w:t>
      </w:r>
      <w:r w:rsidRPr="00191B5B">
        <w:t xml:space="preserve"> organiseert workshops erop gericht om aanpak van drugscriminaliteit door de Iraakse politie efficiënter te maken. </w:t>
      </w:r>
    </w:p>
    <w:p w:rsidRPr="00191B5B" w:rsidR="005169CC" w:rsidP="005169CC" w:rsidRDefault="005169CC" w14:paraId="1821FC38" w14:textId="77777777"/>
    <w:p w:rsidRPr="00191B5B" w:rsidR="00F81941" w:rsidP="005169CC" w:rsidRDefault="005169CC" w14:paraId="1E10A29F" w14:textId="77777777">
      <w:pPr>
        <w:rPr>
          <w:b/>
          <w:bCs/>
          <w:szCs w:val="18"/>
        </w:rPr>
      </w:pPr>
      <w:r w:rsidRPr="00191B5B">
        <w:rPr>
          <w:b/>
          <w:bCs/>
          <w:szCs w:val="18"/>
        </w:rPr>
        <w:t xml:space="preserve">Voortgang bilaterale militaire bijdrage aan hervorming van het </w:t>
      </w:r>
      <w:r w:rsidRPr="00191B5B">
        <w:rPr>
          <w:b/>
          <w:bCs/>
          <w:i/>
          <w:iCs/>
          <w:szCs w:val="18"/>
        </w:rPr>
        <w:t>Ministry of Peshmerga Affairs</w:t>
      </w:r>
      <w:r w:rsidRPr="00191B5B">
        <w:rPr>
          <w:b/>
          <w:bCs/>
          <w:szCs w:val="18"/>
        </w:rPr>
        <w:t xml:space="preserve"> in de Koerdis</w:t>
      </w:r>
      <w:r w:rsidRPr="00191B5B" w:rsidR="00315CC0">
        <w:rPr>
          <w:b/>
          <w:bCs/>
          <w:szCs w:val="18"/>
        </w:rPr>
        <w:t>che</w:t>
      </w:r>
      <w:r w:rsidRPr="00191B5B">
        <w:rPr>
          <w:b/>
          <w:bCs/>
          <w:szCs w:val="18"/>
        </w:rPr>
        <w:t xml:space="preserve"> Autonome Regio</w:t>
      </w:r>
    </w:p>
    <w:p w:rsidRPr="00191B5B" w:rsidR="005169CC" w:rsidP="005169CC" w:rsidRDefault="005169CC" w14:paraId="5846ADFC" w14:textId="45EC8755">
      <w:pPr>
        <w:rPr>
          <w:i/>
          <w:iCs/>
          <w:szCs w:val="18"/>
        </w:rPr>
      </w:pPr>
      <w:r w:rsidRPr="00191B5B">
        <w:rPr>
          <w:i/>
          <w:iCs/>
          <w:szCs w:val="18"/>
        </w:rPr>
        <w:t>Voortgang M</w:t>
      </w:r>
      <w:r w:rsidRPr="00191B5B" w:rsidR="00315CC0">
        <w:rPr>
          <w:i/>
          <w:iCs/>
          <w:szCs w:val="18"/>
        </w:rPr>
        <w:t>o</w:t>
      </w:r>
      <w:r w:rsidRPr="00191B5B">
        <w:rPr>
          <w:i/>
          <w:iCs/>
          <w:szCs w:val="18"/>
        </w:rPr>
        <w:t>PA</w:t>
      </w:r>
    </w:p>
    <w:p w:rsidRPr="00191B5B" w:rsidR="008005EE" w:rsidP="008910E9" w:rsidRDefault="00D11736" w14:paraId="2A8D890B" w14:textId="77777777">
      <w:pPr>
        <w:pStyle w:val="Default"/>
        <w:spacing w:line="240" w:lineRule="atLeast"/>
        <w:rPr>
          <w:rFonts w:eastAsia="Times New Roman" w:cs="Times New Roman"/>
          <w:color w:val="auto"/>
          <w:sz w:val="18"/>
          <w:lang w:eastAsia="nl-NL"/>
        </w:rPr>
      </w:pPr>
      <w:r w:rsidRPr="00191B5B">
        <w:rPr>
          <w:rFonts w:eastAsia="Times New Roman" w:cs="Times New Roman"/>
          <w:color w:val="auto"/>
          <w:sz w:val="18"/>
          <w:lang w:eastAsia="nl-NL"/>
        </w:rPr>
        <w:t xml:space="preserve">Nederland is sinds 2019 in coalitieverband met het VK, de VS en Duitsland </w:t>
      </w:r>
      <w:r w:rsidRPr="00191B5B" w:rsidR="00315CC0">
        <w:rPr>
          <w:rFonts w:eastAsia="Times New Roman" w:cs="Times New Roman"/>
          <w:color w:val="auto"/>
          <w:sz w:val="18"/>
          <w:lang w:eastAsia="nl-NL"/>
        </w:rPr>
        <w:t xml:space="preserve">en </w:t>
      </w:r>
      <w:r w:rsidRPr="00191B5B">
        <w:rPr>
          <w:rFonts w:eastAsia="Times New Roman" w:cs="Times New Roman"/>
          <w:color w:val="auto"/>
          <w:sz w:val="18"/>
          <w:lang w:eastAsia="nl-NL"/>
        </w:rPr>
        <w:t xml:space="preserve">op verzoek van de Koerdische regionale autoriteiten betrokken bij de institutionele hervorming van de </w:t>
      </w:r>
      <w:r w:rsidRPr="00191B5B">
        <w:rPr>
          <w:rFonts w:eastAsia="Times New Roman" w:cs="Times New Roman"/>
          <w:i/>
          <w:iCs/>
          <w:color w:val="auto"/>
          <w:sz w:val="18"/>
          <w:lang w:eastAsia="nl-NL"/>
        </w:rPr>
        <w:t xml:space="preserve">Ministry of Peshmerga Affairs </w:t>
      </w:r>
      <w:r w:rsidRPr="00191B5B">
        <w:rPr>
          <w:rFonts w:eastAsia="Times New Roman" w:cs="Times New Roman"/>
          <w:color w:val="auto"/>
          <w:sz w:val="18"/>
          <w:lang w:eastAsia="nl-NL"/>
        </w:rPr>
        <w:t xml:space="preserve">(MoPa). </w:t>
      </w:r>
      <w:r w:rsidRPr="00191B5B" w:rsidR="00315CC0">
        <w:rPr>
          <w:rFonts w:eastAsia="Times New Roman" w:cs="Times New Roman"/>
          <w:color w:val="auto"/>
          <w:sz w:val="18"/>
          <w:lang w:eastAsia="nl-NL"/>
        </w:rPr>
        <w:t xml:space="preserve">Via de zogenaamde </w:t>
      </w:r>
      <w:r w:rsidRPr="00191B5B" w:rsidR="00315CC0">
        <w:rPr>
          <w:rFonts w:eastAsia="Times New Roman" w:cs="Times New Roman"/>
          <w:i/>
          <w:iCs/>
          <w:color w:val="auto"/>
          <w:sz w:val="18"/>
          <w:lang w:eastAsia="nl-NL"/>
        </w:rPr>
        <w:t>Multinational Advisory Group</w:t>
      </w:r>
      <w:r w:rsidRPr="00191B5B" w:rsidR="00315CC0">
        <w:rPr>
          <w:rFonts w:eastAsia="Times New Roman" w:cs="Times New Roman"/>
          <w:color w:val="auto"/>
          <w:sz w:val="18"/>
          <w:lang w:eastAsia="nl-NL"/>
        </w:rPr>
        <w:t xml:space="preserve"> (MNAG) voorzien de </w:t>
      </w:r>
      <w:r w:rsidRPr="00191B5B">
        <w:rPr>
          <w:rFonts w:eastAsia="Times New Roman" w:cs="Times New Roman"/>
          <w:color w:val="auto"/>
          <w:sz w:val="18"/>
          <w:lang w:eastAsia="nl-NL"/>
        </w:rPr>
        <w:t>verschillende militair adviseurs MoPa op operationeel en institutioneel niveau van inhoudelijk advies.</w:t>
      </w:r>
      <w:r w:rsidRPr="00191B5B" w:rsidR="00315CC0">
        <w:rPr>
          <w:rFonts w:eastAsia="Times New Roman" w:cs="Times New Roman"/>
          <w:color w:val="auto"/>
          <w:sz w:val="18"/>
          <w:lang w:eastAsia="nl-NL"/>
        </w:rPr>
        <w:t xml:space="preserve"> Met de bilaterale bijdrage beoogt het kabinet bij te dragen aan het hervormen van MoPA tot een moderne en goed georganiseerde veiligheidsorganisatie. Daarnaast is het doel via de inzet bij te dragen aan depolitisering van de Peshmerga-strijdkrachten ten behoeve van democratisering en stabiliteit.</w:t>
      </w:r>
    </w:p>
    <w:p w:rsidRPr="00191B5B" w:rsidR="008005EE" w:rsidP="008910E9" w:rsidRDefault="008005EE" w14:paraId="12CF4570" w14:textId="77777777">
      <w:pPr>
        <w:pStyle w:val="Default"/>
        <w:spacing w:line="240" w:lineRule="atLeast"/>
        <w:rPr>
          <w:rFonts w:eastAsia="Times New Roman" w:cs="Times New Roman"/>
          <w:color w:val="auto"/>
          <w:sz w:val="18"/>
          <w:lang w:eastAsia="nl-NL"/>
        </w:rPr>
      </w:pPr>
    </w:p>
    <w:p w:rsidR="005169CC" w:rsidP="008910E9" w:rsidRDefault="008005EE" w14:paraId="34A79661" w14:textId="39D1F932">
      <w:pPr>
        <w:pStyle w:val="Default"/>
        <w:spacing w:line="240" w:lineRule="atLeast"/>
        <w:rPr>
          <w:rFonts w:eastAsia="Times New Roman" w:cs="Times New Roman"/>
          <w:color w:val="auto"/>
          <w:sz w:val="18"/>
          <w:lang w:eastAsia="nl-NL"/>
        </w:rPr>
      </w:pPr>
      <w:r w:rsidRPr="00191B5B">
        <w:rPr>
          <w:rFonts w:eastAsia="Times New Roman" w:cs="Times New Roman"/>
          <w:color w:val="auto"/>
          <w:sz w:val="18"/>
          <w:lang w:eastAsia="nl-NL"/>
        </w:rPr>
        <w:t xml:space="preserve">De context waarbinnen de MNAG opereert is sinds 2019 veranderd. De dreiging van ISIS is sterk afgenomen en de politieke wil van beide Koerdische politieke facties om hun legers te integreren is beperkt. </w:t>
      </w:r>
      <w:r w:rsidRPr="00191B5B" w:rsidR="00876218">
        <w:rPr>
          <w:rFonts w:eastAsia="Times New Roman" w:cs="Times New Roman"/>
          <w:color w:val="auto"/>
          <w:sz w:val="18"/>
          <w:lang w:eastAsia="nl-NL"/>
        </w:rPr>
        <w:t>Dit bemoeilijkt het verwezenlijken van de doelen van de</w:t>
      </w:r>
      <w:r w:rsidRPr="00191B5B">
        <w:rPr>
          <w:rFonts w:eastAsia="Times New Roman" w:cs="Times New Roman"/>
          <w:color w:val="auto"/>
          <w:sz w:val="18"/>
          <w:lang w:eastAsia="nl-NL"/>
        </w:rPr>
        <w:t xml:space="preserve"> MNAG</w:t>
      </w:r>
      <w:r w:rsidRPr="00191B5B" w:rsidR="00876218">
        <w:rPr>
          <w:rFonts w:eastAsia="Times New Roman" w:cs="Times New Roman"/>
          <w:color w:val="auto"/>
          <w:sz w:val="18"/>
          <w:lang w:eastAsia="nl-NL"/>
        </w:rPr>
        <w:t>.</w:t>
      </w:r>
    </w:p>
    <w:p w:rsidR="003C6D9F" w:rsidP="008910E9" w:rsidRDefault="003C6D9F" w14:paraId="5785508B" w14:textId="77777777">
      <w:pPr>
        <w:pStyle w:val="Default"/>
        <w:spacing w:line="240" w:lineRule="atLeast"/>
        <w:rPr>
          <w:rFonts w:eastAsia="Times New Roman" w:cs="Times New Roman"/>
          <w:color w:val="auto"/>
          <w:sz w:val="18"/>
          <w:lang w:eastAsia="nl-NL"/>
        </w:rPr>
      </w:pPr>
    </w:p>
    <w:p w:rsidRPr="00191B5B" w:rsidR="003C6D9F" w:rsidP="008910E9" w:rsidRDefault="003C6D9F" w14:paraId="48D78712" w14:textId="77777777">
      <w:pPr>
        <w:pStyle w:val="Default"/>
        <w:spacing w:line="240" w:lineRule="atLeast"/>
        <w:rPr>
          <w:rFonts w:eastAsia="Times New Roman" w:cs="Times New Roman"/>
          <w:color w:val="auto"/>
          <w:sz w:val="18"/>
          <w:lang w:eastAsia="nl-NL"/>
        </w:rPr>
      </w:pPr>
    </w:p>
    <w:p w:rsidRPr="00191B5B" w:rsidR="00D11736" w:rsidP="005169CC" w:rsidRDefault="00D11736" w14:paraId="1C40E606" w14:textId="77777777">
      <w:pPr>
        <w:pStyle w:val="Default"/>
        <w:rPr>
          <w:i/>
          <w:iCs/>
          <w:sz w:val="18"/>
          <w:szCs w:val="18"/>
        </w:rPr>
      </w:pPr>
    </w:p>
    <w:p w:rsidRPr="00191B5B" w:rsidR="008005EE" w:rsidP="008910E9" w:rsidRDefault="005169CC" w14:paraId="00C54568" w14:textId="77777777">
      <w:pPr>
        <w:pStyle w:val="Default"/>
        <w:spacing w:line="240" w:lineRule="atLeast"/>
        <w:rPr>
          <w:iCs/>
          <w:sz w:val="18"/>
          <w:szCs w:val="18"/>
        </w:rPr>
      </w:pPr>
      <w:r w:rsidRPr="00191B5B">
        <w:rPr>
          <w:i/>
          <w:iCs/>
          <w:sz w:val="18"/>
          <w:szCs w:val="18"/>
        </w:rPr>
        <w:lastRenderedPageBreak/>
        <w:t>Terugblik/voortgang Nederlandse bijdrage</w:t>
      </w:r>
    </w:p>
    <w:p w:rsidRPr="00191B5B" w:rsidR="008B3B2A" w:rsidP="00F44E95" w:rsidRDefault="00D11736" w14:paraId="1FBFBBE7" w14:textId="01275A78">
      <w:pPr>
        <w:pStyle w:val="Default"/>
        <w:spacing w:line="240" w:lineRule="atLeast"/>
        <w:rPr>
          <w:rFonts w:eastAsia="Times New Roman" w:cs="Times New Roman"/>
          <w:color w:val="auto"/>
          <w:sz w:val="18"/>
          <w:lang w:eastAsia="nl-NL"/>
        </w:rPr>
      </w:pPr>
      <w:r w:rsidRPr="00191B5B">
        <w:rPr>
          <w:rFonts w:eastAsia="Times New Roman" w:cs="Times New Roman"/>
          <w:color w:val="auto"/>
          <w:sz w:val="18"/>
          <w:lang w:eastAsia="nl-NL"/>
        </w:rPr>
        <w:t>Nederland draagt met één militair adviseur</w:t>
      </w:r>
      <w:r w:rsidRPr="00191B5B" w:rsidR="00DB18A1">
        <w:rPr>
          <w:rFonts w:eastAsia="Times New Roman" w:cs="Times New Roman"/>
          <w:color w:val="auto"/>
          <w:sz w:val="18"/>
          <w:lang w:eastAsia="nl-NL"/>
        </w:rPr>
        <w:t xml:space="preserve"> </w:t>
      </w:r>
      <w:r w:rsidRPr="00191B5B">
        <w:rPr>
          <w:rFonts w:eastAsia="Times New Roman" w:cs="Times New Roman"/>
          <w:color w:val="auto"/>
          <w:sz w:val="18"/>
          <w:lang w:eastAsia="nl-NL"/>
        </w:rPr>
        <w:t xml:space="preserve">bij aan de MNAG. </w:t>
      </w:r>
      <w:r w:rsidRPr="00191B5B" w:rsidR="008005EE">
        <w:rPr>
          <w:rFonts w:eastAsia="Times New Roman" w:cs="Times New Roman"/>
          <w:color w:val="auto"/>
          <w:sz w:val="18"/>
          <w:lang w:eastAsia="nl-NL"/>
        </w:rPr>
        <w:t>Ondanks de weerbarstige context</w:t>
      </w:r>
      <w:r w:rsidRPr="00191B5B">
        <w:rPr>
          <w:rFonts w:eastAsia="Times New Roman" w:cs="Times New Roman"/>
          <w:color w:val="auto"/>
          <w:sz w:val="18"/>
          <w:lang w:eastAsia="nl-NL"/>
        </w:rPr>
        <w:t xml:space="preserve"> wordt </w:t>
      </w:r>
      <w:r w:rsidRPr="00191B5B" w:rsidR="004B0EE1">
        <w:rPr>
          <w:rFonts w:eastAsia="Times New Roman" w:cs="Times New Roman"/>
          <w:color w:val="auto"/>
          <w:sz w:val="18"/>
          <w:lang w:eastAsia="nl-NL"/>
        </w:rPr>
        <w:t>het</w:t>
      </w:r>
      <w:r w:rsidRPr="00191B5B">
        <w:rPr>
          <w:rFonts w:eastAsia="Times New Roman" w:cs="Times New Roman"/>
          <w:color w:val="auto"/>
          <w:sz w:val="18"/>
          <w:lang w:eastAsia="nl-NL"/>
        </w:rPr>
        <w:t xml:space="preserve"> Nederland</w:t>
      </w:r>
      <w:r w:rsidRPr="00191B5B" w:rsidR="004B0EE1">
        <w:rPr>
          <w:rFonts w:eastAsia="Times New Roman" w:cs="Times New Roman"/>
          <w:color w:val="auto"/>
          <w:sz w:val="18"/>
          <w:lang w:eastAsia="nl-NL"/>
        </w:rPr>
        <w:t xml:space="preserve">se </w:t>
      </w:r>
      <w:r w:rsidRPr="00191B5B">
        <w:rPr>
          <w:rFonts w:eastAsia="Times New Roman" w:cs="Times New Roman"/>
          <w:color w:val="auto"/>
          <w:sz w:val="18"/>
          <w:lang w:eastAsia="nl-NL"/>
        </w:rPr>
        <w:t xml:space="preserve">adviseurschap gewaardeerd </w:t>
      </w:r>
      <w:r w:rsidRPr="00191B5B" w:rsidR="00F75B97">
        <w:rPr>
          <w:rFonts w:eastAsia="Times New Roman" w:cs="Times New Roman"/>
          <w:color w:val="auto"/>
          <w:sz w:val="18"/>
          <w:lang w:eastAsia="nl-NL"/>
        </w:rPr>
        <w:t xml:space="preserve">door </w:t>
      </w:r>
      <w:r w:rsidRPr="00191B5B">
        <w:rPr>
          <w:rFonts w:eastAsia="Times New Roman" w:cs="Times New Roman"/>
          <w:color w:val="auto"/>
          <w:sz w:val="18"/>
          <w:lang w:eastAsia="nl-NL"/>
        </w:rPr>
        <w:t>MoP</w:t>
      </w:r>
      <w:r w:rsidRPr="00191B5B" w:rsidR="004B0EE1">
        <w:rPr>
          <w:rFonts w:eastAsia="Times New Roman" w:cs="Times New Roman"/>
          <w:color w:val="auto"/>
          <w:sz w:val="18"/>
          <w:lang w:eastAsia="nl-NL"/>
        </w:rPr>
        <w:t>A</w:t>
      </w:r>
      <w:r w:rsidRPr="00191B5B">
        <w:rPr>
          <w:rFonts w:eastAsia="Times New Roman" w:cs="Times New Roman"/>
          <w:color w:val="auto"/>
          <w:sz w:val="18"/>
          <w:lang w:eastAsia="nl-NL"/>
        </w:rPr>
        <w:t xml:space="preserve">. De Nederlandse adviseur </w:t>
      </w:r>
      <w:r w:rsidRPr="00191B5B" w:rsidR="008005EE">
        <w:rPr>
          <w:rFonts w:eastAsia="Times New Roman" w:cs="Times New Roman"/>
          <w:color w:val="auto"/>
          <w:sz w:val="18"/>
          <w:lang w:eastAsia="nl-NL"/>
        </w:rPr>
        <w:t xml:space="preserve">bood </w:t>
      </w:r>
      <w:r w:rsidRPr="00191B5B">
        <w:rPr>
          <w:rFonts w:eastAsia="Times New Roman" w:cs="Times New Roman"/>
          <w:color w:val="auto"/>
          <w:sz w:val="18"/>
          <w:lang w:eastAsia="nl-NL"/>
        </w:rPr>
        <w:t xml:space="preserve">in de afgelopen rapportageperiode op strategisch niveau </w:t>
      </w:r>
      <w:r w:rsidRPr="00191B5B" w:rsidR="004B0EE1">
        <w:rPr>
          <w:rFonts w:eastAsia="Times New Roman" w:cs="Times New Roman"/>
          <w:color w:val="auto"/>
          <w:sz w:val="18"/>
          <w:lang w:eastAsia="nl-NL"/>
        </w:rPr>
        <w:t xml:space="preserve">een cursus aan </w:t>
      </w:r>
      <w:r w:rsidRPr="00191B5B">
        <w:rPr>
          <w:rFonts w:eastAsia="Times New Roman" w:cs="Times New Roman"/>
          <w:color w:val="auto"/>
          <w:sz w:val="18"/>
          <w:lang w:eastAsia="nl-NL"/>
        </w:rPr>
        <w:t>waar</w:t>
      </w:r>
      <w:r w:rsidRPr="00191B5B" w:rsidR="008005EE">
        <w:rPr>
          <w:rFonts w:eastAsia="Times New Roman" w:cs="Times New Roman"/>
          <w:color w:val="auto"/>
          <w:sz w:val="18"/>
          <w:lang w:eastAsia="nl-NL"/>
        </w:rPr>
        <w:t>aan</w:t>
      </w:r>
      <w:r w:rsidRPr="00191B5B">
        <w:rPr>
          <w:rFonts w:eastAsia="Times New Roman" w:cs="Times New Roman"/>
          <w:color w:val="auto"/>
          <w:sz w:val="18"/>
          <w:lang w:eastAsia="nl-NL"/>
        </w:rPr>
        <w:t xml:space="preserve"> Peshmerga officieren vanuit zowel de KDP als de PUK deelnamen. Daarnaast nam Nederland in de afgelopen periode wederom </w:t>
      </w:r>
      <w:r w:rsidRPr="00191B5B" w:rsidR="004B0EE1">
        <w:rPr>
          <w:rFonts w:eastAsia="Times New Roman" w:cs="Times New Roman"/>
          <w:color w:val="auto"/>
          <w:sz w:val="18"/>
          <w:lang w:eastAsia="nl-NL"/>
        </w:rPr>
        <w:t xml:space="preserve">het </w:t>
      </w:r>
      <w:r w:rsidRPr="00191B5B">
        <w:rPr>
          <w:rFonts w:eastAsia="Times New Roman" w:cs="Times New Roman"/>
          <w:color w:val="auto"/>
          <w:sz w:val="18"/>
          <w:lang w:eastAsia="nl-NL"/>
        </w:rPr>
        <w:t xml:space="preserve">voorzitterschap op zich in het wekelijks </w:t>
      </w:r>
      <w:r w:rsidRPr="00191B5B" w:rsidR="001F7068">
        <w:rPr>
          <w:rFonts w:eastAsia="Times New Roman" w:cs="Times New Roman"/>
          <w:color w:val="auto"/>
          <w:sz w:val="18"/>
          <w:lang w:eastAsia="nl-NL"/>
        </w:rPr>
        <w:t>coördinatie</w:t>
      </w:r>
      <w:r w:rsidRPr="00191B5B" w:rsidR="004B0EE1">
        <w:rPr>
          <w:rFonts w:eastAsia="Times New Roman" w:cs="Times New Roman"/>
          <w:color w:val="auto"/>
          <w:sz w:val="18"/>
          <w:lang w:eastAsia="nl-NL"/>
        </w:rPr>
        <w:t>-</w:t>
      </w:r>
      <w:r w:rsidRPr="00191B5B">
        <w:rPr>
          <w:rFonts w:eastAsia="Times New Roman" w:cs="Times New Roman"/>
          <w:color w:val="auto"/>
          <w:sz w:val="18"/>
          <w:lang w:eastAsia="nl-NL"/>
        </w:rPr>
        <w:t xml:space="preserve">overleg tussen de militair adviseurs vanuit de verschillende MNAG-landen. </w:t>
      </w:r>
      <w:r w:rsidRPr="00191B5B" w:rsidR="004B0EE1">
        <w:rPr>
          <w:rFonts w:eastAsia="Times New Roman" w:cs="Times New Roman"/>
          <w:color w:val="auto"/>
          <w:sz w:val="18"/>
          <w:lang w:eastAsia="nl-NL"/>
        </w:rPr>
        <w:t>Op deze manier dragen Nederlandse inspanningen bij tot een coherente samenwerking tussen de MNAG-landen.</w:t>
      </w:r>
      <w:r w:rsidRPr="00191B5B" w:rsidR="008005EE">
        <w:rPr>
          <w:rFonts w:eastAsia="Times New Roman" w:cs="Times New Roman"/>
          <w:color w:val="auto"/>
          <w:sz w:val="18"/>
          <w:lang w:eastAsia="nl-NL"/>
        </w:rPr>
        <w:t xml:space="preserve"> Tegelijkertijd zijn de concrete resultaten in termen van hervormingen van de Peshmerga zeer bescheiden. Om die reden beziet het kabinet de mogelijkheden om deze bijdrage anders vorm te geven.</w:t>
      </w:r>
    </w:p>
    <w:p w:rsidRPr="00191B5B" w:rsidR="007A68C3" w:rsidP="00F44E95" w:rsidRDefault="007A68C3" w14:paraId="1E6162E5" w14:textId="77777777">
      <w:pPr>
        <w:pStyle w:val="Default"/>
        <w:spacing w:line="240" w:lineRule="atLeast"/>
      </w:pPr>
    </w:p>
    <w:p w:rsidRPr="00191B5B" w:rsidR="005169CC" w:rsidP="005169CC" w:rsidRDefault="005169CC" w14:paraId="0526E39C" w14:textId="434A9C33">
      <w:pPr>
        <w:rPr>
          <w:b/>
          <w:bCs/>
          <w:szCs w:val="18"/>
        </w:rPr>
      </w:pPr>
      <w:r w:rsidRPr="00191B5B">
        <w:rPr>
          <w:b/>
          <w:bCs/>
          <w:szCs w:val="18"/>
        </w:rPr>
        <w:t>Financiën</w:t>
      </w:r>
    </w:p>
    <w:p w:rsidRPr="00191B5B" w:rsidR="00E15E8F" w:rsidP="00E15E8F" w:rsidRDefault="00E15E8F" w14:paraId="3FF69DF4" w14:textId="77777777">
      <w:pPr>
        <w:rPr>
          <w:sz w:val="22"/>
          <w:szCs w:val="22"/>
        </w:rPr>
      </w:pPr>
      <w:r w:rsidRPr="00191B5B">
        <w:t xml:space="preserve">De uitgaven </w:t>
      </w:r>
      <w:r w:rsidRPr="00191B5B" w:rsidR="00F75B97">
        <w:t>v</w:t>
      </w:r>
      <w:r w:rsidRPr="00191B5B" w:rsidR="008005EE">
        <w:t xml:space="preserve">an totale veiligheidsinzet </w:t>
      </w:r>
      <w:r w:rsidRPr="00191B5B" w:rsidR="00F75B97">
        <w:t>in</w:t>
      </w:r>
      <w:r w:rsidRPr="00191B5B" w:rsidR="008005EE">
        <w:t xml:space="preserve"> Irak </w:t>
      </w:r>
      <w:r w:rsidRPr="00191B5B">
        <w:t xml:space="preserve">in 2023 bedroegen €20,1 miljoen, waarvan €18,3 miljoen voor OIR en €1,8 miljoen voor NMI. Dit betreft de additionele uitgaven voor de totale militaire bijdrage die worden gefinancierd uit het Budget Internationale Veiligheid. De kosten voor EUAM </w:t>
      </w:r>
      <w:r w:rsidRPr="00191B5B" w:rsidR="001F7068">
        <w:t>Irak</w:t>
      </w:r>
      <w:r w:rsidRPr="00191B5B">
        <w:t xml:space="preserve"> worden </w:t>
      </w:r>
      <w:r w:rsidRPr="00191B5B" w:rsidR="00F75B97">
        <w:t xml:space="preserve">gefinancierd uit </w:t>
      </w:r>
      <w:r w:rsidRPr="00191B5B">
        <w:t>de EU-begroting. Additionele kosten voor de Nederlandse bijdrage aan deze missie, in de vorm van civiele experts, worden gefinancierd vanuit het Stabiliteitsfonds op de BZ-begroting.</w:t>
      </w:r>
      <w:r w:rsidRPr="00191B5B" w:rsidR="00B8186B">
        <w:t xml:space="preserve"> De inzet van politiefunctionarissen binnen deze missie wordt financieel gedekt door de Homogene Groep Internationale Samenwerking (HGIS)</w:t>
      </w:r>
      <w:r w:rsidRPr="00191B5B" w:rsidR="003E6EAE">
        <w:t>-</w:t>
      </w:r>
      <w:r w:rsidRPr="00191B5B" w:rsidR="00B8186B">
        <w:t xml:space="preserve">gelden. </w:t>
      </w:r>
    </w:p>
    <w:p w:rsidRPr="00191B5B" w:rsidR="005169CC" w:rsidP="005169CC" w:rsidRDefault="005169CC" w14:paraId="73168203" w14:textId="77777777"/>
    <w:p w:rsidRPr="00191B5B" w:rsidR="000611D0" w:rsidP="005169CC" w:rsidRDefault="000611D0" w14:paraId="2792A084" w14:textId="358BA830">
      <w:pPr>
        <w:rPr>
          <w:b/>
          <w:bCs/>
        </w:rPr>
      </w:pPr>
      <w:r w:rsidRPr="00191B5B">
        <w:rPr>
          <w:b/>
          <w:bCs/>
        </w:rPr>
        <w:t>Evaluatie Nederlandse wapeninzet Hawija</w:t>
      </w:r>
    </w:p>
    <w:p w:rsidRPr="00191B5B" w:rsidR="000611D0" w:rsidP="005169CC" w:rsidRDefault="000611D0" w14:paraId="5B2E5E40" w14:textId="3334CCC5">
      <w:pPr>
        <w:rPr>
          <w:iCs/>
          <w:color w:val="000000" w:themeColor="text1"/>
          <w:szCs w:val="18"/>
          <w:lang w:eastAsia="en-US"/>
        </w:rPr>
      </w:pPr>
      <w:r w:rsidRPr="00191B5B">
        <w:t xml:space="preserve">De minister van Defensie maakt tevens van deze gelegenheid gebruik uw Kamer te informeren </w:t>
      </w:r>
      <w:r w:rsidRPr="00191B5B" w:rsidR="00AF059E">
        <w:t xml:space="preserve">over </w:t>
      </w:r>
      <w:r w:rsidRPr="00191B5B" w:rsidR="00AF059E">
        <w:rPr>
          <w:iCs/>
          <w:color w:val="000000" w:themeColor="text1"/>
          <w:szCs w:val="18"/>
          <w:lang w:eastAsia="en-US"/>
        </w:rPr>
        <w:t xml:space="preserve">het tijdpad van het onderzoeksrapport van de onafhankelijke onderzoekscommissie Sorgdrager over de Nederlandse wapeninzet in Hawija. De </w:t>
      </w:r>
      <w:r w:rsidRPr="00535FF4" w:rsidR="00AF059E">
        <w:rPr>
          <w:iCs/>
          <w:color w:val="000000" w:themeColor="text1"/>
          <w:szCs w:val="18"/>
          <w:lang w:eastAsia="en-US"/>
        </w:rPr>
        <w:t>commissie geeft aan dat het rapport na het zomerreces afgerond zal zijn. Uw Kamer zal vervolgens zo snel mogelijk de kabinetsreactie op het rapport ontvangen.</w:t>
      </w:r>
    </w:p>
    <w:p w:rsidRPr="00191B5B" w:rsidR="00AF059E" w:rsidP="005169CC" w:rsidRDefault="00AF059E" w14:paraId="22FC40E0" w14:textId="77777777">
      <w:pPr>
        <w:rPr>
          <w:iCs/>
          <w:color w:val="000000" w:themeColor="text1"/>
          <w:szCs w:val="18"/>
          <w:lang w:eastAsia="en-US"/>
        </w:rPr>
      </w:pPr>
    </w:p>
    <w:p w:rsidRPr="00191B5B" w:rsidR="00AF059E" w:rsidP="005169CC" w:rsidRDefault="00AF059E" w14:paraId="4DAA2220" w14:textId="77777777">
      <w:pPr>
        <w:rPr>
          <w:iCs/>
          <w:color w:val="000000" w:themeColor="text1"/>
          <w:szCs w:val="18"/>
          <w:lang w:eastAsia="en-US"/>
        </w:rPr>
      </w:pP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191B5B" w:rsidR="007071B6" w:rsidTr="004D0804" w14:paraId="66947E1D" w14:textId="77777777">
        <w:trPr>
          <w:trHeight w:val="1095"/>
        </w:trPr>
        <w:tc>
          <w:tcPr>
            <w:tcW w:w="2500" w:type="pct"/>
          </w:tcPr>
          <w:sdt>
            <w:sdtPr>
              <w:alias w:val="Ondertekenaar 1"/>
              <w:tag w:val="Ondertekenaar_x0020_1"/>
              <w:id w:val="281621811"/>
              <w:placeholder>
                <w:docPart w:val="CA0036D23F8D4D949580690BFE5DED42"/>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p w:rsidRPr="00191B5B" w:rsidR="007071B6" w:rsidP="004D0804" w:rsidRDefault="007071B6" w14:paraId="58C15D77" w14:textId="56C68945">
                <w:pPr>
                  <w:rPr>
                    <w:color w:val="FFFFFF" w:themeColor="background1"/>
                  </w:rPr>
                </w:pPr>
                <w:r w:rsidRPr="00191B5B">
                  <w:t>De minister van Buitenlandse Zaken</w:t>
                </w:r>
                <w:r w:rsidRPr="00191B5B" w:rsidR="00833CEA">
                  <w:t>,</w:t>
                </w:r>
              </w:p>
            </w:sdtContent>
          </w:sdt>
          <w:p w:rsidRPr="00191B5B" w:rsidR="007071B6" w:rsidP="004D0804" w:rsidRDefault="007071B6" w14:paraId="0D2B76F3" w14:textId="77777777"/>
          <w:p w:rsidRPr="00191B5B" w:rsidR="00EB2D8A" w:rsidP="004D0804" w:rsidRDefault="00EB2D8A" w14:paraId="4DD0F48A" w14:textId="77777777"/>
          <w:p w:rsidRPr="00191B5B" w:rsidR="00EB2D8A" w:rsidP="004D0804" w:rsidRDefault="00EB2D8A" w14:paraId="5A4A395E" w14:textId="77777777"/>
          <w:p w:rsidRPr="00191B5B" w:rsidR="007071B6" w:rsidP="004D0804" w:rsidRDefault="007071B6" w14:paraId="577EFE26" w14:textId="77777777"/>
          <w:p w:rsidRPr="00191B5B" w:rsidR="00833CEA" w:rsidP="004D0804" w:rsidRDefault="00833CEA" w14:paraId="080EEAB7" w14:textId="77777777"/>
          <w:p w:rsidRPr="00191B5B" w:rsidR="007071B6" w:rsidP="004D0804" w:rsidRDefault="007071B6" w14:paraId="3DE8E8A6" w14:textId="77777777"/>
          <w:p w:rsidRPr="00191B5B" w:rsidR="007071B6" w:rsidP="004D0804" w:rsidRDefault="007071B6" w14:paraId="2B31F0E9" w14:textId="77777777">
            <w:r w:rsidRPr="00191B5B">
              <w:t>Hanke Bruins Slot</w:t>
            </w:r>
          </w:p>
        </w:tc>
        <w:tc>
          <w:tcPr>
            <w:tcW w:w="2500" w:type="pct"/>
          </w:tcPr>
          <w:sdt>
            <w:sdtPr>
              <w:alias w:val="Ondertekenaar 2"/>
              <w:tag w:val="Ondertekenaar_x0020_2"/>
              <w:id w:val="1171141778"/>
              <w:placeholder>
                <w:docPart w:val="C37BC1EEC5AA4132A14F65EB02EEE7A9"/>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p w:rsidRPr="00191B5B" w:rsidR="007071B6" w:rsidP="004D0804" w:rsidRDefault="007071B6" w14:paraId="35F3F4DC" w14:textId="198CF10A">
                <w:pPr>
                  <w:rPr>
                    <w:color w:val="FFFFFF" w:themeColor="background1"/>
                  </w:rPr>
                </w:pPr>
                <w:r w:rsidRPr="00191B5B">
                  <w:t>De minister van Defensie</w:t>
                </w:r>
                <w:r w:rsidRPr="00191B5B" w:rsidR="00833CEA">
                  <w:t>,</w:t>
                </w:r>
              </w:p>
            </w:sdtContent>
          </w:sdt>
          <w:p w:rsidRPr="00191B5B" w:rsidR="007071B6" w:rsidP="004D0804" w:rsidRDefault="007071B6" w14:paraId="6B056A12" w14:textId="77777777">
            <w:pPr>
              <w:rPr>
                <w:color w:val="FFFFFF" w:themeColor="background1"/>
              </w:rPr>
            </w:pPr>
          </w:p>
          <w:p w:rsidRPr="00191B5B" w:rsidR="007071B6" w:rsidP="004D0804" w:rsidRDefault="007071B6" w14:paraId="49C31FB0" w14:textId="77777777"/>
          <w:p w:rsidRPr="00191B5B" w:rsidR="00EB2D8A" w:rsidP="004D0804" w:rsidRDefault="00EB2D8A" w14:paraId="2DF06BA1" w14:textId="77777777"/>
          <w:p w:rsidRPr="00191B5B" w:rsidR="00EB2D8A" w:rsidP="004D0804" w:rsidRDefault="00EB2D8A" w14:paraId="5B1F34E9" w14:textId="77777777"/>
          <w:p w:rsidRPr="00191B5B" w:rsidR="00833CEA" w:rsidP="004D0804" w:rsidRDefault="00833CEA" w14:paraId="5A0A4359" w14:textId="77777777"/>
          <w:p w:rsidRPr="00191B5B" w:rsidR="007071B6" w:rsidP="004D0804" w:rsidRDefault="007071B6" w14:paraId="5DA3732F" w14:textId="77777777"/>
          <w:p w:rsidRPr="00191B5B" w:rsidR="007071B6" w:rsidP="004D0804" w:rsidRDefault="007071B6" w14:paraId="6286C084" w14:textId="45975652">
            <w:r w:rsidRPr="00191B5B">
              <w:t>drs K.H. Ollongren</w:t>
            </w:r>
          </w:p>
        </w:tc>
      </w:tr>
    </w:tbl>
    <w:p w:rsidRPr="00191B5B" w:rsidR="007071B6" w:rsidP="007071B6" w:rsidRDefault="007071B6" w14:paraId="69B70988" w14:textId="77777777"/>
    <w:p w:rsidRPr="00191B5B" w:rsidR="007071B6" w:rsidP="007071B6" w:rsidRDefault="007071B6" w14:paraId="40792936" w14:textId="77777777">
      <w:pPr>
        <w:rPr>
          <w:szCs w:val="18"/>
        </w:rPr>
      </w:pPr>
    </w:p>
    <w:p w:rsidRPr="00191B5B" w:rsidR="007071B6" w:rsidP="007071B6" w:rsidRDefault="007071B6" w14:paraId="032ED3EA" w14:textId="77777777">
      <w:pPr>
        <w:rPr>
          <w:szCs w:val="18"/>
        </w:rPr>
      </w:pPr>
    </w:p>
    <w:p w:rsidRPr="00191B5B" w:rsidR="007A68C3" w:rsidP="007A68C3" w:rsidRDefault="007A68C3" w14:paraId="56FFA5D5" w14:textId="7D6265A5">
      <w:pPr>
        <w:pStyle w:val="NoSpacing"/>
        <w:rPr>
          <w:rFonts w:ascii="Verdana" w:hAnsi="Verdana" w:cs="Times New Roman"/>
          <w:sz w:val="18"/>
          <w:szCs w:val="18"/>
        </w:rPr>
      </w:pPr>
      <w:r w:rsidRPr="00191B5B">
        <w:rPr>
          <w:rFonts w:ascii="Verdana" w:hAnsi="Verdana" w:cs="Times New Roman"/>
          <w:sz w:val="18"/>
          <w:szCs w:val="18"/>
        </w:rPr>
        <w:t>De minister v</w:t>
      </w:r>
      <w:r w:rsidR="00037D34">
        <w:rPr>
          <w:rFonts w:ascii="Verdana" w:hAnsi="Verdana" w:cs="Times New Roman"/>
          <w:sz w:val="18"/>
          <w:szCs w:val="18"/>
        </w:rPr>
        <w:t>oor</w:t>
      </w:r>
      <w:r w:rsidRPr="00191B5B">
        <w:rPr>
          <w:rFonts w:ascii="Verdana" w:hAnsi="Verdana" w:cs="Times New Roman"/>
          <w:sz w:val="18"/>
          <w:szCs w:val="18"/>
        </w:rPr>
        <w:t xml:space="preserve"> Buitenlandse Handel</w:t>
      </w:r>
    </w:p>
    <w:p w:rsidRPr="00191B5B" w:rsidR="007A68C3" w:rsidP="007A68C3" w:rsidRDefault="007A68C3" w14:paraId="2889B6BF" w14:textId="77777777">
      <w:pPr>
        <w:pStyle w:val="NoSpacing"/>
        <w:rPr>
          <w:rFonts w:ascii="Verdana" w:hAnsi="Verdana" w:cs="Times New Roman"/>
          <w:sz w:val="18"/>
          <w:szCs w:val="18"/>
        </w:rPr>
      </w:pPr>
      <w:r w:rsidRPr="00191B5B">
        <w:rPr>
          <w:rFonts w:ascii="Verdana" w:hAnsi="Verdana" w:cs="Times New Roman"/>
          <w:sz w:val="18"/>
          <w:szCs w:val="18"/>
        </w:rPr>
        <w:t>en Ontwikkelingssamenwerking,</w:t>
      </w:r>
    </w:p>
    <w:p w:rsidRPr="00191B5B" w:rsidR="007A68C3" w:rsidP="007A68C3" w:rsidRDefault="007A68C3" w14:paraId="4634731C" w14:textId="77777777">
      <w:pPr>
        <w:pStyle w:val="NoSpacing"/>
        <w:rPr>
          <w:rFonts w:ascii="Verdana" w:hAnsi="Verdana" w:cs="Times New Roman"/>
          <w:sz w:val="18"/>
          <w:szCs w:val="18"/>
        </w:rPr>
      </w:pPr>
    </w:p>
    <w:p w:rsidRPr="00191B5B" w:rsidR="007A68C3" w:rsidP="007A68C3" w:rsidRDefault="007A68C3" w14:paraId="6530DC13" w14:textId="77777777">
      <w:pPr>
        <w:pStyle w:val="NoSpacing"/>
        <w:rPr>
          <w:rFonts w:ascii="Verdana" w:hAnsi="Verdana" w:cs="Times New Roman"/>
          <w:sz w:val="18"/>
          <w:szCs w:val="18"/>
        </w:rPr>
      </w:pPr>
    </w:p>
    <w:p w:rsidRPr="00191B5B" w:rsidR="007A68C3" w:rsidP="007A68C3" w:rsidRDefault="007A68C3" w14:paraId="1E77BC1E" w14:textId="77777777">
      <w:pPr>
        <w:pStyle w:val="NoSpacing"/>
        <w:rPr>
          <w:rFonts w:ascii="Verdana" w:hAnsi="Verdana" w:cs="Times New Roman"/>
          <w:sz w:val="18"/>
          <w:szCs w:val="18"/>
        </w:rPr>
      </w:pPr>
    </w:p>
    <w:p w:rsidRPr="00191B5B" w:rsidR="007A68C3" w:rsidP="007A68C3" w:rsidRDefault="007A68C3" w14:paraId="72787DFF" w14:textId="77777777">
      <w:pPr>
        <w:pStyle w:val="NoSpacing"/>
        <w:rPr>
          <w:rFonts w:ascii="Verdana" w:hAnsi="Verdana" w:cs="Times New Roman"/>
          <w:sz w:val="18"/>
          <w:szCs w:val="18"/>
        </w:rPr>
      </w:pPr>
    </w:p>
    <w:p w:rsidRPr="00191B5B" w:rsidR="007A68C3" w:rsidP="007A68C3" w:rsidRDefault="007A68C3" w14:paraId="13869B32" w14:textId="77777777">
      <w:pPr>
        <w:pStyle w:val="NoSpacing"/>
        <w:rPr>
          <w:rFonts w:ascii="Verdana" w:hAnsi="Verdana" w:cs="Times New Roman"/>
          <w:sz w:val="18"/>
          <w:szCs w:val="18"/>
        </w:rPr>
      </w:pPr>
    </w:p>
    <w:p w:rsidRPr="00191B5B" w:rsidR="00833CEA" w:rsidP="007A68C3" w:rsidRDefault="00833CEA" w14:paraId="691A3B0C" w14:textId="77777777">
      <w:pPr>
        <w:pStyle w:val="NoSpacing"/>
        <w:rPr>
          <w:rFonts w:ascii="Verdana" w:hAnsi="Verdana" w:cs="Times New Roman"/>
          <w:sz w:val="18"/>
          <w:szCs w:val="18"/>
        </w:rPr>
      </w:pPr>
    </w:p>
    <w:p w:rsidRPr="00A4500A" w:rsidR="003A2FD6" w:rsidP="000611D0" w:rsidRDefault="007A68C3" w14:paraId="72673B96" w14:textId="79BD1B6C">
      <w:pPr>
        <w:pStyle w:val="NoSpacing"/>
      </w:pPr>
      <w:r w:rsidRPr="00191B5B">
        <w:rPr>
          <w:rFonts w:ascii="Verdana" w:hAnsi="Verdana" w:cs="Times New Roman"/>
          <w:sz w:val="18"/>
          <w:szCs w:val="18"/>
        </w:rPr>
        <w:t>Liesje Schreinemacher</w:t>
      </w:r>
    </w:p>
    <w:sectPr w:rsidRPr="00A4500A" w:rsidR="003A2FD6" w:rsidSect="00632C13">
      <w:headerReference w:type="even" r:id="rId12"/>
      <w:headerReference w:type="default" r:id="rId13"/>
      <w:footerReference w:type="even" r:id="rId14"/>
      <w:footerReference w:type="default" r:id="rId15"/>
      <w:headerReference w:type="first" r:id="rId16"/>
      <w:footerReference w:type="first" r:id="rId17"/>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F7E1B" w14:textId="77777777" w:rsidR="002548F4" w:rsidRDefault="002548F4" w:rsidP="004F2CD5">
      <w:pPr>
        <w:spacing w:line="240" w:lineRule="auto"/>
      </w:pPr>
      <w:r>
        <w:separator/>
      </w:r>
    </w:p>
  </w:endnote>
  <w:endnote w:type="continuationSeparator" w:id="0">
    <w:p w14:paraId="63FE2D1C" w14:textId="77777777" w:rsidR="002548F4" w:rsidRDefault="002548F4" w:rsidP="004F2CD5">
      <w:pPr>
        <w:spacing w:line="240" w:lineRule="auto"/>
      </w:pPr>
      <w:r>
        <w:continuationSeparator/>
      </w:r>
    </w:p>
  </w:endnote>
  <w:endnote w:type="continuationNotice" w:id="1">
    <w:p w14:paraId="3A37978E" w14:textId="77777777" w:rsidR="002548F4" w:rsidRDefault="002548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jaVu Sans">
    <w:altName w:val="Sylfaen"/>
    <w:charset w:val="00"/>
    <w:family w:val="swiss"/>
    <w:pitch w:val="variable"/>
    <w:sig w:usb0="E7002EFF" w:usb1="D200FDFF" w:usb2="0A246029" w:usb3="00000000" w:csb0="000001FF" w:csb1="00000000"/>
  </w:font>
  <w:font w:name="Lohit Hindi">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C16A" w14:textId="77777777" w:rsidR="003C6D9F" w:rsidRDefault="003C6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97285"/>
      <w:docPartObj>
        <w:docPartGallery w:val="Page Numbers (Bottom of Page)"/>
        <w:docPartUnique/>
      </w:docPartObj>
    </w:sdtPr>
    <w:sdtContent>
      <w:p w14:paraId="49FE499D" w14:textId="77777777" w:rsidR="00E9203F" w:rsidRDefault="00E9203F">
        <w:pPr>
          <w:pStyle w:val="Footer"/>
          <w:jc w:val="center"/>
        </w:pPr>
        <w:r>
          <w:fldChar w:fldCharType="begin"/>
        </w:r>
        <w:r>
          <w:instrText>PAGE   \* MERGEFORMAT</w:instrText>
        </w:r>
        <w:r>
          <w:fldChar w:fldCharType="separate"/>
        </w:r>
        <w:r w:rsidR="00713487">
          <w:rPr>
            <w:noProof/>
          </w:rPr>
          <w:t>9</w:t>
        </w:r>
        <w:r>
          <w:fldChar w:fldCharType="end"/>
        </w:r>
      </w:p>
    </w:sdtContent>
  </w:sdt>
  <w:p w14:paraId="3B5AE7D3" w14:textId="77777777" w:rsidR="00E9203F" w:rsidRDefault="00E92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146791"/>
      <w:docPartObj>
        <w:docPartGallery w:val="Page Numbers (Bottom of Page)"/>
        <w:docPartUnique/>
      </w:docPartObj>
    </w:sdtPr>
    <w:sdtContent>
      <w:p w14:paraId="3410E4DB" w14:textId="77777777" w:rsidR="00E9203F" w:rsidRDefault="00E9203F">
        <w:pPr>
          <w:pStyle w:val="Footer"/>
          <w:jc w:val="center"/>
        </w:pPr>
        <w:r>
          <w:fldChar w:fldCharType="begin"/>
        </w:r>
        <w:r>
          <w:instrText>PAGE   \* MERGEFORMAT</w:instrText>
        </w:r>
        <w:r>
          <w:fldChar w:fldCharType="separate"/>
        </w:r>
        <w:r w:rsidR="00433452">
          <w:rPr>
            <w:noProof/>
          </w:rPr>
          <w:t>1</w:t>
        </w:r>
        <w:r>
          <w:fldChar w:fldCharType="end"/>
        </w:r>
      </w:p>
    </w:sdtContent>
  </w:sdt>
  <w:p w14:paraId="07287A3B" w14:textId="77777777" w:rsidR="00E9203F" w:rsidRDefault="00E92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DF70" w14:textId="77777777" w:rsidR="002548F4" w:rsidRDefault="002548F4" w:rsidP="004F2CD5">
      <w:pPr>
        <w:spacing w:line="240" w:lineRule="auto"/>
      </w:pPr>
      <w:r>
        <w:separator/>
      </w:r>
    </w:p>
  </w:footnote>
  <w:footnote w:type="continuationSeparator" w:id="0">
    <w:p w14:paraId="2D3E2A81" w14:textId="77777777" w:rsidR="002548F4" w:rsidRDefault="002548F4" w:rsidP="004F2CD5">
      <w:pPr>
        <w:spacing w:line="240" w:lineRule="auto"/>
      </w:pPr>
      <w:r>
        <w:continuationSeparator/>
      </w:r>
    </w:p>
  </w:footnote>
  <w:footnote w:type="continuationNotice" w:id="1">
    <w:p w14:paraId="7D6F1BB5" w14:textId="77777777" w:rsidR="002548F4" w:rsidRDefault="002548F4">
      <w:pPr>
        <w:spacing w:line="240" w:lineRule="auto"/>
      </w:pPr>
    </w:p>
  </w:footnote>
  <w:footnote w:id="2">
    <w:p w14:paraId="6BDDFFF4" w14:textId="77777777" w:rsidR="00E9203F" w:rsidRPr="001F5D8E" w:rsidRDefault="00E9203F">
      <w:pPr>
        <w:pStyle w:val="FootnoteText"/>
        <w:rPr>
          <w:rFonts w:asciiTheme="minorHAnsi" w:hAnsiTheme="minorHAnsi" w:cstheme="minorHAnsi"/>
          <w:sz w:val="16"/>
          <w:szCs w:val="16"/>
        </w:rPr>
      </w:pPr>
      <w:r w:rsidRPr="001F5D8E">
        <w:rPr>
          <w:rStyle w:val="FootnoteReference"/>
          <w:rFonts w:asciiTheme="minorHAnsi" w:hAnsiTheme="minorHAnsi" w:cstheme="minorHAnsi"/>
          <w:sz w:val="16"/>
          <w:szCs w:val="16"/>
        </w:rPr>
        <w:footnoteRef/>
      </w:r>
      <w:r w:rsidRPr="001F5D8E">
        <w:rPr>
          <w:rFonts w:asciiTheme="minorHAnsi" w:hAnsiTheme="minorHAnsi" w:cstheme="minorHAnsi"/>
          <w:sz w:val="16"/>
          <w:szCs w:val="16"/>
        </w:rPr>
        <w:t xml:space="preserve"> </w:t>
      </w:r>
      <w:r w:rsidRPr="001F5D8E">
        <w:rPr>
          <w:rFonts w:cstheme="minorHAnsi"/>
          <w:sz w:val="16"/>
          <w:szCs w:val="16"/>
        </w:rPr>
        <w:t>Kamerstuk 27 925, nr. 943.</w:t>
      </w:r>
      <w:r w:rsidRPr="001F5D8E">
        <w:rPr>
          <w:rFonts w:asciiTheme="minorHAnsi" w:hAnsiTheme="minorHAnsi" w:cstheme="minorHAnsi"/>
          <w:sz w:val="16"/>
          <w:szCs w:val="16"/>
        </w:rPr>
        <w:t xml:space="preserve"> </w:t>
      </w:r>
    </w:p>
  </w:footnote>
  <w:footnote w:id="3">
    <w:p w14:paraId="3EB12AED" w14:textId="77777777" w:rsidR="00E9203F" w:rsidRPr="001F5D8E" w:rsidRDefault="00E9203F">
      <w:pPr>
        <w:pStyle w:val="FootnoteText"/>
        <w:rPr>
          <w:rFonts w:asciiTheme="minorHAnsi" w:hAnsiTheme="minorHAnsi" w:cstheme="minorHAnsi"/>
          <w:sz w:val="16"/>
          <w:szCs w:val="16"/>
        </w:rPr>
      </w:pPr>
      <w:r w:rsidRPr="001F5D8E">
        <w:rPr>
          <w:rStyle w:val="FootnoteReference"/>
          <w:rFonts w:asciiTheme="minorHAnsi" w:hAnsiTheme="minorHAnsi" w:cstheme="minorHAnsi"/>
          <w:sz w:val="16"/>
          <w:szCs w:val="16"/>
        </w:rPr>
        <w:footnoteRef/>
      </w:r>
      <w:r w:rsidRPr="001F5D8E">
        <w:rPr>
          <w:rFonts w:asciiTheme="minorHAnsi" w:hAnsiTheme="minorHAnsi" w:cstheme="minorHAnsi"/>
          <w:sz w:val="16"/>
          <w:szCs w:val="16"/>
        </w:rPr>
        <w:t xml:space="preserve"> </w:t>
      </w:r>
      <w:r w:rsidRPr="001F5D8E">
        <w:rPr>
          <w:rFonts w:cstheme="minorHAnsi"/>
          <w:sz w:val="16"/>
          <w:szCs w:val="16"/>
        </w:rPr>
        <w:t>Kamerstuk 27 925, nr. 946.</w:t>
      </w:r>
      <w:r w:rsidRPr="001F5D8E">
        <w:rPr>
          <w:rFonts w:asciiTheme="minorHAnsi" w:hAnsiTheme="minorHAnsi" w:cstheme="minorHAnsi"/>
          <w:sz w:val="16"/>
          <w:szCs w:val="16"/>
        </w:rPr>
        <w:t xml:space="preserve"> </w:t>
      </w:r>
    </w:p>
  </w:footnote>
  <w:footnote w:id="4">
    <w:p w14:paraId="2DC8A688" w14:textId="77777777" w:rsidR="00E9203F" w:rsidRPr="001F5D8E" w:rsidRDefault="00E9203F">
      <w:pPr>
        <w:pStyle w:val="FootnoteText"/>
        <w:rPr>
          <w:sz w:val="16"/>
          <w:szCs w:val="16"/>
        </w:rPr>
      </w:pPr>
      <w:r w:rsidRPr="001F5D8E">
        <w:rPr>
          <w:rStyle w:val="FootnoteReference"/>
          <w:sz w:val="16"/>
          <w:szCs w:val="16"/>
        </w:rPr>
        <w:footnoteRef/>
      </w:r>
      <w:r w:rsidRPr="001F5D8E">
        <w:rPr>
          <w:sz w:val="16"/>
          <w:szCs w:val="16"/>
        </w:rPr>
        <w:t xml:space="preserve"> Kamerstuk 29 521, nr. 446 over de Samenhangende Nederlandse inzet in het kader van de collectieve verdediging en in missies en operaties ter bevordering van de internationale rechtsorde 2022—2025, d.d. 17 juni 2022.  </w:t>
      </w:r>
    </w:p>
  </w:footnote>
  <w:footnote w:id="5">
    <w:p w14:paraId="05A9807C" w14:textId="77777777" w:rsidR="00E9203F" w:rsidRPr="001F5D8E" w:rsidRDefault="00E9203F">
      <w:pPr>
        <w:pStyle w:val="FootnoteText"/>
        <w:rPr>
          <w:rFonts w:asciiTheme="minorHAnsi" w:hAnsiTheme="minorHAnsi" w:cstheme="minorHAnsi"/>
          <w:sz w:val="16"/>
          <w:szCs w:val="16"/>
        </w:rPr>
      </w:pPr>
      <w:r w:rsidRPr="001F5D8E">
        <w:rPr>
          <w:rStyle w:val="FootnoteReference"/>
          <w:sz w:val="16"/>
          <w:szCs w:val="16"/>
        </w:rPr>
        <w:footnoteRef/>
      </w:r>
      <w:r w:rsidRPr="001F5D8E">
        <w:rPr>
          <w:sz w:val="16"/>
          <w:szCs w:val="16"/>
        </w:rPr>
        <w:t xml:space="preserve"> </w:t>
      </w:r>
      <w:r w:rsidRPr="001F5D8E">
        <w:rPr>
          <w:rFonts w:cstheme="minorHAnsi"/>
          <w:sz w:val="16"/>
          <w:szCs w:val="16"/>
        </w:rPr>
        <w:t>Kamerstuk 27 925, nr. 943 over de bredere Nederlandse veiligheidsinzet in Irak.</w:t>
      </w:r>
    </w:p>
  </w:footnote>
  <w:footnote w:id="6">
    <w:p w14:paraId="41F45A8A" w14:textId="24A6B59B" w:rsidR="008C763B" w:rsidRPr="008C763B" w:rsidRDefault="008C763B">
      <w:pPr>
        <w:pStyle w:val="FootnoteText"/>
        <w:rPr>
          <w:sz w:val="16"/>
          <w:szCs w:val="16"/>
          <w:lang w:val="en-US"/>
        </w:rPr>
      </w:pPr>
      <w:r>
        <w:rPr>
          <w:rStyle w:val="FootnoteReference"/>
        </w:rPr>
        <w:footnoteRef/>
      </w:r>
      <w:r w:rsidRPr="008C763B">
        <w:rPr>
          <w:sz w:val="16"/>
          <w:szCs w:val="16"/>
          <w:lang w:val="en-US"/>
        </w:rPr>
        <w:t xml:space="preserve"> </w:t>
      </w:r>
      <w:hyperlink r:id="rId1" w:history="1">
        <w:r w:rsidRPr="008C763B">
          <w:rPr>
            <w:rStyle w:val="Hyperlink"/>
            <w:sz w:val="16"/>
            <w:szCs w:val="16"/>
            <w:lang w:val="en-US"/>
          </w:rPr>
          <w:t xml:space="preserve">Dutch Ministry of Foreign Affairs </w:t>
        </w:r>
        <w:r w:rsidR="000611D0" w:rsidRPr="000611D0">
          <w:rPr>
            <w:rStyle w:val="Hyperlink"/>
            <w:rFonts w:ascii="Segoe UI Emoji" w:hAnsi="Segoe UI Emoji" w:cs="Segoe UI Emoji"/>
            <w:sz w:val="16"/>
            <w:szCs w:val="16"/>
            <w:lang w:val="en-US"/>
          </w:rPr>
          <w:t>NL</w:t>
        </w:r>
        <w:r w:rsidRPr="008C763B">
          <w:rPr>
            <w:rStyle w:val="Hyperlink"/>
            <w:sz w:val="16"/>
            <w:szCs w:val="16"/>
            <w:lang w:val="en-US"/>
          </w:rPr>
          <w:t xml:space="preserve"> on X: "The Netherlands is deeply concerned about legislation passed by the Iraqi parliament that threatens constitutionally protected human rights and fundamental freedoms. Criminalising homosexuality goes directly against international agreements that Iraq has agreed to. 1/2" / X (twitter.com)</w:t>
        </w:r>
      </w:hyperlink>
      <w:r w:rsidRPr="008C763B">
        <w:rPr>
          <w:sz w:val="16"/>
          <w:szCs w:val="16"/>
          <w:lang w:val="en-US"/>
        </w:rPr>
        <w:t>.</w:t>
      </w:r>
    </w:p>
  </w:footnote>
  <w:footnote w:id="7">
    <w:p w14:paraId="52B2B6B0" w14:textId="77777777" w:rsidR="00E9203F" w:rsidRPr="004F6884" w:rsidRDefault="00E9203F">
      <w:pPr>
        <w:pStyle w:val="FootnoteText"/>
        <w:rPr>
          <w:sz w:val="16"/>
          <w:szCs w:val="16"/>
        </w:rPr>
      </w:pPr>
      <w:r w:rsidRPr="004F6884">
        <w:rPr>
          <w:rStyle w:val="FootnoteReference"/>
          <w:sz w:val="16"/>
          <w:szCs w:val="16"/>
        </w:rPr>
        <w:footnoteRef/>
      </w:r>
      <w:r w:rsidRPr="004F6884">
        <w:rPr>
          <w:sz w:val="16"/>
          <w:szCs w:val="16"/>
        </w:rPr>
        <w:t xml:space="preserve"> Op AAAB vonden op zowel 21 november 2023 als op 20 januari 2024 aanvallen plaats waarbij er gebruik gemaakt wordt van Close Range Ballistic Missiles (CRBM). Deze aanvallen leiden tot lichtgewonden bij de Coalitie. Er vond bovendien een aanval plaats met IDF op de Amerikaanse ambassade in Bagdad.</w:t>
      </w:r>
    </w:p>
  </w:footnote>
  <w:footnote w:id="8">
    <w:p w14:paraId="2D176D22" w14:textId="77777777" w:rsidR="00E9203F" w:rsidRPr="001F5D8E" w:rsidRDefault="00E9203F">
      <w:pPr>
        <w:pStyle w:val="FootnoteText"/>
        <w:rPr>
          <w:sz w:val="16"/>
          <w:szCs w:val="16"/>
        </w:rPr>
      </w:pPr>
      <w:r w:rsidRPr="001F5D8E">
        <w:rPr>
          <w:rStyle w:val="FootnoteReference"/>
          <w:sz w:val="16"/>
          <w:szCs w:val="16"/>
        </w:rPr>
        <w:footnoteRef/>
      </w:r>
      <w:r w:rsidRPr="001F5D8E">
        <w:rPr>
          <w:sz w:val="16"/>
          <w:szCs w:val="16"/>
        </w:rPr>
        <w:t xml:space="preserve"> Conform toezegging aan uw Kamer wordt in voortgangsbrieven aandacht besteed aan ontwikkelingen in Noordoost-Syrië en relevante ontwikkelingen ten aanzien van de Iraakse houding inzake het mandaat voor de anti-ISIS coalitie.  </w:t>
      </w:r>
    </w:p>
  </w:footnote>
  <w:footnote w:id="9">
    <w:p w14:paraId="76C27A1B" w14:textId="77777777" w:rsidR="00E9203F" w:rsidRPr="001F5D8E" w:rsidDel="000F4186" w:rsidRDefault="00E9203F" w:rsidP="008764F5">
      <w:pPr>
        <w:spacing w:line="240" w:lineRule="auto"/>
        <w:rPr>
          <w:sz w:val="16"/>
          <w:szCs w:val="16"/>
        </w:rPr>
      </w:pPr>
      <w:r w:rsidRPr="001F5D8E">
        <w:rPr>
          <w:rStyle w:val="FootnoteReference"/>
          <w:sz w:val="16"/>
          <w:szCs w:val="16"/>
        </w:rPr>
        <w:footnoteRef/>
      </w:r>
      <w:r w:rsidRPr="001F5D8E">
        <w:rPr>
          <w:sz w:val="16"/>
          <w:szCs w:val="16"/>
        </w:rPr>
        <w:t xml:space="preserve"> Kamerstuk 27 925, nr. 946 over de aanvullende artikel 100-brief inzake het leveren van de Force Commander, ondersteunende staf en een eenheid transporthelikopters voor de NAVO Missie Irak vanaf mei 2024. </w:t>
      </w:r>
    </w:p>
  </w:footnote>
  <w:footnote w:id="10">
    <w:p w14:paraId="77B6CFA7" w14:textId="4406DF9C" w:rsidR="001F5D8E" w:rsidRPr="001F5D8E" w:rsidRDefault="001F5D8E">
      <w:pPr>
        <w:pStyle w:val="FootnoteText"/>
      </w:pPr>
      <w:r w:rsidRPr="004F6884">
        <w:rPr>
          <w:rStyle w:val="FootnoteReference"/>
          <w:sz w:val="16"/>
          <w:szCs w:val="16"/>
        </w:rPr>
        <w:footnoteRef/>
      </w:r>
      <w:r w:rsidRPr="004F6884">
        <w:rPr>
          <w:sz w:val="16"/>
          <w:szCs w:val="16"/>
        </w:rPr>
        <w:t xml:space="preserve"> Kamerstuk 27 925, nrs. 697 en 699</w:t>
      </w:r>
      <w:r w:rsidR="004F6884">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B038" w14:textId="77777777" w:rsidR="003C6D9F" w:rsidRDefault="003C6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1FCA" w14:textId="77777777" w:rsidR="00E9203F" w:rsidRDefault="00E9203F"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02FFCA9B" wp14:editId="5A6F159F">
              <wp:simplePos x="0" y="0"/>
              <wp:positionH relativeFrom="column">
                <wp:posOffset>4831715</wp:posOffset>
              </wp:positionH>
              <wp:positionV relativeFrom="page">
                <wp:posOffset>1882775</wp:posOffset>
              </wp:positionV>
              <wp:extent cx="1494000" cy="8096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2FB46D" w14:textId="67427942" w:rsidR="00E9203F" w:rsidRPr="003A2FD6" w:rsidRDefault="00E9203F" w:rsidP="00387071">
                          <w:pPr>
                            <w:rPr>
                              <w:b/>
                              <w:sz w:val="13"/>
                              <w:szCs w:val="13"/>
                            </w:rPr>
                          </w:pPr>
                        </w:p>
                        <w:p w14:paraId="3A298D12" w14:textId="77777777" w:rsidR="00E9203F" w:rsidRDefault="00E9203F" w:rsidP="00387071">
                          <w:pPr>
                            <w:rPr>
                              <w:b/>
                              <w:sz w:val="13"/>
                              <w:szCs w:val="13"/>
                            </w:rPr>
                          </w:pPr>
                        </w:p>
                        <w:p w14:paraId="6715AC5A" w14:textId="77777777" w:rsidR="00E9203F" w:rsidRPr="006B0BAF" w:rsidRDefault="00E9203F"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E9575F2600394E55B63617EF018F43FC"/>
                            </w:placeholder>
                            <w:dataBinding w:prefixMappings="xmlns:ns0='http://schemas.microsoft.com/office/2006/metadata/properties' xmlns:ns1='http://www.w3.org/2001/XMLSchema-instance' xmlns:ns2='http://schemas.microsoft.com/office/infopath/2007/PartnerControls' xmlns:ns3='d92877d4-080c-4741-86d8-4e3cda94c660' " w:xpath="/ns0:properties[1]/documentManagement[1]/ns3:_dlc_DocId[1]" w:storeItemID="{81961AFE-0FF6-4063-9DD3-1D50F4EAA675}"/>
                            <w:text/>
                          </w:sdtPr>
                          <w:sdtContent>
                            <w:p w14:paraId="4581D71B" w14:textId="044529CA" w:rsidR="00E9203F" w:rsidRPr="006B0BAF" w:rsidRDefault="00EB2D8A" w:rsidP="00387071">
                              <w:pPr>
                                <w:rPr>
                                  <w:sz w:val="13"/>
                                  <w:szCs w:val="13"/>
                                </w:rPr>
                              </w:pPr>
                              <w:r>
                                <w:rPr>
                                  <w:sz w:val="13"/>
                                  <w:szCs w:val="13"/>
                                </w:rPr>
                                <w:t>BZDOC-1495260329-104</w:t>
                              </w:r>
                            </w:p>
                          </w:sdtContent>
                        </w:sdt>
                        <w:p w14:paraId="2125FB8E" w14:textId="77777777" w:rsidR="00E9203F" w:rsidRPr="005D7A68" w:rsidRDefault="00E920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FCA9B" id="_x0000_t202" coordsize="21600,21600" o:spt="202" path="m,l,21600r21600,l21600,xe">
              <v:stroke joinstyle="miter"/>
              <v:path gradientshapeok="t" o:connecttype="rect"/>
            </v:shapetype>
            <v:shape id="Text Box 4"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" filled="f" stroked="f">
              <v:textbox>
                <w:txbxContent>
                  <w:p w14:paraId="4D2FB46D" w14:textId="67427942" w:rsidR="00E9203F" w:rsidRPr="003A2FD6" w:rsidRDefault="00E9203F" w:rsidP="00387071">
                    <w:pPr>
                      <w:rPr>
                        <w:b/>
                        <w:sz w:val="13"/>
                        <w:szCs w:val="13"/>
                      </w:rPr>
                    </w:pPr>
                  </w:p>
                  <w:p w14:paraId="3A298D12" w14:textId="77777777" w:rsidR="00E9203F" w:rsidRDefault="00E9203F" w:rsidP="00387071">
                    <w:pPr>
                      <w:rPr>
                        <w:b/>
                        <w:sz w:val="13"/>
                        <w:szCs w:val="13"/>
                      </w:rPr>
                    </w:pPr>
                  </w:p>
                  <w:p w14:paraId="6715AC5A" w14:textId="77777777" w:rsidR="00E9203F" w:rsidRPr="006B0BAF" w:rsidRDefault="00E9203F"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E9575F2600394E55B63617EF018F43FC"/>
                      </w:placeholder>
                      <w:dataBinding w:prefixMappings="xmlns:ns0='http://schemas.microsoft.com/office/2006/metadata/properties' xmlns:ns1='http://www.w3.org/2001/XMLSchema-instance' xmlns:ns2='http://schemas.microsoft.com/office/infopath/2007/PartnerControls' xmlns:ns3='d92877d4-080c-4741-86d8-4e3cda94c660' " w:xpath="/ns0:properties[1]/documentManagement[1]/ns3:_dlc_DocId[1]" w:storeItemID="{81961AFE-0FF6-4063-9DD3-1D50F4EAA675}"/>
                      <w:text/>
                    </w:sdtPr>
                    <w:sdtContent>
                      <w:p w14:paraId="4581D71B" w14:textId="044529CA" w:rsidR="00E9203F" w:rsidRPr="006B0BAF" w:rsidRDefault="00EB2D8A" w:rsidP="00387071">
                        <w:pPr>
                          <w:rPr>
                            <w:sz w:val="13"/>
                            <w:szCs w:val="13"/>
                          </w:rPr>
                        </w:pPr>
                        <w:r>
                          <w:rPr>
                            <w:sz w:val="13"/>
                            <w:szCs w:val="13"/>
                          </w:rPr>
                          <w:t>BZDOC-1495260329-104</w:t>
                        </w:r>
                      </w:p>
                    </w:sdtContent>
                  </w:sdt>
                  <w:p w14:paraId="2125FB8E" w14:textId="77777777" w:rsidR="00E9203F" w:rsidRPr="005D7A68" w:rsidRDefault="00E9203F"/>
                </w:txbxContent>
              </v:textbox>
              <w10:wrap anchory="page"/>
            </v:shape>
          </w:pict>
        </mc:Fallback>
      </mc:AlternateContent>
    </w:r>
    <w:r>
      <w:tab/>
    </w:r>
  </w:p>
  <w:p w14:paraId="364D75EE" w14:textId="77777777" w:rsidR="00E9203F" w:rsidRDefault="00E92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2AE9" w14:textId="77777777" w:rsidR="00E9203F" w:rsidRDefault="00E9203F">
    <w:pPr>
      <w:pStyle w:val="Header"/>
    </w:pPr>
  </w:p>
  <w:p w14:paraId="4FEADE3F" w14:textId="77777777" w:rsidR="00E9203F" w:rsidRDefault="00E9203F">
    <w:pPr>
      <w:pStyle w:val="Header"/>
    </w:pPr>
  </w:p>
  <w:p w14:paraId="005CFA2C" w14:textId="77777777" w:rsidR="00E9203F" w:rsidRDefault="00E9203F">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2A0C4E83" wp14:editId="1B2775BA">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DejaVu Sans" w:cs="Lohit Hindi"/>
                              <w:color w:val="000000"/>
                              <w:szCs w:val="18"/>
                            </w:r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d92877d4-080c-4741-86d8-4e3cda94c660' xmlns:ns4='a968f643-972d-4667-9c7d-fd76f2567ee3' " w:xpath="/ns0:properties[1]/documentManagement[1]/ns4:Geadresseerde_x0020_Kamer[1]" w:storeItemID="{81961AFE-0FF6-4063-9DD3-1D50F4EAA675}"/>
                            <w:text w:multiLine="1"/>
                          </w:sdtPr>
                          <w:sdtContent>
                            <w:p w14:paraId="5A4B7CA5" w14:textId="1820CD88" w:rsidR="00E9203F" w:rsidRDefault="00CB2CC3" w:rsidP="00CB2CC3">
                              <w:pPr>
                                <w:pStyle w:val="Header"/>
                              </w:pPr>
                              <w:r>
                                <w:rPr>
                                  <w:rFonts w:eastAsia="DejaVu Sans" w:cs="Lohit Hindi"/>
                                  <w:color w:val="000000"/>
                                  <w:szCs w:val="18"/>
                                </w:rPr>
                                <w:t>Aan d</w:t>
                              </w:r>
                              <w:r w:rsidRPr="00CB2CC3">
                                <w:rPr>
                                  <w:rFonts w:eastAsia="DejaVu Sans" w:cs="Lohit Hindi"/>
                                  <w:color w:val="000000"/>
                                  <w:szCs w:val="18"/>
                                </w:rPr>
                                <w:t xml:space="preserve">e Voorzitter van de </w:t>
                              </w:r>
                              <w:r>
                                <w:rPr>
                                  <w:rFonts w:eastAsia="DejaVu Sans" w:cs="Lohit Hindi"/>
                                  <w:color w:val="000000"/>
                                  <w:szCs w:val="18"/>
                                </w:rPr>
                                <w:br/>
                              </w:r>
                              <w:r w:rsidRPr="00CB2CC3">
                                <w:rPr>
                                  <w:rFonts w:eastAsia="DejaVu Sans" w:cs="Lohit Hindi"/>
                                  <w:color w:val="000000"/>
                                  <w:szCs w:val="18"/>
                                </w:rPr>
                                <w:t>Tweede Kamer der Staten-Generaal</w:t>
                              </w:r>
                              <w:r>
                                <w:rPr>
                                  <w:rFonts w:eastAsia="DejaVu Sans" w:cs="Lohit Hindi"/>
                                  <w:color w:val="000000"/>
                                  <w:szCs w:val="18"/>
                                </w:rPr>
                                <w:br/>
                                <w:t>Prinses Irenestraat 6</w:t>
                              </w:r>
                              <w:r w:rsidRPr="00CB2CC3">
                                <w:rPr>
                                  <w:rFonts w:eastAsia="DejaVu Sans" w:cs="Lohit Hindi"/>
                                  <w:color w:val="000000"/>
                                  <w:szCs w:val="18"/>
                                </w:rPr>
                                <w:t xml:space="preserve"> </w:t>
                              </w:r>
                              <w:r>
                                <w:rPr>
                                  <w:rFonts w:eastAsia="DejaVu Sans" w:cs="Lohit Hindi"/>
                                  <w:color w:val="000000"/>
                                  <w:szCs w:val="18"/>
                                </w:rPr>
                                <w:br/>
                              </w:r>
                              <w:r w:rsidRPr="00CB2CC3">
                                <w:rPr>
                                  <w:rFonts w:eastAsia="DejaVu Sans" w:cs="Lohit Hindi"/>
                                  <w:color w:val="000000"/>
                                  <w:szCs w:val="18"/>
                                </w:rPr>
                                <w:t>Den Haag</w:t>
                              </w:r>
                            </w:p>
                          </w:sdtContent>
                        </w:sdt>
                        <w:p w14:paraId="1CF9A10F" w14:textId="69E85AB7" w:rsidR="00E9203F" w:rsidRPr="00CF7C5C" w:rsidRDefault="00E9203F" w:rsidP="00CB2CC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C4E83"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" fillcolor="white [3201]" stroked="f" strokeweight=".5pt">
              <v:textbox inset="0,0,0,0">
                <w:txbxContent>
                  <w:sdt>
                    <w:sdtPr>
                      <w:rPr>
                        <w:rFonts w:eastAsia="DejaVu Sans" w:cs="Lohit Hindi"/>
                        <w:color w:val="000000"/>
                        <w:szCs w:val="18"/>
                      </w:r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d92877d4-080c-4741-86d8-4e3cda94c660' xmlns:ns4='a968f643-972d-4667-9c7d-fd76f2567ee3' " w:xpath="/ns0:properties[1]/documentManagement[1]/ns4:Geadresseerde_x0020_Kamer[1]" w:storeItemID="{81961AFE-0FF6-4063-9DD3-1D50F4EAA675}"/>
                      <w:text w:multiLine="1"/>
                    </w:sdtPr>
                    <w:sdtContent>
                      <w:p w14:paraId="5A4B7CA5" w14:textId="1820CD88" w:rsidR="00E9203F" w:rsidRDefault="00CB2CC3" w:rsidP="00CB2CC3">
                        <w:pPr>
                          <w:pStyle w:val="Header"/>
                        </w:pPr>
                        <w:r>
                          <w:rPr>
                            <w:rFonts w:eastAsia="DejaVu Sans" w:cs="Lohit Hindi"/>
                            <w:color w:val="000000"/>
                            <w:szCs w:val="18"/>
                          </w:rPr>
                          <w:t>Aan d</w:t>
                        </w:r>
                        <w:r w:rsidRPr="00CB2CC3">
                          <w:rPr>
                            <w:rFonts w:eastAsia="DejaVu Sans" w:cs="Lohit Hindi"/>
                            <w:color w:val="000000"/>
                            <w:szCs w:val="18"/>
                          </w:rPr>
                          <w:t xml:space="preserve">e Voorzitter van de </w:t>
                        </w:r>
                        <w:r>
                          <w:rPr>
                            <w:rFonts w:eastAsia="DejaVu Sans" w:cs="Lohit Hindi"/>
                            <w:color w:val="000000"/>
                            <w:szCs w:val="18"/>
                          </w:rPr>
                          <w:br/>
                        </w:r>
                        <w:r w:rsidRPr="00CB2CC3">
                          <w:rPr>
                            <w:rFonts w:eastAsia="DejaVu Sans" w:cs="Lohit Hindi"/>
                            <w:color w:val="000000"/>
                            <w:szCs w:val="18"/>
                          </w:rPr>
                          <w:t>Tweede Kamer der Staten-Generaal</w:t>
                        </w:r>
                        <w:r>
                          <w:rPr>
                            <w:rFonts w:eastAsia="DejaVu Sans" w:cs="Lohit Hindi"/>
                            <w:color w:val="000000"/>
                            <w:szCs w:val="18"/>
                          </w:rPr>
                          <w:br/>
                          <w:t>Prinses Irenestraat 6</w:t>
                        </w:r>
                        <w:r w:rsidRPr="00CB2CC3">
                          <w:rPr>
                            <w:rFonts w:eastAsia="DejaVu Sans" w:cs="Lohit Hindi"/>
                            <w:color w:val="000000"/>
                            <w:szCs w:val="18"/>
                          </w:rPr>
                          <w:t xml:space="preserve"> </w:t>
                        </w:r>
                        <w:r>
                          <w:rPr>
                            <w:rFonts w:eastAsia="DejaVu Sans" w:cs="Lohit Hindi"/>
                            <w:color w:val="000000"/>
                            <w:szCs w:val="18"/>
                          </w:rPr>
                          <w:br/>
                        </w:r>
                        <w:r w:rsidRPr="00CB2CC3">
                          <w:rPr>
                            <w:rFonts w:eastAsia="DejaVu Sans" w:cs="Lohit Hindi"/>
                            <w:color w:val="000000"/>
                            <w:szCs w:val="18"/>
                          </w:rPr>
                          <w:t>Den Haag</w:t>
                        </w:r>
                      </w:p>
                    </w:sdtContent>
                  </w:sdt>
                  <w:p w14:paraId="1CF9A10F" w14:textId="69E85AB7" w:rsidR="00E9203F" w:rsidRPr="00CF7C5C" w:rsidRDefault="00E9203F" w:rsidP="00CB2CC3"/>
                </w:txbxContent>
              </v:textbox>
              <w10:wrap anchorx="margin" anchory="page"/>
            </v:shape>
          </w:pict>
        </mc:Fallback>
      </mc:AlternateContent>
    </w:r>
  </w:p>
  <w:p w14:paraId="09F610F3" w14:textId="77777777" w:rsidR="00E9203F" w:rsidRDefault="00E9203F">
    <w:pPr>
      <w:pStyle w:val="Header"/>
    </w:pPr>
  </w:p>
  <w:p w14:paraId="3FF4FF23" w14:textId="77777777" w:rsidR="00E9203F" w:rsidRDefault="00E9203F">
    <w:pPr>
      <w:pStyle w:val="Header"/>
    </w:pPr>
  </w:p>
  <w:p w14:paraId="34ECC729" w14:textId="77777777" w:rsidR="00E9203F" w:rsidRDefault="00E9203F">
    <w:pPr>
      <w:pStyle w:val="Header"/>
    </w:pPr>
  </w:p>
  <w:p w14:paraId="7AA13832" w14:textId="77777777" w:rsidR="00E9203F" w:rsidRDefault="00E9203F">
    <w:pPr>
      <w:pStyle w:val="Header"/>
    </w:pPr>
  </w:p>
  <w:p w14:paraId="15F5E13C" w14:textId="77777777" w:rsidR="00E9203F" w:rsidRDefault="00E9203F">
    <w:pPr>
      <w:pStyle w:val="Header"/>
    </w:pPr>
  </w:p>
  <w:p w14:paraId="14CE7312" w14:textId="77777777" w:rsidR="00E9203F" w:rsidRDefault="00E9203F">
    <w:pPr>
      <w:pStyle w:val="Header"/>
    </w:pPr>
  </w:p>
  <w:p w14:paraId="4F213CD3" w14:textId="77777777" w:rsidR="00E9203F" w:rsidRDefault="00E9203F">
    <w:pPr>
      <w:pStyle w:val="Header"/>
    </w:pPr>
  </w:p>
  <w:p w14:paraId="492748D6" w14:textId="77777777" w:rsidR="00E9203F" w:rsidRDefault="00E9203F">
    <w:pPr>
      <w:pStyle w:val="Header"/>
    </w:pPr>
  </w:p>
  <w:p w14:paraId="03221FF3" w14:textId="77777777" w:rsidR="00E9203F" w:rsidRDefault="00E9203F">
    <w:pPr>
      <w:pStyle w:val="Header"/>
    </w:pPr>
  </w:p>
  <w:p w14:paraId="4F305776" w14:textId="77777777" w:rsidR="00E9203F" w:rsidRDefault="00E9203F">
    <w:pPr>
      <w:pStyle w:val="Header"/>
    </w:pPr>
  </w:p>
  <w:p w14:paraId="0C982DD4" w14:textId="77777777" w:rsidR="00E9203F" w:rsidRDefault="00E9203F">
    <w:pPr>
      <w:pStyle w:val="Header"/>
    </w:pPr>
  </w:p>
  <w:p w14:paraId="4522CDF8" w14:textId="77777777" w:rsidR="00E9203F" w:rsidRDefault="00E9203F">
    <w:pPr>
      <w:pStyle w:val="Header"/>
    </w:pPr>
  </w:p>
  <w:p w14:paraId="63448686" w14:textId="77777777" w:rsidR="00E9203F" w:rsidRDefault="00E9203F">
    <w:pPr>
      <w:pStyle w:val="Header"/>
    </w:pPr>
  </w:p>
  <w:p w14:paraId="56E99DF1" w14:textId="77777777" w:rsidR="00E9203F" w:rsidRDefault="00E9203F">
    <w:pPr>
      <w:pStyle w:val="Header"/>
    </w:pPr>
  </w:p>
  <w:p w14:paraId="5B5D0988" w14:textId="77777777" w:rsidR="00E9203F" w:rsidRDefault="00E9203F">
    <w:pPr>
      <w:pStyle w:val="Header"/>
    </w:pPr>
  </w:p>
  <w:p w14:paraId="1B437E3A" w14:textId="77777777" w:rsidR="00E9203F" w:rsidRDefault="00E9203F">
    <w:pPr>
      <w:pStyle w:val="Header"/>
    </w:pPr>
  </w:p>
  <w:p w14:paraId="074E260E" w14:textId="77777777" w:rsidR="00E9203F" w:rsidRDefault="00E9203F">
    <w:pPr>
      <w:pStyle w:val="Header"/>
    </w:pPr>
  </w:p>
  <w:p w14:paraId="5C16964A" w14:textId="77777777" w:rsidR="00E9203F" w:rsidRDefault="00E9203F">
    <w:pPr>
      <w:pStyle w:val="Header"/>
    </w:pPr>
  </w:p>
  <w:p w14:paraId="69907F5B" w14:textId="77777777" w:rsidR="00E9203F" w:rsidRDefault="00E9203F">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352CC5E5" wp14:editId="3FF0BFE4">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EB10C" w14:textId="1E8C47BC" w:rsidR="00E9203F" w:rsidRPr="00F51C07" w:rsidRDefault="00E9203F">
                          <w:r w:rsidRPr="00F51C07">
                            <w:t>Datum</w:t>
                          </w:r>
                          <w:r w:rsidRPr="00F51C07">
                            <w:tab/>
                          </w:r>
                          <w:r w:rsidR="00EE59BD">
                            <w:t>15 mei</w:t>
                          </w:r>
                          <w:r w:rsidR="00EB2D8A">
                            <w:t xml:space="preserve"> 2024</w:t>
                          </w:r>
                        </w:p>
                        <w:p w14:paraId="35CAEDF4" w14:textId="7156BE06" w:rsidR="00E9203F" w:rsidRPr="00F51C07" w:rsidRDefault="00E9203F">
                          <w:r w:rsidRPr="00E20D12">
                            <w:t xml:space="preserve">Betreft </w:t>
                          </w:r>
                          <w:r w:rsidRPr="00E20D12">
                            <w:tab/>
                          </w:r>
                          <w:r>
                            <w:t>Voortgangsrapportage over de bredere veiligheidsinzet in Irak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CC5E5"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" fillcolor="white [3201]" stroked="f" strokeweight=".5pt">
              <v:textbox inset="0,0,0,0">
                <w:txbxContent>
                  <w:p w14:paraId="51AEB10C" w14:textId="1E8C47BC" w:rsidR="00E9203F" w:rsidRPr="00F51C07" w:rsidRDefault="00E9203F">
                    <w:r w:rsidRPr="00F51C07">
                      <w:t>Datum</w:t>
                    </w:r>
                    <w:r w:rsidRPr="00F51C07">
                      <w:tab/>
                    </w:r>
                    <w:r w:rsidR="00EE59BD">
                      <w:t>15 mei</w:t>
                    </w:r>
                    <w:r w:rsidR="00EB2D8A">
                      <w:t xml:space="preserve"> 2024</w:t>
                    </w:r>
                  </w:p>
                  <w:p w14:paraId="35CAEDF4" w14:textId="7156BE06" w:rsidR="00E9203F" w:rsidRPr="00F51C07" w:rsidRDefault="00E9203F">
                    <w:r w:rsidRPr="00E20D12">
                      <w:t xml:space="preserve">Betreft </w:t>
                    </w:r>
                    <w:r w:rsidRPr="00E20D12">
                      <w:tab/>
                    </w:r>
                    <w:r>
                      <w:t>Voortgangsrapportage over de bredere veiligheidsinzet in Irak</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11B0A58E" wp14:editId="65B9B55D">
              <wp:simplePos x="0" y="0"/>
              <wp:positionH relativeFrom="page">
                <wp:posOffset>3540760</wp:posOffset>
              </wp:positionH>
              <wp:positionV relativeFrom="page">
                <wp:posOffset>162</wp:posOffset>
              </wp:positionV>
              <wp:extent cx="4013835" cy="1745615"/>
              <wp:effectExtent l="0" t="0" r="571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E9203F" w14:paraId="2AC37C82" w14:textId="77777777">
                            <w:trPr>
                              <w:trHeight w:val="2636"/>
                            </w:trPr>
                            <w:tc>
                              <w:tcPr>
                                <w:tcW w:w="737" w:type="dxa"/>
                                <w:shd w:val="clear" w:color="auto" w:fill="auto"/>
                              </w:tcPr>
                              <w:p w14:paraId="32863292" w14:textId="77777777" w:rsidR="00E9203F" w:rsidRDefault="00E9203F" w:rsidP="00221464">
                                <w:pPr>
                                  <w:spacing w:line="240" w:lineRule="auto"/>
                                </w:pPr>
                              </w:p>
                            </w:tc>
                            <w:tc>
                              <w:tcPr>
                                <w:tcW w:w="5263" w:type="dxa"/>
                                <w:shd w:val="clear" w:color="auto" w:fill="auto"/>
                              </w:tcPr>
                              <w:p w14:paraId="614EE567" w14:textId="77777777" w:rsidR="00E9203F" w:rsidRDefault="00E9203F" w:rsidP="00221464">
                                <w:pPr>
                                  <w:spacing w:line="240" w:lineRule="auto"/>
                                </w:pPr>
                                <w:r>
                                  <w:rPr>
                                    <w:noProof/>
                                  </w:rPr>
                                  <w:drawing>
                                    <wp:inline distT="0" distB="0" distL="0" distR="0" wp14:anchorId="671056BC" wp14:editId="12DCE1CF">
                                      <wp:extent cx="2335530" cy="1586230"/>
                                      <wp:effectExtent l="0" t="0" r="7620" b="0"/>
                                      <wp:docPr id="1" name="Picture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288C43C5" w14:textId="77777777" w:rsidR="00E9203F" w:rsidRDefault="00E9203F"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0A58E" id="Text Box 3"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DI3QEAAJkDAAAOAAAAZHJzL2Uyb0RvYy54bWysU9tu3CAQfa/Uf0C8d21ns2lk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E9203F" w14:paraId="2AC37C82" w14:textId="77777777">
                      <w:trPr>
                        <w:trHeight w:val="2636"/>
                      </w:trPr>
                      <w:tc>
                        <w:tcPr>
                          <w:tcW w:w="737" w:type="dxa"/>
                          <w:shd w:val="clear" w:color="auto" w:fill="auto"/>
                        </w:tcPr>
                        <w:p w14:paraId="32863292" w14:textId="77777777" w:rsidR="00E9203F" w:rsidRDefault="00E9203F" w:rsidP="00221464">
                          <w:pPr>
                            <w:spacing w:line="240" w:lineRule="auto"/>
                          </w:pPr>
                        </w:p>
                      </w:tc>
                      <w:tc>
                        <w:tcPr>
                          <w:tcW w:w="5263" w:type="dxa"/>
                          <w:shd w:val="clear" w:color="auto" w:fill="auto"/>
                        </w:tcPr>
                        <w:p w14:paraId="614EE567" w14:textId="77777777" w:rsidR="00E9203F" w:rsidRDefault="00E9203F" w:rsidP="00221464">
                          <w:pPr>
                            <w:spacing w:line="240" w:lineRule="auto"/>
                          </w:pPr>
                          <w:r>
                            <w:rPr>
                              <w:noProof/>
                            </w:rPr>
                            <w:drawing>
                              <wp:inline distT="0" distB="0" distL="0" distR="0" wp14:anchorId="671056BC" wp14:editId="12DCE1CF">
                                <wp:extent cx="2335530" cy="1586230"/>
                                <wp:effectExtent l="0" t="0" r="7620" b="0"/>
                                <wp:docPr id="1" name="Picture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288C43C5" w14:textId="77777777" w:rsidR="00E9203F" w:rsidRDefault="00E9203F"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40CBF760" wp14:editId="74705369">
              <wp:simplePos x="0" y="0"/>
              <wp:positionH relativeFrom="column">
                <wp:posOffset>4831715</wp:posOffset>
              </wp:positionH>
              <wp:positionV relativeFrom="page">
                <wp:posOffset>1882775</wp:posOffset>
              </wp:positionV>
              <wp:extent cx="1494000" cy="8096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bCs/>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d92877d4-080c-4741-86d8-4e3cda94c660' xmlns:ns4='a968f643-972d-4667-9c7d-fd76f2567ee3' " w:xpath="/ns0:properties[1]/documentManagement[1]/ns4:Afzender[1]" w:storeItemID="{81961AFE-0FF6-4063-9DD3-1D50F4EAA675}"/>
                            <w:text w:multiLine="1"/>
                          </w:sdtPr>
                          <w:sdtContent>
                            <w:p w14:paraId="22D994F9" w14:textId="197E56AD" w:rsidR="00E9203F" w:rsidRDefault="00CB2CC3" w:rsidP="00EE5E5D">
                              <w:pPr>
                                <w:rPr>
                                  <w:sz w:val="13"/>
                                  <w:szCs w:val="13"/>
                                </w:rPr>
                              </w:pPr>
                              <w:r w:rsidRPr="00CB2CC3">
                                <w:rPr>
                                  <w:b/>
                                  <w:bCs/>
                                  <w:sz w:val="13"/>
                                  <w:szCs w:val="13"/>
                                </w:rPr>
                                <w:t>Ministerie van Buitenlandse Zaken</w:t>
                              </w:r>
                            </w:p>
                          </w:sdtContent>
                        </w:sdt>
                        <w:p w14:paraId="1034E9A7" w14:textId="77777777" w:rsidR="00E9203F" w:rsidRPr="00EE5E5D" w:rsidRDefault="00E9203F" w:rsidP="00EE5E5D">
                          <w:pPr>
                            <w:rPr>
                              <w:sz w:val="13"/>
                              <w:szCs w:val="13"/>
                            </w:rPr>
                          </w:pPr>
                          <w:r>
                            <w:rPr>
                              <w:sz w:val="13"/>
                              <w:szCs w:val="13"/>
                            </w:rPr>
                            <w:t>Rijnstraat 8</w:t>
                          </w:r>
                        </w:p>
                        <w:p w14:paraId="58F4734C" w14:textId="77777777" w:rsidR="00E9203F" w:rsidRPr="00EB2D8A" w:rsidRDefault="00E9203F" w:rsidP="00EE5E5D">
                          <w:pPr>
                            <w:rPr>
                              <w:sz w:val="13"/>
                              <w:szCs w:val="13"/>
                              <w:lang w:val="de-DE"/>
                            </w:rPr>
                          </w:pPr>
                          <w:r w:rsidRPr="00EB2D8A">
                            <w:rPr>
                              <w:sz w:val="13"/>
                              <w:szCs w:val="13"/>
                              <w:lang w:val="de-DE"/>
                            </w:rPr>
                            <w:t xml:space="preserve">2515 XP Den Haag </w:t>
                          </w:r>
                        </w:p>
                        <w:p w14:paraId="34F81D53" w14:textId="77777777" w:rsidR="00E9203F" w:rsidRPr="00EB2D8A" w:rsidRDefault="00E9203F" w:rsidP="00EE5E5D">
                          <w:pPr>
                            <w:rPr>
                              <w:sz w:val="13"/>
                              <w:szCs w:val="13"/>
                              <w:lang w:val="de-DE"/>
                            </w:rPr>
                          </w:pPr>
                          <w:r w:rsidRPr="00EB2D8A">
                            <w:rPr>
                              <w:sz w:val="13"/>
                              <w:szCs w:val="13"/>
                              <w:lang w:val="de-DE"/>
                            </w:rPr>
                            <w:t>Postbus 20061</w:t>
                          </w:r>
                        </w:p>
                        <w:p w14:paraId="2D89D684" w14:textId="77777777" w:rsidR="00E9203F" w:rsidRPr="002A4354" w:rsidRDefault="00E9203F" w:rsidP="00EE5E5D">
                          <w:pPr>
                            <w:rPr>
                              <w:sz w:val="13"/>
                              <w:szCs w:val="13"/>
                              <w:lang w:val="de-DE"/>
                            </w:rPr>
                          </w:pPr>
                          <w:r w:rsidRPr="002A4354">
                            <w:rPr>
                              <w:sz w:val="13"/>
                              <w:szCs w:val="13"/>
                              <w:lang w:val="de-DE"/>
                            </w:rPr>
                            <w:t>Nederland</w:t>
                          </w:r>
                        </w:p>
                        <w:p w14:paraId="1BF745DF" w14:textId="77777777" w:rsidR="00E9203F" w:rsidRPr="002A4354" w:rsidRDefault="00E9203F" w:rsidP="00EE5E5D">
                          <w:pPr>
                            <w:rPr>
                              <w:sz w:val="13"/>
                              <w:szCs w:val="13"/>
                              <w:lang w:val="de-DE"/>
                            </w:rPr>
                          </w:pPr>
                          <w:r w:rsidRPr="002A4354">
                            <w:rPr>
                              <w:sz w:val="13"/>
                              <w:szCs w:val="13"/>
                              <w:lang w:val="de-DE"/>
                            </w:rPr>
                            <w:t>www.rijksoverheid.nl</w:t>
                          </w:r>
                        </w:p>
                        <w:p w14:paraId="78402D29" w14:textId="77777777" w:rsidR="00E9203F" w:rsidRPr="002A4354" w:rsidRDefault="00E9203F" w:rsidP="00EE5E5D">
                          <w:pPr>
                            <w:rPr>
                              <w:sz w:val="13"/>
                              <w:szCs w:val="13"/>
                              <w:lang w:val="de-DE"/>
                            </w:rPr>
                          </w:pPr>
                        </w:p>
                        <w:p w14:paraId="51118417" w14:textId="77777777" w:rsidR="00E9203F" w:rsidRPr="002A4354" w:rsidRDefault="00E9203F" w:rsidP="00EE5E5D">
                          <w:pPr>
                            <w:rPr>
                              <w:sz w:val="13"/>
                              <w:szCs w:val="13"/>
                              <w:lang w:val="de-DE"/>
                            </w:rPr>
                          </w:pPr>
                        </w:p>
                        <w:p w14:paraId="28054C7C" w14:textId="58D34D9F" w:rsidR="00E9203F" w:rsidRPr="002A4354" w:rsidRDefault="00E9203F" w:rsidP="00EE5E5D">
                          <w:pPr>
                            <w:rPr>
                              <w:sz w:val="13"/>
                              <w:szCs w:val="13"/>
                              <w:lang w:val="de-DE"/>
                            </w:rPr>
                          </w:pPr>
                          <w:r w:rsidRPr="002A4354">
                            <w:rPr>
                              <w:b/>
                              <w:sz w:val="13"/>
                              <w:szCs w:val="13"/>
                              <w:lang w:val="de-DE"/>
                            </w:rPr>
                            <w:t>Onze Referentie</w:t>
                          </w:r>
                          <w:r w:rsidRPr="002A4354">
                            <w:rPr>
                              <w:b/>
                              <w:sz w:val="13"/>
                              <w:szCs w:val="13"/>
                              <w:lang w:val="de-DE"/>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d92877d4-080c-4741-86d8-4e3cda94c660' xmlns:ns4='a968f643-972d-4667-9c7d-fd76f2567ee3' " w:xpath="/ns0:properties[1]/documentManagement[1]/ns3:_dlc_DocId[1]" w:storeItemID="{81961AFE-0FF6-4063-9DD3-1D50F4EAA675}"/>
                              <w:text/>
                            </w:sdtPr>
                            <w:sdtContent>
                              <w:r w:rsidR="00EB2D8A">
                                <w:rPr>
                                  <w:sz w:val="13"/>
                                  <w:szCs w:val="13"/>
                                </w:rPr>
                                <w:t>BZDOC-1495260329-104</w:t>
                              </w:r>
                            </w:sdtContent>
                          </w:sdt>
                        </w:p>
                        <w:p w14:paraId="6E53FAA0" w14:textId="77777777" w:rsidR="00E9203F" w:rsidRPr="002A4354" w:rsidRDefault="00E9203F" w:rsidP="00EE5E5D">
                          <w:pPr>
                            <w:rPr>
                              <w:b/>
                              <w:sz w:val="13"/>
                              <w:szCs w:val="13"/>
                              <w:lang w:val="de-DE"/>
                            </w:rPr>
                          </w:pPr>
                        </w:p>
                        <w:p w14:paraId="26C2B434" w14:textId="77777777" w:rsidR="00E9203F" w:rsidRDefault="00E9203F" w:rsidP="00EE5E5D">
                          <w:pPr>
                            <w:rPr>
                              <w:b/>
                              <w:sz w:val="13"/>
                              <w:szCs w:val="13"/>
                            </w:rPr>
                          </w:pPr>
                          <w:r w:rsidRPr="0058359E">
                            <w:rPr>
                              <w:b/>
                              <w:sz w:val="13"/>
                              <w:szCs w:val="13"/>
                            </w:rPr>
                            <w:t>Bijlage(n)</w:t>
                          </w:r>
                        </w:p>
                        <w:p w14:paraId="1687EDE8" w14:textId="626A83AC" w:rsidR="00E9203F" w:rsidRPr="0058359E" w:rsidRDefault="00E9203F" w:rsidP="00EE5E5D">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BF760" id="Text Box 2" o:sp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" filled="f" stroked="f">
              <v:textbox>
                <w:txbxContent>
                  <w:sdt>
                    <w:sdtPr>
                      <w:rPr>
                        <w:b/>
                        <w:bCs/>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d92877d4-080c-4741-86d8-4e3cda94c660' xmlns:ns4='a968f643-972d-4667-9c7d-fd76f2567ee3' " w:xpath="/ns0:properties[1]/documentManagement[1]/ns4:Afzender[1]" w:storeItemID="{81961AFE-0FF6-4063-9DD3-1D50F4EAA675}"/>
                      <w:text w:multiLine="1"/>
                    </w:sdtPr>
                    <w:sdtContent>
                      <w:p w14:paraId="22D994F9" w14:textId="197E56AD" w:rsidR="00E9203F" w:rsidRDefault="00CB2CC3" w:rsidP="00EE5E5D">
                        <w:pPr>
                          <w:rPr>
                            <w:sz w:val="13"/>
                            <w:szCs w:val="13"/>
                          </w:rPr>
                        </w:pPr>
                        <w:r w:rsidRPr="00CB2CC3">
                          <w:rPr>
                            <w:b/>
                            <w:bCs/>
                            <w:sz w:val="13"/>
                            <w:szCs w:val="13"/>
                          </w:rPr>
                          <w:t>Ministerie van Buitenlandse Zaken</w:t>
                        </w:r>
                      </w:p>
                    </w:sdtContent>
                  </w:sdt>
                  <w:p w14:paraId="1034E9A7" w14:textId="77777777" w:rsidR="00E9203F" w:rsidRPr="00EE5E5D" w:rsidRDefault="00E9203F" w:rsidP="00EE5E5D">
                    <w:pPr>
                      <w:rPr>
                        <w:sz w:val="13"/>
                        <w:szCs w:val="13"/>
                      </w:rPr>
                    </w:pPr>
                    <w:r>
                      <w:rPr>
                        <w:sz w:val="13"/>
                        <w:szCs w:val="13"/>
                      </w:rPr>
                      <w:t>Rijnstraat 8</w:t>
                    </w:r>
                  </w:p>
                  <w:p w14:paraId="58F4734C" w14:textId="77777777" w:rsidR="00E9203F" w:rsidRPr="00EB2D8A" w:rsidRDefault="00E9203F" w:rsidP="00EE5E5D">
                    <w:pPr>
                      <w:rPr>
                        <w:sz w:val="13"/>
                        <w:szCs w:val="13"/>
                        <w:lang w:val="de-DE"/>
                      </w:rPr>
                    </w:pPr>
                    <w:r w:rsidRPr="00EB2D8A">
                      <w:rPr>
                        <w:sz w:val="13"/>
                        <w:szCs w:val="13"/>
                        <w:lang w:val="de-DE"/>
                      </w:rPr>
                      <w:t xml:space="preserve">2515 XP Den Haag </w:t>
                    </w:r>
                  </w:p>
                  <w:p w14:paraId="34F81D53" w14:textId="77777777" w:rsidR="00E9203F" w:rsidRPr="00EB2D8A" w:rsidRDefault="00E9203F" w:rsidP="00EE5E5D">
                    <w:pPr>
                      <w:rPr>
                        <w:sz w:val="13"/>
                        <w:szCs w:val="13"/>
                        <w:lang w:val="de-DE"/>
                      </w:rPr>
                    </w:pPr>
                    <w:r w:rsidRPr="00EB2D8A">
                      <w:rPr>
                        <w:sz w:val="13"/>
                        <w:szCs w:val="13"/>
                        <w:lang w:val="de-DE"/>
                      </w:rPr>
                      <w:t>Postbus 20061</w:t>
                    </w:r>
                  </w:p>
                  <w:p w14:paraId="2D89D684" w14:textId="77777777" w:rsidR="00E9203F" w:rsidRPr="002A4354" w:rsidRDefault="00E9203F" w:rsidP="00EE5E5D">
                    <w:pPr>
                      <w:rPr>
                        <w:sz w:val="13"/>
                        <w:szCs w:val="13"/>
                        <w:lang w:val="de-DE"/>
                      </w:rPr>
                    </w:pPr>
                    <w:r w:rsidRPr="002A4354">
                      <w:rPr>
                        <w:sz w:val="13"/>
                        <w:szCs w:val="13"/>
                        <w:lang w:val="de-DE"/>
                      </w:rPr>
                      <w:t>Nederland</w:t>
                    </w:r>
                  </w:p>
                  <w:p w14:paraId="1BF745DF" w14:textId="77777777" w:rsidR="00E9203F" w:rsidRPr="002A4354" w:rsidRDefault="00E9203F" w:rsidP="00EE5E5D">
                    <w:pPr>
                      <w:rPr>
                        <w:sz w:val="13"/>
                        <w:szCs w:val="13"/>
                        <w:lang w:val="de-DE"/>
                      </w:rPr>
                    </w:pPr>
                    <w:r w:rsidRPr="002A4354">
                      <w:rPr>
                        <w:sz w:val="13"/>
                        <w:szCs w:val="13"/>
                        <w:lang w:val="de-DE"/>
                      </w:rPr>
                      <w:t>www.rijksoverheid.nl</w:t>
                    </w:r>
                  </w:p>
                  <w:p w14:paraId="78402D29" w14:textId="77777777" w:rsidR="00E9203F" w:rsidRPr="002A4354" w:rsidRDefault="00E9203F" w:rsidP="00EE5E5D">
                    <w:pPr>
                      <w:rPr>
                        <w:sz w:val="13"/>
                        <w:szCs w:val="13"/>
                        <w:lang w:val="de-DE"/>
                      </w:rPr>
                    </w:pPr>
                  </w:p>
                  <w:p w14:paraId="51118417" w14:textId="77777777" w:rsidR="00E9203F" w:rsidRPr="002A4354" w:rsidRDefault="00E9203F" w:rsidP="00EE5E5D">
                    <w:pPr>
                      <w:rPr>
                        <w:sz w:val="13"/>
                        <w:szCs w:val="13"/>
                        <w:lang w:val="de-DE"/>
                      </w:rPr>
                    </w:pPr>
                  </w:p>
                  <w:p w14:paraId="28054C7C" w14:textId="58D34D9F" w:rsidR="00E9203F" w:rsidRPr="002A4354" w:rsidRDefault="00E9203F" w:rsidP="00EE5E5D">
                    <w:pPr>
                      <w:rPr>
                        <w:sz w:val="13"/>
                        <w:szCs w:val="13"/>
                        <w:lang w:val="de-DE"/>
                      </w:rPr>
                    </w:pPr>
                    <w:r w:rsidRPr="002A4354">
                      <w:rPr>
                        <w:b/>
                        <w:sz w:val="13"/>
                        <w:szCs w:val="13"/>
                        <w:lang w:val="de-DE"/>
                      </w:rPr>
                      <w:t>Onze Referentie</w:t>
                    </w:r>
                    <w:r w:rsidRPr="002A4354">
                      <w:rPr>
                        <w:b/>
                        <w:sz w:val="13"/>
                        <w:szCs w:val="13"/>
                        <w:lang w:val="de-DE"/>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d92877d4-080c-4741-86d8-4e3cda94c660' xmlns:ns4='a968f643-972d-4667-9c7d-fd76f2567ee3' " w:xpath="/ns0:properties[1]/documentManagement[1]/ns3:_dlc_DocId[1]" w:storeItemID="{81961AFE-0FF6-4063-9DD3-1D50F4EAA675}"/>
                        <w:text/>
                      </w:sdtPr>
                      <w:sdtContent>
                        <w:r w:rsidR="00EB2D8A">
                          <w:rPr>
                            <w:sz w:val="13"/>
                            <w:szCs w:val="13"/>
                          </w:rPr>
                          <w:t>BZDOC-1495260329-104</w:t>
                        </w:r>
                      </w:sdtContent>
                    </w:sdt>
                  </w:p>
                  <w:p w14:paraId="6E53FAA0" w14:textId="77777777" w:rsidR="00E9203F" w:rsidRPr="002A4354" w:rsidRDefault="00E9203F" w:rsidP="00EE5E5D">
                    <w:pPr>
                      <w:rPr>
                        <w:b/>
                        <w:sz w:val="13"/>
                        <w:szCs w:val="13"/>
                        <w:lang w:val="de-DE"/>
                      </w:rPr>
                    </w:pPr>
                  </w:p>
                  <w:p w14:paraId="26C2B434" w14:textId="77777777" w:rsidR="00E9203F" w:rsidRDefault="00E9203F" w:rsidP="00EE5E5D">
                    <w:pPr>
                      <w:rPr>
                        <w:b/>
                        <w:sz w:val="13"/>
                        <w:szCs w:val="13"/>
                      </w:rPr>
                    </w:pPr>
                    <w:r w:rsidRPr="0058359E">
                      <w:rPr>
                        <w:b/>
                        <w:sz w:val="13"/>
                        <w:szCs w:val="13"/>
                      </w:rPr>
                      <w:t>Bijlage(n)</w:t>
                    </w:r>
                  </w:p>
                  <w:p w14:paraId="1687EDE8" w14:textId="626A83AC" w:rsidR="00E9203F" w:rsidRPr="0058359E" w:rsidRDefault="00E9203F" w:rsidP="00EE5E5D">
                    <w:pPr>
                      <w:rPr>
                        <w:sz w:val="13"/>
                        <w:szCs w:val="13"/>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FE2"/>
    <w:multiLevelType w:val="hybridMultilevel"/>
    <w:tmpl w:val="8BCEF946"/>
    <w:lvl w:ilvl="0" w:tplc="0413000F">
      <w:start w:val="1"/>
      <w:numFmt w:val="decimal"/>
      <w:lvlText w:val="%1."/>
      <w:lvlJc w:val="left"/>
      <w:pPr>
        <w:ind w:left="720" w:hanging="360"/>
      </w:pPr>
      <w:rPr>
        <w:rFont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4F04B01"/>
    <w:multiLevelType w:val="multilevel"/>
    <w:tmpl w:val="626C5024"/>
    <w:lvl w:ilvl="0">
      <w:start w:val="3"/>
      <w:numFmt w:val="decimal"/>
      <w:lvlText w:val="%1."/>
      <w:lvlJc w:val="left"/>
      <w:pPr>
        <w:tabs>
          <w:tab w:val="num" w:pos="360"/>
        </w:tabs>
        <w:ind w:left="360" w:hanging="360"/>
      </w:pPr>
      <w:rPr>
        <w:color w:val="auto"/>
      </w:rPr>
    </w:lvl>
    <w:lvl w:ilvl="1">
      <w:start w:val="1"/>
      <w:numFmt w:val="lowerLetter"/>
      <w:lvlText w:val="%2."/>
      <w:lvlJc w:val="left"/>
      <w:pPr>
        <w:tabs>
          <w:tab w:val="num" w:pos="360"/>
        </w:tabs>
        <w:ind w:left="360" w:hanging="360"/>
      </w:pPr>
    </w:lvl>
    <w:lvl w:ilvl="2">
      <w:start w:val="1"/>
      <w:numFmt w:val="decimal"/>
      <w:lvlText w:val="%3."/>
      <w:lvlJc w:val="left"/>
      <w:pPr>
        <w:tabs>
          <w:tab w:val="num" w:pos="360"/>
        </w:tabs>
        <w:ind w:left="360" w:hanging="360"/>
      </w:pPr>
      <w:rPr>
        <w:sz w:val="18"/>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DA4C42"/>
    <w:multiLevelType w:val="hybridMultilevel"/>
    <w:tmpl w:val="D1F65882"/>
    <w:lvl w:ilvl="0" w:tplc="04130011">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30530AC5"/>
    <w:multiLevelType w:val="hybridMultilevel"/>
    <w:tmpl w:val="AEEABD14"/>
    <w:lvl w:ilvl="0" w:tplc="20A2508A">
      <w:start w:val="1"/>
      <w:numFmt w:val="bullet"/>
      <w:lvlText w:val=""/>
      <w:lvlJc w:val="left"/>
      <w:pPr>
        <w:ind w:left="1440" w:hanging="360"/>
      </w:pPr>
      <w:rPr>
        <w:rFonts w:ascii="Symbol" w:hAnsi="Symbol"/>
      </w:rPr>
    </w:lvl>
    <w:lvl w:ilvl="1" w:tplc="4F26C6AC">
      <w:start w:val="1"/>
      <w:numFmt w:val="bullet"/>
      <w:lvlText w:val=""/>
      <w:lvlJc w:val="left"/>
      <w:pPr>
        <w:ind w:left="1440" w:hanging="360"/>
      </w:pPr>
      <w:rPr>
        <w:rFonts w:ascii="Symbol" w:hAnsi="Symbol"/>
      </w:rPr>
    </w:lvl>
    <w:lvl w:ilvl="2" w:tplc="65004D62">
      <w:start w:val="1"/>
      <w:numFmt w:val="bullet"/>
      <w:lvlText w:val=""/>
      <w:lvlJc w:val="left"/>
      <w:pPr>
        <w:ind w:left="1440" w:hanging="360"/>
      </w:pPr>
      <w:rPr>
        <w:rFonts w:ascii="Symbol" w:hAnsi="Symbol"/>
      </w:rPr>
    </w:lvl>
    <w:lvl w:ilvl="3" w:tplc="1D548D1C">
      <w:start w:val="1"/>
      <w:numFmt w:val="bullet"/>
      <w:lvlText w:val=""/>
      <w:lvlJc w:val="left"/>
      <w:pPr>
        <w:ind w:left="1440" w:hanging="360"/>
      </w:pPr>
      <w:rPr>
        <w:rFonts w:ascii="Symbol" w:hAnsi="Symbol"/>
      </w:rPr>
    </w:lvl>
    <w:lvl w:ilvl="4" w:tplc="D3FAD870">
      <w:start w:val="1"/>
      <w:numFmt w:val="bullet"/>
      <w:lvlText w:val=""/>
      <w:lvlJc w:val="left"/>
      <w:pPr>
        <w:ind w:left="1440" w:hanging="360"/>
      </w:pPr>
      <w:rPr>
        <w:rFonts w:ascii="Symbol" w:hAnsi="Symbol"/>
      </w:rPr>
    </w:lvl>
    <w:lvl w:ilvl="5" w:tplc="ED7AFFC6">
      <w:start w:val="1"/>
      <w:numFmt w:val="bullet"/>
      <w:lvlText w:val=""/>
      <w:lvlJc w:val="left"/>
      <w:pPr>
        <w:ind w:left="1440" w:hanging="360"/>
      </w:pPr>
      <w:rPr>
        <w:rFonts w:ascii="Symbol" w:hAnsi="Symbol"/>
      </w:rPr>
    </w:lvl>
    <w:lvl w:ilvl="6" w:tplc="EA40530C">
      <w:start w:val="1"/>
      <w:numFmt w:val="bullet"/>
      <w:lvlText w:val=""/>
      <w:lvlJc w:val="left"/>
      <w:pPr>
        <w:ind w:left="1440" w:hanging="360"/>
      </w:pPr>
      <w:rPr>
        <w:rFonts w:ascii="Symbol" w:hAnsi="Symbol"/>
      </w:rPr>
    </w:lvl>
    <w:lvl w:ilvl="7" w:tplc="5BBA6820">
      <w:start w:val="1"/>
      <w:numFmt w:val="bullet"/>
      <w:lvlText w:val=""/>
      <w:lvlJc w:val="left"/>
      <w:pPr>
        <w:ind w:left="1440" w:hanging="360"/>
      </w:pPr>
      <w:rPr>
        <w:rFonts w:ascii="Symbol" w:hAnsi="Symbol"/>
      </w:rPr>
    </w:lvl>
    <w:lvl w:ilvl="8" w:tplc="19A2A10A">
      <w:start w:val="1"/>
      <w:numFmt w:val="bullet"/>
      <w:lvlText w:val=""/>
      <w:lvlJc w:val="left"/>
      <w:pPr>
        <w:ind w:left="1440" w:hanging="360"/>
      </w:pPr>
      <w:rPr>
        <w:rFonts w:ascii="Symbol" w:hAnsi="Symbol"/>
      </w:rPr>
    </w:lvl>
  </w:abstractNum>
  <w:abstractNum w:abstractNumId="4" w15:restartNumberingAfterBreak="0">
    <w:nsid w:val="31E6758E"/>
    <w:multiLevelType w:val="hybridMultilevel"/>
    <w:tmpl w:val="82EC1094"/>
    <w:lvl w:ilvl="0" w:tplc="E658499E">
      <w:start w:val="1"/>
      <w:numFmt w:val="bullet"/>
      <w:lvlText w:val="-"/>
      <w:lvlJc w:val="left"/>
      <w:pPr>
        <w:ind w:left="720" w:hanging="360"/>
      </w:pPr>
      <w:rPr>
        <w:rFonts w:ascii="Verdana" w:eastAsia="Times New Roman" w:hAnsi="Verdana" w:cs="Times New Roman"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AD1489"/>
    <w:multiLevelType w:val="multilevel"/>
    <w:tmpl w:val="B8E233BC"/>
    <w:lvl w:ilvl="0">
      <w:start w:val="3"/>
      <w:numFmt w:val="decimal"/>
      <w:lvlText w:val="%1."/>
      <w:lvlJc w:val="left"/>
      <w:pPr>
        <w:tabs>
          <w:tab w:val="num" w:pos="360"/>
        </w:tabs>
        <w:ind w:left="360" w:hanging="360"/>
      </w:pPr>
      <w:rPr>
        <w:color w:val="auto"/>
      </w:rPr>
    </w:lvl>
    <w:lvl w:ilvl="1">
      <w:start w:val="1"/>
      <w:numFmt w:val="lowerLetter"/>
      <w:lvlText w:val="%2."/>
      <w:lvlJc w:val="left"/>
      <w:pPr>
        <w:tabs>
          <w:tab w:val="num" w:pos="360"/>
        </w:tabs>
        <w:ind w:left="360" w:hanging="360"/>
      </w:pPr>
    </w:lvl>
    <w:lvl w:ilvl="2">
      <w:start w:val="1"/>
      <w:numFmt w:val="decimal"/>
      <w:lvlText w:val="%3."/>
      <w:lvlJc w:val="left"/>
      <w:pPr>
        <w:tabs>
          <w:tab w:val="num" w:pos="360"/>
        </w:tabs>
        <w:ind w:left="360" w:hanging="360"/>
      </w:pPr>
      <w:rPr>
        <w:sz w:val="18"/>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220C68"/>
    <w:multiLevelType w:val="hybridMultilevel"/>
    <w:tmpl w:val="9CC6E5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5F0560C"/>
    <w:multiLevelType w:val="multilevel"/>
    <w:tmpl w:val="D186B396"/>
    <w:lvl w:ilvl="0">
      <w:start w:val="1"/>
      <w:numFmt w:val="decimal"/>
      <w:lvlText w:val="%1."/>
      <w:lvlJc w:val="left"/>
      <w:pPr>
        <w:ind w:left="360" w:hanging="360"/>
      </w:pPr>
      <w:rPr>
        <w:rFonts w:hint="default"/>
        <w:sz w:val="20"/>
      </w:rPr>
    </w:lvl>
    <w:lvl w:ilvl="1">
      <w:start w:val="2"/>
      <w:numFmt w:val="decimal"/>
      <w:isLgl/>
      <w:lvlText w:val="%1.%2"/>
      <w:lvlJc w:val="left"/>
      <w:pPr>
        <w:ind w:left="294" w:hanging="360"/>
      </w:pPr>
      <w:rPr>
        <w:rFonts w:hint="default"/>
      </w:rPr>
    </w:lvl>
    <w:lvl w:ilvl="2">
      <w:start w:val="1"/>
      <w:numFmt w:val="decimal"/>
      <w:isLgl/>
      <w:lvlText w:val="%1.%2.%3"/>
      <w:lvlJc w:val="left"/>
      <w:pPr>
        <w:ind w:left="654" w:hanging="720"/>
      </w:pPr>
      <w:rPr>
        <w:rFonts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374" w:hanging="1440"/>
      </w:pPr>
      <w:rPr>
        <w:rFonts w:hint="default"/>
      </w:rPr>
    </w:lvl>
  </w:abstractNum>
  <w:abstractNum w:abstractNumId="8" w15:restartNumberingAfterBreak="0">
    <w:nsid w:val="57B33320"/>
    <w:multiLevelType w:val="hybridMultilevel"/>
    <w:tmpl w:val="2A1258EE"/>
    <w:lvl w:ilvl="0" w:tplc="20E2E15C">
      <w:start w:val="1"/>
      <w:numFmt w:val="bullet"/>
      <w:lvlText w:val=""/>
      <w:lvlJc w:val="left"/>
      <w:pPr>
        <w:ind w:left="1440" w:hanging="360"/>
      </w:pPr>
      <w:rPr>
        <w:rFonts w:ascii="Symbol" w:hAnsi="Symbol"/>
      </w:rPr>
    </w:lvl>
    <w:lvl w:ilvl="1" w:tplc="20E44BE2">
      <w:start w:val="1"/>
      <w:numFmt w:val="bullet"/>
      <w:lvlText w:val=""/>
      <w:lvlJc w:val="left"/>
      <w:pPr>
        <w:ind w:left="1440" w:hanging="360"/>
      </w:pPr>
      <w:rPr>
        <w:rFonts w:ascii="Symbol" w:hAnsi="Symbol"/>
      </w:rPr>
    </w:lvl>
    <w:lvl w:ilvl="2" w:tplc="A4EA2DA0">
      <w:start w:val="1"/>
      <w:numFmt w:val="bullet"/>
      <w:lvlText w:val=""/>
      <w:lvlJc w:val="left"/>
      <w:pPr>
        <w:ind w:left="1440" w:hanging="360"/>
      </w:pPr>
      <w:rPr>
        <w:rFonts w:ascii="Symbol" w:hAnsi="Symbol"/>
      </w:rPr>
    </w:lvl>
    <w:lvl w:ilvl="3" w:tplc="BEA8EB6A">
      <w:start w:val="1"/>
      <w:numFmt w:val="bullet"/>
      <w:lvlText w:val=""/>
      <w:lvlJc w:val="left"/>
      <w:pPr>
        <w:ind w:left="1440" w:hanging="360"/>
      </w:pPr>
      <w:rPr>
        <w:rFonts w:ascii="Symbol" w:hAnsi="Symbol"/>
      </w:rPr>
    </w:lvl>
    <w:lvl w:ilvl="4" w:tplc="E8C4465C">
      <w:start w:val="1"/>
      <w:numFmt w:val="bullet"/>
      <w:lvlText w:val=""/>
      <w:lvlJc w:val="left"/>
      <w:pPr>
        <w:ind w:left="1440" w:hanging="360"/>
      </w:pPr>
      <w:rPr>
        <w:rFonts w:ascii="Symbol" w:hAnsi="Symbol"/>
      </w:rPr>
    </w:lvl>
    <w:lvl w:ilvl="5" w:tplc="986838C6">
      <w:start w:val="1"/>
      <w:numFmt w:val="bullet"/>
      <w:lvlText w:val=""/>
      <w:lvlJc w:val="left"/>
      <w:pPr>
        <w:ind w:left="1440" w:hanging="360"/>
      </w:pPr>
      <w:rPr>
        <w:rFonts w:ascii="Symbol" w:hAnsi="Symbol"/>
      </w:rPr>
    </w:lvl>
    <w:lvl w:ilvl="6" w:tplc="5B621B02">
      <w:start w:val="1"/>
      <w:numFmt w:val="bullet"/>
      <w:lvlText w:val=""/>
      <w:lvlJc w:val="left"/>
      <w:pPr>
        <w:ind w:left="1440" w:hanging="360"/>
      </w:pPr>
      <w:rPr>
        <w:rFonts w:ascii="Symbol" w:hAnsi="Symbol"/>
      </w:rPr>
    </w:lvl>
    <w:lvl w:ilvl="7" w:tplc="63401434">
      <w:start w:val="1"/>
      <w:numFmt w:val="bullet"/>
      <w:lvlText w:val=""/>
      <w:lvlJc w:val="left"/>
      <w:pPr>
        <w:ind w:left="1440" w:hanging="360"/>
      </w:pPr>
      <w:rPr>
        <w:rFonts w:ascii="Symbol" w:hAnsi="Symbol"/>
      </w:rPr>
    </w:lvl>
    <w:lvl w:ilvl="8" w:tplc="5F9C529C">
      <w:start w:val="1"/>
      <w:numFmt w:val="bullet"/>
      <w:lvlText w:val=""/>
      <w:lvlJc w:val="left"/>
      <w:pPr>
        <w:ind w:left="1440" w:hanging="360"/>
      </w:pPr>
      <w:rPr>
        <w:rFonts w:ascii="Symbol" w:hAnsi="Symbol"/>
      </w:rPr>
    </w:lvl>
  </w:abstractNum>
  <w:abstractNum w:abstractNumId="9" w15:restartNumberingAfterBreak="0">
    <w:nsid w:val="580F0EE9"/>
    <w:multiLevelType w:val="hybridMultilevel"/>
    <w:tmpl w:val="45680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5739E1"/>
    <w:multiLevelType w:val="hybridMultilevel"/>
    <w:tmpl w:val="D1C4D80A"/>
    <w:lvl w:ilvl="0" w:tplc="04130001">
      <w:start w:val="1"/>
      <w:numFmt w:val="bullet"/>
      <w:lvlText w:val=""/>
      <w:lvlJc w:val="left"/>
      <w:pPr>
        <w:ind w:left="360" w:hanging="360"/>
      </w:pPr>
      <w:rPr>
        <w:rFonts w:ascii="Symbol" w:hAnsi="Symbol" w:hint="default"/>
        <w:color w:val="FF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39874544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573843">
    <w:abstractNumId w:val="7"/>
  </w:num>
  <w:num w:numId="3" w16cid:durableId="74804228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1677453">
    <w:abstractNumId w:val="4"/>
  </w:num>
  <w:num w:numId="5" w16cid:durableId="1052385486">
    <w:abstractNumId w:val="2"/>
  </w:num>
  <w:num w:numId="6" w16cid:durableId="1812478422">
    <w:abstractNumId w:val="0"/>
  </w:num>
  <w:num w:numId="7" w16cid:durableId="1156602894">
    <w:abstractNumId w:val="10"/>
  </w:num>
  <w:num w:numId="8" w16cid:durableId="108664024">
    <w:abstractNumId w:val="6"/>
  </w:num>
  <w:num w:numId="9" w16cid:durableId="1368987458">
    <w:abstractNumId w:val="3"/>
  </w:num>
  <w:num w:numId="10" w16cid:durableId="125245801">
    <w:abstractNumId w:val="8"/>
  </w:num>
  <w:num w:numId="11" w16cid:durableId="1058937243">
    <w:abstractNumId w:val="9"/>
  </w:num>
  <w:num w:numId="12" w16cid:durableId="902106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5C"/>
    <w:rsid w:val="00000060"/>
    <w:rsid w:val="0000050C"/>
    <w:rsid w:val="000010B9"/>
    <w:rsid w:val="00001624"/>
    <w:rsid w:val="00001B64"/>
    <w:rsid w:val="00004B8D"/>
    <w:rsid w:val="00005377"/>
    <w:rsid w:val="0000545D"/>
    <w:rsid w:val="00005E7A"/>
    <w:rsid w:val="000073E8"/>
    <w:rsid w:val="000077C1"/>
    <w:rsid w:val="000104B2"/>
    <w:rsid w:val="00010A2F"/>
    <w:rsid w:val="00010CCA"/>
    <w:rsid w:val="0001238E"/>
    <w:rsid w:val="00013C2D"/>
    <w:rsid w:val="000141C4"/>
    <w:rsid w:val="000142CF"/>
    <w:rsid w:val="0001491F"/>
    <w:rsid w:val="00014F28"/>
    <w:rsid w:val="00015841"/>
    <w:rsid w:val="00016C39"/>
    <w:rsid w:val="00017163"/>
    <w:rsid w:val="00021906"/>
    <w:rsid w:val="0002211A"/>
    <w:rsid w:val="00023668"/>
    <w:rsid w:val="00023BB2"/>
    <w:rsid w:val="00023FCB"/>
    <w:rsid w:val="000255F5"/>
    <w:rsid w:val="00026EBB"/>
    <w:rsid w:val="00030BFD"/>
    <w:rsid w:val="00030F70"/>
    <w:rsid w:val="00030F7D"/>
    <w:rsid w:val="00031462"/>
    <w:rsid w:val="00032677"/>
    <w:rsid w:val="00033B65"/>
    <w:rsid w:val="00037D34"/>
    <w:rsid w:val="00037FD0"/>
    <w:rsid w:val="00040231"/>
    <w:rsid w:val="00040654"/>
    <w:rsid w:val="00041BCC"/>
    <w:rsid w:val="000432DA"/>
    <w:rsid w:val="000434FE"/>
    <w:rsid w:val="000438F1"/>
    <w:rsid w:val="00045EFF"/>
    <w:rsid w:val="00046110"/>
    <w:rsid w:val="00047F2F"/>
    <w:rsid w:val="00050990"/>
    <w:rsid w:val="00051AE4"/>
    <w:rsid w:val="00052121"/>
    <w:rsid w:val="00053838"/>
    <w:rsid w:val="00053A42"/>
    <w:rsid w:val="00053B76"/>
    <w:rsid w:val="00054947"/>
    <w:rsid w:val="00054B80"/>
    <w:rsid w:val="000611D0"/>
    <w:rsid w:val="00061227"/>
    <w:rsid w:val="00062697"/>
    <w:rsid w:val="00062DDE"/>
    <w:rsid w:val="00063F56"/>
    <w:rsid w:val="00064CA8"/>
    <w:rsid w:val="0006529A"/>
    <w:rsid w:val="000664D8"/>
    <w:rsid w:val="00066883"/>
    <w:rsid w:val="000701F1"/>
    <w:rsid w:val="000702A5"/>
    <w:rsid w:val="00070376"/>
    <w:rsid w:val="0007464A"/>
    <w:rsid w:val="00075474"/>
    <w:rsid w:val="000765AF"/>
    <w:rsid w:val="00082A90"/>
    <w:rsid w:val="0008464D"/>
    <w:rsid w:val="00085B7A"/>
    <w:rsid w:val="00087318"/>
    <w:rsid w:val="000907AC"/>
    <w:rsid w:val="00090FE8"/>
    <w:rsid w:val="00093384"/>
    <w:rsid w:val="00093387"/>
    <w:rsid w:val="00094F5D"/>
    <w:rsid w:val="00095AEC"/>
    <w:rsid w:val="00096A6B"/>
    <w:rsid w:val="00097D5F"/>
    <w:rsid w:val="000A0CFF"/>
    <w:rsid w:val="000A3418"/>
    <w:rsid w:val="000A5526"/>
    <w:rsid w:val="000A5D60"/>
    <w:rsid w:val="000A76BE"/>
    <w:rsid w:val="000B2E14"/>
    <w:rsid w:val="000B53CD"/>
    <w:rsid w:val="000B5552"/>
    <w:rsid w:val="000C05AC"/>
    <w:rsid w:val="000C0A10"/>
    <w:rsid w:val="000C0AE0"/>
    <w:rsid w:val="000C1542"/>
    <w:rsid w:val="000C1952"/>
    <w:rsid w:val="000C4D6D"/>
    <w:rsid w:val="000C504D"/>
    <w:rsid w:val="000C6C2D"/>
    <w:rsid w:val="000D0D6D"/>
    <w:rsid w:val="000D0F22"/>
    <w:rsid w:val="000D0F70"/>
    <w:rsid w:val="000D1500"/>
    <w:rsid w:val="000D34C5"/>
    <w:rsid w:val="000D3B8C"/>
    <w:rsid w:val="000D586D"/>
    <w:rsid w:val="000D648A"/>
    <w:rsid w:val="000D6C7A"/>
    <w:rsid w:val="000D7879"/>
    <w:rsid w:val="000E000F"/>
    <w:rsid w:val="000E0D3C"/>
    <w:rsid w:val="000E10D0"/>
    <w:rsid w:val="000E3BFA"/>
    <w:rsid w:val="000E4766"/>
    <w:rsid w:val="000E54F4"/>
    <w:rsid w:val="000E6281"/>
    <w:rsid w:val="000E69F0"/>
    <w:rsid w:val="000E6DEC"/>
    <w:rsid w:val="000E73CB"/>
    <w:rsid w:val="000E78F0"/>
    <w:rsid w:val="000F1038"/>
    <w:rsid w:val="000F2A57"/>
    <w:rsid w:val="000F2BED"/>
    <w:rsid w:val="000F3E9A"/>
    <w:rsid w:val="000F4186"/>
    <w:rsid w:val="000F52A8"/>
    <w:rsid w:val="000F5652"/>
    <w:rsid w:val="000F56CA"/>
    <w:rsid w:val="00100E0B"/>
    <w:rsid w:val="00107CA0"/>
    <w:rsid w:val="00110C83"/>
    <w:rsid w:val="00111343"/>
    <w:rsid w:val="001118F6"/>
    <w:rsid w:val="00123966"/>
    <w:rsid w:val="00123CA5"/>
    <w:rsid w:val="00124DE6"/>
    <w:rsid w:val="00125309"/>
    <w:rsid w:val="0012657A"/>
    <w:rsid w:val="00130AB1"/>
    <w:rsid w:val="00132925"/>
    <w:rsid w:val="00132A6D"/>
    <w:rsid w:val="00132F64"/>
    <w:rsid w:val="0013618C"/>
    <w:rsid w:val="001361B2"/>
    <w:rsid w:val="00137BD2"/>
    <w:rsid w:val="001400B7"/>
    <w:rsid w:val="00140A47"/>
    <w:rsid w:val="00141207"/>
    <w:rsid w:val="001427C6"/>
    <w:rsid w:val="001428B6"/>
    <w:rsid w:val="00145D2A"/>
    <w:rsid w:val="00146900"/>
    <w:rsid w:val="00146EA0"/>
    <w:rsid w:val="00150EF2"/>
    <w:rsid w:val="00151A68"/>
    <w:rsid w:val="00152BEB"/>
    <w:rsid w:val="00154207"/>
    <w:rsid w:val="00154563"/>
    <w:rsid w:val="00154730"/>
    <w:rsid w:val="001556E9"/>
    <w:rsid w:val="00156966"/>
    <w:rsid w:val="00156C5D"/>
    <w:rsid w:val="00157887"/>
    <w:rsid w:val="001605E1"/>
    <w:rsid w:val="00160B8E"/>
    <w:rsid w:val="00161332"/>
    <w:rsid w:val="00162EC3"/>
    <w:rsid w:val="00163044"/>
    <w:rsid w:val="00163DEF"/>
    <w:rsid w:val="00166663"/>
    <w:rsid w:val="00167014"/>
    <w:rsid w:val="00170895"/>
    <w:rsid w:val="00172CD3"/>
    <w:rsid w:val="001740BA"/>
    <w:rsid w:val="00174565"/>
    <w:rsid w:val="0017693F"/>
    <w:rsid w:val="00180C23"/>
    <w:rsid w:val="00183D08"/>
    <w:rsid w:val="00185D29"/>
    <w:rsid w:val="001878BF"/>
    <w:rsid w:val="00191969"/>
    <w:rsid w:val="00191B5B"/>
    <w:rsid w:val="00192A6D"/>
    <w:rsid w:val="001939F8"/>
    <w:rsid w:val="00195756"/>
    <w:rsid w:val="00196A67"/>
    <w:rsid w:val="001A1CA6"/>
    <w:rsid w:val="001A2FAB"/>
    <w:rsid w:val="001A5DB2"/>
    <w:rsid w:val="001A60F3"/>
    <w:rsid w:val="001A7743"/>
    <w:rsid w:val="001B1A44"/>
    <w:rsid w:val="001B3C5E"/>
    <w:rsid w:val="001B5575"/>
    <w:rsid w:val="001B5A2B"/>
    <w:rsid w:val="001B7CB6"/>
    <w:rsid w:val="001B7E30"/>
    <w:rsid w:val="001C4D80"/>
    <w:rsid w:val="001D1165"/>
    <w:rsid w:val="001D241B"/>
    <w:rsid w:val="001D3887"/>
    <w:rsid w:val="001D40DC"/>
    <w:rsid w:val="001D47FD"/>
    <w:rsid w:val="001D4B80"/>
    <w:rsid w:val="001D614F"/>
    <w:rsid w:val="001D61F6"/>
    <w:rsid w:val="001D6A5A"/>
    <w:rsid w:val="001E063C"/>
    <w:rsid w:val="001E0CAE"/>
    <w:rsid w:val="001E2A96"/>
    <w:rsid w:val="001E4AF3"/>
    <w:rsid w:val="001E5F52"/>
    <w:rsid w:val="001E7241"/>
    <w:rsid w:val="001E76C7"/>
    <w:rsid w:val="001E7F50"/>
    <w:rsid w:val="001F0B7F"/>
    <w:rsid w:val="001F194F"/>
    <w:rsid w:val="001F2051"/>
    <w:rsid w:val="001F2DFF"/>
    <w:rsid w:val="001F379A"/>
    <w:rsid w:val="001F5564"/>
    <w:rsid w:val="001F57C8"/>
    <w:rsid w:val="001F5D8E"/>
    <w:rsid w:val="001F626B"/>
    <w:rsid w:val="001F7068"/>
    <w:rsid w:val="001F7084"/>
    <w:rsid w:val="002015C2"/>
    <w:rsid w:val="00202100"/>
    <w:rsid w:val="00202425"/>
    <w:rsid w:val="0020307A"/>
    <w:rsid w:val="00205368"/>
    <w:rsid w:val="002069E4"/>
    <w:rsid w:val="00206DC3"/>
    <w:rsid w:val="002107A3"/>
    <w:rsid w:val="00212244"/>
    <w:rsid w:val="0021240C"/>
    <w:rsid w:val="00213CC7"/>
    <w:rsid w:val="00214FBC"/>
    <w:rsid w:val="00216CF1"/>
    <w:rsid w:val="00220291"/>
    <w:rsid w:val="00220883"/>
    <w:rsid w:val="00220F15"/>
    <w:rsid w:val="00221464"/>
    <w:rsid w:val="00223043"/>
    <w:rsid w:val="0022356F"/>
    <w:rsid w:val="00223AB6"/>
    <w:rsid w:val="00223B8D"/>
    <w:rsid w:val="0022468F"/>
    <w:rsid w:val="00225B77"/>
    <w:rsid w:val="0022722F"/>
    <w:rsid w:val="002276BD"/>
    <w:rsid w:val="00230092"/>
    <w:rsid w:val="0023017D"/>
    <w:rsid w:val="00232E01"/>
    <w:rsid w:val="00232F10"/>
    <w:rsid w:val="002364E2"/>
    <w:rsid w:val="0023656D"/>
    <w:rsid w:val="00237471"/>
    <w:rsid w:val="00241017"/>
    <w:rsid w:val="002411F7"/>
    <w:rsid w:val="00241575"/>
    <w:rsid w:val="0024263D"/>
    <w:rsid w:val="00242687"/>
    <w:rsid w:val="0024298A"/>
    <w:rsid w:val="00243452"/>
    <w:rsid w:val="002437BB"/>
    <w:rsid w:val="002438CB"/>
    <w:rsid w:val="00243B4C"/>
    <w:rsid w:val="00245B3D"/>
    <w:rsid w:val="00247797"/>
    <w:rsid w:val="00250688"/>
    <w:rsid w:val="002506DB"/>
    <w:rsid w:val="00252ED9"/>
    <w:rsid w:val="00253E9E"/>
    <w:rsid w:val="00253F70"/>
    <w:rsid w:val="0025460F"/>
    <w:rsid w:val="002548F4"/>
    <w:rsid w:val="00256C9B"/>
    <w:rsid w:val="00257028"/>
    <w:rsid w:val="0026013E"/>
    <w:rsid w:val="002605D6"/>
    <w:rsid w:val="00260C48"/>
    <w:rsid w:val="00261D15"/>
    <w:rsid w:val="002632D8"/>
    <w:rsid w:val="002632DD"/>
    <w:rsid w:val="00263E4C"/>
    <w:rsid w:val="002653D3"/>
    <w:rsid w:val="00271B63"/>
    <w:rsid w:val="0027225F"/>
    <w:rsid w:val="00274106"/>
    <w:rsid w:val="00274149"/>
    <w:rsid w:val="002746FA"/>
    <w:rsid w:val="00274D94"/>
    <w:rsid w:val="002761FF"/>
    <w:rsid w:val="002814DE"/>
    <w:rsid w:val="00287C53"/>
    <w:rsid w:val="00291ADA"/>
    <w:rsid w:val="00291BBA"/>
    <w:rsid w:val="00292F12"/>
    <w:rsid w:val="00292FB6"/>
    <w:rsid w:val="00293553"/>
    <w:rsid w:val="002936E4"/>
    <w:rsid w:val="002938C0"/>
    <w:rsid w:val="00294E7B"/>
    <w:rsid w:val="002A1A18"/>
    <w:rsid w:val="002A1EB9"/>
    <w:rsid w:val="002A2407"/>
    <w:rsid w:val="002A427F"/>
    <w:rsid w:val="002A4354"/>
    <w:rsid w:val="002A50ED"/>
    <w:rsid w:val="002A5D67"/>
    <w:rsid w:val="002A6A2C"/>
    <w:rsid w:val="002A7494"/>
    <w:rsid w:val="002A767E"/>
    <w:rsid w:val="002A7AD6"/>
    <w:rsid w:val="002B1274"/>
    <w:rsid w:val="002B1AAF"/>
    <w:rsid w:val="002B2C0A"/>
    <w:rsid w:val="002B420E"/>
    <w:rsid w:val="002B4D83"/>
    <w:rsid w:val="002B645D"/>
    <w:rsid w:val="002B7740"/>
    <w:rsid w:val="002C1125"/>
    <w:rsid w:val="002C1FA5"/>
    <w:rsid w:val="002C32C3"/>
    <w:rsid w:val="002C3D6E"/>
    <w:rsid w:val="002C4FFB"/>
    <w:rsid w:val="002C5DEF"/>
    <w:rsid w:val="002D07EC"/>
    <w:rsid w:val="002D0AF5"/>
    <w:rsid w:val="002D3E2C"/>
    <w:rsid w:val="002D5FA2"/>
    <w:rsid w:val="002D7C57"/>
    <w:rsid w:val="002E03DD"/>
    <w:rsid w:val="002E1205"/>
    <w:rsid w:val="002E2172"/>
    <w:rsid w:val="002E399D"/>
    <w:rsid w:val="002E41E2"/>
    <w:rsid w:val="002E6046"/>
    <w:rsid w:val="002E6B2D"/>
    <w:rsid w:val="002F126C"/>
    <w:rsid w:val="002F508B"/>
    <w:rsid w:val="002F74FB"/>
    <w:rsid w:val="002F7B98"/>
    <w:rsid w:val="00300FEA"/>
    <w:rsid w:val="0030184D"/>
    <w:rsid w:val="00302FC6"/>
    <w:rsid w:val="00303981"/>
    <w:rsid w:val="0030476A"/>
    <w:rsid w:val="00304A97"/>
    <w:rsid w:val="00304E74"/>
    <w:rsid w:val="00305521"/>
    <w:rsid w:val="00306177"/>
    <w:rsid w:val="00307341"/>
    <w:rsid w:val="00310314"/>
    <w:rsid w:val="003107AE"/>
    <w:rsid w:val="003111FB"/>
    <w:rsid w:val="00312C44"/>
    <w:rsid w:val="00314EDF"/>
    <w:rsid w:val="00315CC0"/>
    <w:rsid w:val="00315E97"/>
    <w:rsid w:val="003168FB"/>
    <w:rsid w:val="00317F5F"/>
    <w:rsid w:val="00320340"/>
    <w:rsid w:val="00320E5E"/>
    <w:rsid w:val="00321BE0"/>
    <w:rsid w:val="0032281B"/>
    <w:rsid w:val="003236C2"/>
    <w:rsid w:val="003246BF"/>
    <w:rsid w:val="0032685C"/>
    <w:rsid w:val="00331481"/>
    <w:rsid w:val="003327A3"/>
    <w:rsid w:val="00332E92"/>
    <w:rsid w:val="00333886"/>
    <w:rsid w:val="003339FE"/>
    <w:rsid w:val="00334D00"/>
    <w:rsid w:val="00334F1B"/>
    <w:rsid w:val="00335D39"/>
    <w:rsid w:val="00342026"/>
    <w:rsid w:val="00342AE2"/>
    <w:rsid w:val="003434F6"/>
    <w:rsid w:val="00343FFB"/>
    <w:rsid w:val="00347D8D"/>
    <w:rsid w:val="00353199"/>
    <w:rsid w:val="00353509"/>
    <w:rsid w:val="003549A4"/>
    <w:rsid w:val="003552C4"/>
    <w:rsid w:val="003573B1"/>
    <w:rsid w:val="00357C77"/>
    <w:rsid w:val="00360A38"/>
    <w:rsid w:val="003641B4"/>
    <w:rsid w:val="00365672"/>
    <w:rsid w:val="00365E69"/>
    <w:rsid w:val="003670EC"/>
    <w:rsid w:val="00367D61"/>
    <w:rsid w:val="00370AF2"/>
    <w:rsid w:val="00371214"/>
    <w:rsid w:val="003727A3"/>
    <w:rsid w:val="00373CF7"/>
    <w:rsid w:val="003748CE"/>
    <w:rsid w:val="0037538B"/>
    <w:rsid w:val="003770D4"/>
    <w:rsid w:val="00377176"/>
    <w:rsid w:val="00380D5C"/>
    <w:rsid w:val="003813F5"/>
    <w:rsid w:val="00381C88"/>
    <w:rsid w:val="00383055"/>
    <w:rsid w:val="00387071"/>
    <w:rsid w:val="003871E2"/>
    <w:rsid w:val="003904E2"/>
    <w:rsid w:val="00390759"/>
    <w:rsid w:val="00391425"/>
    <w:rsid w:val="00392593"/>
    <w:rsid w:val="00394F02"/>
    <w:rsid w:val="00396482"/>
    <w:rsid w:val="00397582"/>
    <w:rsid w:val="003A1597"/>
    <w:rsid w:val="003A167C"/>
    <w:rsid w:val="003A1E3A"/>
    <w:rsid w:val="003A2147"/>
    <w:rsid w:val="003A237C"/>
    <w:rsid w:val="003A2C62"/>
    <w:rsid w:val="003A2FD6"/>
    <w:rsid w:val="003A3092"/>
    <w:rsid w:val="003A3173"/>
    <w:rsid w:val="003A361B"/>
    <w:rsid w:val="003A3D56"/>
    <w:rsid w:val="003A3E20"/>
    <w:rsid w:val="003A4248"/>
    <w:rsid w:val="003A44A8"/>
    <w:rsid w:val="003A44C9"/>
    <w:rsid w:val="003A4729"/>
    <w:rsid w:val="003A4B3F"/>
    <w:rsid w:val="003A5064"/>
    <w:rsid w:val="003B05BD"/>
    <w:rsid w:val="003B3659"/>
    <w:rsid w:val="003B3A13"/>
    <w:rsid w:val="003B3BB3"/>
    <w:rsid w:val="003B6109"/>
    <w:rsid w:val="003B6293"/>
    <w:rsid w:val="003B662F"/>
    <w:rsid w:val="003C0D64"/>
    <w:rsid w:val="003C32D5"/>
    <w:rsid w:val="003C5C02"/>
    <w:rsid w:val="003C5C5C"/>
    <w:rsid w:val="003C6D9F"/>
    <w:rsid w:val="003C7F73"/>
    <w:rsid w:val="003D077F"/>
    <w:rsid w:val="003D0FF6"/>
    <w:rsid w:val="003D1240"/>
    <w:rsid w:val="003D23BC"/>
    <w:rsid w:val="003D2621"/>
    <w:rsid w:val="003D3020"/>
    <w:rsid w:val="003D3405"/>
    <w:rsid w:val="003D3760"/>
    <w:rsid w:val="003E2890"/>
    <w:rsid w:val="003E295D"/>
    <w:rsid w:val="003E3B66"/>
    <w:rsid w:val="003E46D1"/>
    <w:rsid w:val="003E6EAE"/>
    <w:rsid w:val="003F16C2"/>
    <w:rsid w:val="003F2F29"/>
    <w:rsid w:val="003F313A"/>
    <w:rsid w:val="003F4182"/>
    <w:rsid w:val="003F506A"/>
    <w:rsid w:val="003F5531"/>
    <w:rsid w:val="003F5EEF"/>
    <w:rsid w:val="003F6A8A"/>
    <w:rsid w:val="00400033"/>
    <w:rsid w:val="0040071F"/>
    <w:rsid w:val="00403DA8"/>
    <w:rsid w:val="00405838"/>
    <w:rsid w:val="00406E5B"/>
    <w:rsid w:val="00407A95"/>
    <w:rsid w:val="00410007"/>
    <w:rsid w:val="00412CA4"/>
    <w:rsid w:val="00413219"/>
    <w:rsid w:val="00413E33"/>
    <w:rsid w:val="00415C7A"/>
    <w:rsid w:val="00415E1A"/>
    <w:rsid w:val="0041742F"/>
    <w:rsid w:val="0041754E"/>
    <w:rsid w:val="00421A31"/>
    <w:rsid w:val="004233DC"/>
    <w:rsid w:val="00423ACC"/>
    <w:rsid w:val="00423C46"/>
    <w:rsid w:val="00426F86"/>
    <w:rsid w:val="00430276"/>
    <w:rsid w:val="00430490"/>
    <w:rsid w:val="004305C5"/>
    <w:rsid w:val="00430648"/>
    <w:rsid w:val="00431C95"/>
    <w:rsid w:val="00433452"/>
    <w:rsid w:val="004334AE"/>
    <w:rsid w:val="00435B3E"/>
    <w:rsid w:val="00437694"/>
    <w:rsid w:val="004425EB"/>
    <w:rsid w:val="004426A8"/>
    <w:rsid w:val="00454165"/>
    <w:rsid w:val="00457853"/>
    <w:rsid w:val="00457F11"/>
    <w:rsid w:val="00460215"/>
    <w:rsid w:val="00461035"/>
    <w:rsid w:val="004646F7"/>
    <w:rsid w:val="00465780"/>
    <w:rsid w:val="00472954"/>
    <w:rsid w:val="0048190E"/>
    <w:rsid w:val="00484E46"/>
    <w:rsid w:val="00485D5C"/>
    <w:rsid w:val="00486184"/>
    <w:rsid w:val="00486CAE"/>
    <w:rsid w:val="0049153A"/>
    <w:rsid w:val="00492A07"/>
    <w:rsid w:val="00493039"/>
    <w:rsid w:val="0049602B"/>
    <w:rsid w:val="00496BB3"/>
    <w:rsid w:val="00497701"/>
    <w:rsid w:val="004A00F2"/>
    <w:rsid w:val="004A1F9E"/>
    <w:rsid w:val="004A2440"/>
    <w:rsid w:val="004A4806"/>
    <w:rsid w:val="004A4D1B"/>
    <w:rsid w:val="004A4D41"/>
    <w:rsid w:val="004A531B"/>
    <w:rsid w:val="004A716B"/>
    <w:rsid w:val="004A7699"/>
    <w:rsid w:val="004A76C3"/>
    <w:rsid w:val="004B0D31"/>
    <w:rsid w:val="004B0EE1"/>
    <w:rsid w:val="004B120B"/>
    <w:rsid w:val="004B169E"/>
    <w:rsid w:val="004B2C61"/>
    <w:rsid w:val="004B2EF8"/>
    <w:rsid w:val="004B3FCB"/>
    <w:rsid w:val="004B4767"/>
    <w:rsid w:val="004B4DA2"/>
    <w:rsid w:val="004B4F8E"/>
    <w:rsid w:val="004B51CC"/>
    <w:rsid w:val="004B682D"/>
    <w:rsid w:val="004C02AF"/>
    <w:rsid w:val="004C3B26"/>
    <w:rsid w:val="004C49CC"/>
    <w:rsid w:val="004C4CAD"/>
    <w:rsid w:val="004C574B"/>
    <w:rsid w:val="004C6530"/>
    <w:rsid w:val="004D08DF"/>
    <w:rsid w:val="004D12EC"/>
    <w:rsid w:val="004D1685"/>
    <w:rsid w:val="004D29DB"/>
    <w:rsid w:val="004D397E"/>
    <w:rsid w:val="004D6881"/>
    <w:rsid w:val="004E0AF1"/>
    <w:rsid w:val="004E198C"/>
    <w:rsid w:val="004E28C7"/>
    <w:rsid w:val="004E35EA"/>
    <w:rsid w:val="004E49E5"/>
    <w:rsid w:val="004E59FD"/>
    <w:rsid w:val="004E67CB"/>
    <w:rsid w:val="004E7D12"/>
    <w:rsid w:val="004F10B4"/>
    <w:rsid w:val="004F2CD5"/>
    <w:rsid w:val="004F420B"/>
    <w:rsid w:val="004F4BE8"/>
    <w:rsid w:val="004F65DA"/>
    <w:rsid w:val="004F6884"/>
    <w:rsid w:val="004F7FC4"/>
    <w:rsid w:val="00500EC6"/>
    <w:rsid w:val="00501845"/>
    <w:rsid w:val="00501B89"/>
    <w:rsid w:val="00502952"/>
    <w:rsid w:val="00503BDF"/>
    <w:rsid w:val="00504084"/>
    <w:rsid w:val="00506887"/>
    <w:rsid w:val="005076EE"/>
    <w:rsid w:val="00511130"/>
    <w:rsid w:val="00512BA1"/>
    <w:rsid w:val="00515BB3"/>
    <w:rsid w:val="00516263"/>
    <w:rsid w:val="0051678B"/>
    <w:rsid w:val="005169CC"/>
    <w:rsid w:val="0052042F"/>
    <w:rsid w:val="005211B1"/>
    <w:rsid w:val="00522680"/>
    <w:rsid w:val="005239C8"/>
    <w:rsid w:val="00525487"/>
    <w:rsid w:val="00530D1E"/>
    <w:rsid w:val="00531555"/>
    <w:rsid w:val="00533A5F"/>
    <w:rsid w:val="00535D7B"/>
    <w:rsid w:val="00535FF4"/>
    <w:rsid w:val="00536962"/>
    <w:rsid w:val="00536E20"/>
    <w:rsid w:val="005405D8"/>
    <w:rsid w:val="00544D92"/>
    <w:rsid w:val="00545FCA"/>
    <w:rsid w:val="00554CB8"/>
    <w:rsid w:val="005555D8"/>
    <w:rsid w:val="00561A0F"/>
    <w:rsid w:val="00562031"/>
    <w:rsid w:val="005621ED"/>
    <w:rsid w:val="00564719"/>
    <w:rsid w:val="00565013"/>
    <w:rsid w:val="00565A2A"/>
    <w:rsid w:val="00565DF8"/>
    <w:rsid w:val="00566732"/>
    <w:rsid w:val="00570625"/>
    <w:rsid w:val="005709BB"/>
    <w:rsid w:val="00570A30"/>
    <w:rsid w:val="00570B9B"/>
    <w:rsid w:val="00570C75"/>
    <w:rsid w:val="00571270"/>
    <w:rsid w:val="00572079"/>
    <w:rsid w:val="005727A9"/>
    <w:rsid w:val="00572AC5"/>
    <w:rsid w:val="00576EC8"/>
    <w:rsid w:val="00576FB3"/>
    <w:rsid w:val="00580D27"/>
    <w:rsid w:val="00581C45"/>
    <w:rsid w:val="005823C0"/>
    <w:rsid w:val="00582833"/>
    <w:rsid w:val="0058359E"/>
    <w:rsid w:val="0058777C"/>
    <w:rsid w:val="00587792"/>
    <w:rsid w:val="00591150"/>
    <w:rsid w:val="0059291A"/>
    <w:rsid w:val="005929E2"/>
    <w:rsid w:val="00593A05"/>
    <w:rsid w:val="0059618D"/>
    <w:rsid w:val="00596AD0"/>
    <w:rsid w:val="00596FE4"/>
    <w:rsid w:val="005970D9"/>
    <w:rsid w:val="00597616"/>
    <w:rsid w:val="00597F80"/>
    <w:rsid w:val="005A02A6"/>
    <w:rsid w:val="005A0335"/>
    <w:rsid w:val="005A0718"/>
    <w:rsid w:val="005A1791"/>
    <w:rsid w:val="005A2803"/>
    <w:rsid w:val="005A2D7D"/>
    <w:rsid w:val="005A3CF4"/>
    <w:rsid w:val="005A468C"/>
    <w:rsid w:val="005A64E7"/>
    <w:rsid w:val="005A6FF1"/>
    <w:rsid w:val="005A7820"/>
    <w:rsid w:val="005B0E5F"/>
    <w:rsid w:val="005B15A6"/>
    <w:rsid w:val="005B42B3"/>
    <w:rsid w:val="005B4328"/>
    <w:rsid w:val="005B648E"/>
    <w:rsid w:val="005C1E89"/>
    <w:rsid w:val="005C28F8"/>
    <w:rsid w:val="005C3652"/>
    <w:rsid w:val="005C3F3A"/>
    <w:rsid w:val="005C417E"/>
    <w:rsid w:val="005C4D34"/>
    <w:rsid w:val="005C56DF"/>
    <w:rsid w:val="005C5877"/>
    <w:rsid w:val="005C58E4"/>
    <w:rsid w:val="005C7663"/>
    <w:rsid w:val="005D09BF"/>
    <w:rsid w:val="005D3111"/>
    <w:rsid w:val="005D5B1D"/>
    <w:rsid w:val="005D6C5E"/>
    <w:rsid w:val="005D7A68"/>
    <w:rsid w:val="005E1186"/>
    <w:rsid w:val="005E31FE"/>
    <w:rsid w:val="005E477D"/>
    <w:rsid w:val="005E5A48"/>
    <w:rsid w:val="005E6178"/>
    <w:rsid w:val="005E664E"/>
    <w:rsid w:val="005F0933"/>
    <w:rsid w:val="005F22F6"/>
    <w:rsid w:val="005F254E"/>
    <w:rsid w:val="005F2A82"/>
    <w:rsid w:val="005F470D"/>
    <w:rsid w:val="005F6475"/>
    <w:rsid w:val="005F7CEF"/>
    <w:rsid w:val="00600C30"/>
    <w:rsid w:val="00603A5E"/>
    <w:rsid w:val="00604239"/>
    <w:rsid w:val="006045A8"/>
    <w:rsid w:val="006048AD"/>
    <w:rsid w:val="00606527"/>
    <w:rsid w:val="00607C3A"/>
    <w:rsid w:val="0061127E"/>
    <w:rsid w:val="006118B6"/>
    <w:rsid w:val="00611E07"/>
    <w:rsid w:val="0061364D"/>
    <w:rsid w:val="00613697"/>
    <w:rsid w:val="00614CC3"/>
    <w:rsid w:val="006153AD"/>
    <w:rsid w:val="006161B3"/>
    <w:rsid w:val="00617D2E"/>
    <w:rsid w:val="00617E2D"/>
    <w:rsid w:val="006200FD"/>
    <w:rsid w:val="00622D6A"/>
    <w:rsid w:val="0062795B"/>
    <w:rsid w:val="00630797"/>
    <w:rsid w:val="006320F1"/>
    <w:rsid w:val="00632C13"/>
    <w:rsid w:val="006336E6"/>
    <w:rsid w:val="006341FB"/>
    <w:rsid w:val="00637DF4"/>
    <w:rsid w:val="00641154"/>
    <w:rsid w:val="00642632"/>
    <w:rsid w:val="00642E3A"/>
    <w:rsid w:val="00643647"/>
    <w:rsid w:val="006447D6"/>
    <w:rsid w:val="00645AC1"/>
    <w:rsid w:val="00645DDD"/>
    <w:rsid w:val="00646893"/>
    <w:rsid w:val="00646C0A"/>
    <w:rsid w:val="00647E91"/>
    <w:rsid w:val="006500BB"/>
    <w:rsid w:val="0065127E"/>
    <w:rsid w:val="006516D2"/>
    <w:rsid w:val="006520B6"/>
    <w:rsid w:val="00655015"/>
    <w:rsid w:val="00656F8A"/>
    <w:rsid w:val="00657D4A"/>
    <w:rsid w:val="00662A43"/>
    <w:rsid w:val="00662AC7"/>
    <w:rsid w:val="00662F8F"/>
    <w:rsid w:val="006637FD"/>
    <w:rsid w:val="0066475A"/>
    <w:rsid w:val="0066597C"/>
    <w:rsid w:val="0067107C"/>
    <w:rsid w:val="006711D7"/>
    <w:rsid w:val="00671FD7"/>
    <w:rsid w:val="00675032"/>
    <w:rsid w:val="0067529E"/>
    <w:rsid w:val="00676BCC"/>
    <w:rsid w:val="00677EF8"/>
    <w:rsid w:val="0068372B"/>
    <w:rsid w:val="00684C0D"/>
    <w:rsid w:val="006862AA"/>
    <w:rsid w:val="00690DFE"/>
    <w:rsid w:val="0069239D"/>
    <w:rsid w:val="0069354C"/>
    <w:rsid w:val="006946B2"/>
    <w:rsid w:val="00694F19"/>
    <w:rsid w:val="00695CEE"/>
    <w:rsid w:val="00695DBE"/>
    <w:rsid w:val="00695F98"/>
    <w:rsid w:val="00696B0C"/>
    <w:rsid w:val="006A597A"/>
    <w:rsid w:val="006A6FF0"/>
    <w:rsid w:val="006A710A"/>
    <w:rsid w:val="006B0BAF"/>
    <w:rsid w:val="006B181A"/>
    <w:rsid w:val="006B2B1C"/>
    <w:rsid w:val="006B54F8"/>
    <w:rsid w:val="006B66D8"/>
    <w:rsid w:val="006B70EC"/>
    <w:rsid w:val="006B7334"/>
    <w:rsid w:val="006C06F7"/>
    <w:rsid w:val="006C0C30"/>
    <w:rsid w:val="006C0F3D"/>
    <w:rsid w:val="006C26F1"/>
    <w:rsid w:val="006C2AB5"/>
    <w:rsid w:val="006C2FB9"/>
    <w:rsid w:val="006C345B"/>
    <w:rsid w:val="006C3DFA"/>
    <w:rsid w:val="006C4F6E"/>
    <w:rsid w:val="006C6484"/>
    <w:rsid w:val="006C7A86"/>
    <w:rsid w:val="006C7EB0"/>
    <w:rsid w:val="006D5A57"/>
    <w:rsid w:val="006D5AC8"/>
    <w:rsid w:val="006D712B"/>
    <w:rsid w:val="006D7FA3"/>
    <w:rsid w:val="006E16E9"/>
    <w:rsid w:val="006E5B36"/>
    <w:rsid w:val="006E6EBF"/>
    <w:rsid w:val="006E6FC6"/>
    <w:rsid w:val="006E75A6"/>
    <w:rsid w:val="006E79AE"/>
    <w:rsid w:val="006F03F7"/>
    <w:rsid w:val="006F1B11"/>
    <w:rsid w:val="006F1FD5"/>
    <w:rsid w:val="006F393F"/>
    <w:rsid w:val="006F4ADB"/>
    <w:rsid w:val="006F5F30"/>
    <w:rsid w:val="00700828"/>
    <w:rsid w:val="00703E35"/>
    <w:rsid w:val="00705011"/>
    <w:rsid w:val="007071B6"/>
    <w:rsid w:val="00710F1E"/>
    <w:rsid w:val="007117A5"/>
    <w:rsid w:val="00711C2B"/>
    <w:rsid w:val="007128FC"/>
    <w:rsid w:val="007132AA"/>
    <w:rsid w:val="00713487"/>
    <w:rsid w:val="0071406D"/>
    <w:rsid w:val="007153F5"/>
    <w:rsid w:val="007163F9"/>
    <w:rsid w:val="00720ADE"/>
    <w:rsid w:val="007231EE"/>
    <w:rsid w:val="0072407A"/>
    <w:rsid w:val="00724B2E"/>
    <w:rsid w:val="00725B52"/>
    <w:rsid w:val="007265F4"/>
    <w:rsid w:val="0072664E"/>
    <w:rsid w:val="00730667"/>
    <w:rsid w:val="00730C56"/>
    <w:rsid w:val="00731A74"/>
    <w:rsid w:val="0073398B"/>
    <w:rsid w:val="00734342"/>
    <w:rsid w:val="0073511E"/>
    <w:rsid w:val="007355AA"/>
    <w:rsid w:val="007372EC"/>
    <w:rsid w:val="00740596"/>
    <w:rsid w:val="007428E9"/>
    <w:rsid w:val="0074589E"/>
    <w:rsid w:val="00745ABF"/>
    <w:rsid w:val="00745C10"/>
    <w:rsid w:val="00747C1D"/>
    <w:rsid w:val="00750A38"/>
    <w:rsid w:val="00751481"/>
    <w:rsid w:val="00751657"/>
    <w:rsid w:val="007538EA"/>
    <w:rsid w:val="00754605"/>
    <w:rsid w:val="00755350"/>
    <w:rsid w:val="00756C82"/>
    <w:rsid w:val="00760FEE"/>
    <w:rsid w:val="007623D9"/>
    <w:rsid w:val="00762724"/>
    <w:rsid w:val="0076672C"/>
    <w:rsid w:val="0077002D"/>
    <w:rsid w:val="00770116"/>
    <w:rsid w:val="00773D24"/>
    <w:rsid w:val="0077719B"/>
    <w:rsid w:val="00780432"/>
    <w:rsid w:val="00781DAF"/>
    <w:rsid w:val="00783683"/>
    <w:rsid w:val="00785D9D"/>
    <w:rsid w:val="007874A1"/>
    <w:rsid w:val="007878EE"/>
    <w:rsid w:val="00787BC7"/>
    <w:rsid w:val="00791691"/>
    <w:rsid w:val="00792493"/>
    <w:rsid w:val="00794F6F"/>
    <w:rsid w:val="00795712"/>
    <w:rsid w:val="007A0DFA"/>
    <w:rsid w:val="007A372D"/>
    <w:rsid w:val="007A383A"/>
    <w:rsid w:val="007A56C1"/>
    <w:rsid w:val="007A647D"/>
    <w:rsid w:val="007A68C3"/>
    <w:rsid w:val="007B078E"/>
    <w:rsid w:val="007B0C28"/>
    <w:rsid w:val="007B221A"/>
    <w:rsid w:val="007B2FD4"/>
    <w:rsid w:val="007B472C"/>
    <w:rsid w:val="007B5522"/>
    <w:rsid w:val="007B6365"/>
    <w:rsid w:val="007C1441"/>
    <w:rsid w:val="007C6A20"/>
    <w:rsid w:val="007C7873"/>
    <w:rsid w:val="007D122B"/>
    <w:rsid w:val="007D1CB2"/>
    <w:rsid w:val="007D2661"/>
    <w:rsid w:val="007D3C69"/>
    <w:rsid w:val="007D4D1F"/>
    <w:rsid w:val="007D6872"/>
    <w:rsid w:val="007D7FD5"/>
    <w:rsid w:val="007E329A"/>
    <w:rsid w:val="007E5037"/>
    <w:rsid w:val="007E563A"/>
    <w:rsid w:val="007E5A08"/>
    <w:rsid w:val="007E61E5"/>
    <w:rsid w:val="007E79F0"/>
    <w:rsid w:val="007F019E"/>
    <w:rsid w:val="007F087D"/>
    <w:rsid w:val="007F32DC"/>
    <w:rsid w:val="007F79EE"/>
    <w:rsid w:val="008005EE"/>
    <w:rsid w:val="008007E9"/>
    <w:rsid w:val="00802827"/>
    <w:rsid w:val="008046F5"/>
    <w:rsid w:val="00807070"/>
    <w:rsid w:val="00807AA9"/>
    <w:rsid w:val="00807CAE"/>
    <w:rsid w:val="00810436"/>
    <w:rsid w:val="0081150D"/>
    <w:rsid w:val="00811853"/>
    <w:rsid w:val="0081213B"/>
    <w:rsid w:val="00812863"/>
    <w:rsid w:val="00813659"/>
    <w:rsid w:val="00813EB5"/>
    <w:rsid w:val="00815775"/>
    <w:rsid w:val="00821EF1"/>
    <w:rsid w:val="008221FF"/>
    <w:rsid w:val="008228F6"/>
    <w:rsid w:val="00822EA4"/>
    <w:rsid w:val="008253F7"/>
    <w:rsid w:val="00833CEA"/>
    <w:rsid w:val="0083420D"/>
    <w:rsid w:val="008369DE"/>
    <w:rsid w:val="00840E84"/>
    <w:rsid w:val="00841276"/>
    <w:rsid w:val="008419B4"/>
    <w:rsid w:val="00842C58"/>
    <w:rsid w:val="00842FAE"/>
    <w:rsid w:val="0084445C"/>
    <w:rsid w:val="00844B28"/>
    <w:rsid w:val="00845BF6"/>
    <w:rsid w:val="008506B8"/>
    <w:rsid w:val="0085163E"/>
    <w:rsid w:val="0085242F"/>
    <w:rsid w:val="00852599"/>
    <w:rsid w:val="00852AD8"/>
    <w:rsid w:val="00852F07"/>
    <w:rsid w:val="00853829"/>
    <w:rsid w:val="00853B21"/>
    <w:rsid w:val="00854624"/>
    <w:rsid w:val="00854879"/>
    <w:rsid w:val="00854AB7"/>
    <w:rsid w:val="00854BEB"/>
    <w:rsid w:val="00856D23"/>
    <w:rsid w:val="008574F2"/>
    <w:rsid w:val="008614E5"/>
    <w:rsid w:val="00861995"/>
    <w:rsid w:val="008620E2"/>
    <w:rsid w:val="008633FE"/>
    <w:rsid w:val="00864FD0"/>
    <w:rsid w:val="00865B63"/>
    <w:rsid w:val="00870294"/>
    <w:rsid w:val="00871B7E"/>
    <w:rsid w:val="008753CC"/>
    <w:rsid w:val="008761F3"/>
    <w:rsid w:val="00876218"/>
    <w:rsid w:val="00876466"/>
    <w:rsid w:val="008764F5"/>
    <w:rsid w:val="00876C20"/>
    <w:rsid w:val="00876E0C"/>
    <w:rsid w:val="00883F32"/>
    <w:rsid w:val="00884460"/>
    <w:rsid w:val="00884571"/>
    <w:rsid w:val="00884704"/>
    <w:rsid w:val="008853CC"/>
    <w:rsid w:val="0088564B"/>
    <w:rsid w:val="0088580B"/>
    <w:rsid w:val="00885D9A"/>
    <w:rsid w:val="00887121"/>
    <w:rsid w:val="00887CAB"/>
    <w:rsid w:val="00890AB5"/>
    <w:rsid w:val="008910E9"/>
    <w:rsid w:val="00892929"/>
    <w:rsid w:val="00892F83"/>
    <w:rsid w:val="00893FEF"/>
    <w:rsid w:val="00895D23"/>
    <w:rsid w:val="00896486"/>
    <w:rsid w:val="00896622"/>
    <w:rsid w:val="00896FEE"/>
    <w:rsid w:val="008977E9"/>
    <w:rsid w:val="008A0021"/>
    <w:rsid w:val="008A0B1B"/>
    <w:rsid w:val="008A2568"/>
    <w:rsid w:val="008A27DF"/>
    <w:rsid w:val="008A2FCD"/>
    <w:rsid w:val="008A3A11"/>
    <w:rsid w:val="008A64B6"/>
    <w:rsid w:val="008A6D72"/>
    <w:rsid w:val="008B3B2A"/>
    <w:rsid w:val="008B4DDD"/>
    <w:rsid w:val="008B4E46"/>
    <w:rsid w:val="008B5D1F"/>
    <w:rsid w:val="008C0166"/>
    <w:rsid w:val="008C10D9"/>
    <w:rsid w:val="008C2006"/>
    <w:rsid w:val="008C6B9E"/>
    <w:rsid w:val="008C763B"/>
    <w:rsid w:val="008D063A"/>
    <w:rsid w:val="008D37E9"/>
    <w:rsid w:val="008D3BFF"/>
    <w:rsid w:val="008D5804"/>
    <w:rsid w:val="008D62FE"/>
    <w:rsid w:val="008D6894"/>
    <w:rsid w:val="008D7803"/>
    <w:rsid w:val="008E405E"/>
    <w:rsid w:val="008E4C4A"/>
    <w:rsid w:val="008E64F0"/>
    <w:rsid w:val="008F05F5"/>
    <w:rsid w:val="008F385E"/>
    <w:rsid w:val="008F4E15"/>
    <w:rsid w:val="008F5773"/>
    <w:rsid w:val="008F6E03"/>
    <w:rsid w:val="008F7088"/>
    <w:rsid w:val="008F7B01"/>
    <w:rsid w:val="008F7D09"/>
    <w:rsid w:val="00901A24"/>
    <w:rsid w:val="00902F76"/>
    <w:rsid w:val="00904056"/>
    <w:rsid w:val="00906D8B"/>
    <w:rsid w:val="00910123"/>
    <w:rsid w:val="00910666"/>
    <w:rsid w:val="0091157D"/>
    <w:rsid w:val="009117FD"/>
    <w:rsid w:val="00912449"/>
    <w:rsid w:val="00914DCA"/>
    <w:rsid w:val="009156AA"/>
    <w:rsid w:val="0091575F"/>
    <w:rsid w:val="00916257"/>
    <w:rsid w:val="009172B2"/>
    <w:rsid w:val="00920092"/>
    <w:rsid w:val="009233E2"/>
    <w:rsid w:val="00925804"/>
    <w:rsid w:val="009303EB"/>
    <w:rsid w:val="00931999"/>
    <w:rsid w:val="009325F0"/>
    <w:rsid w:val="00932A54"/>
    <w:rsid w:val="0093451E"/>
    <w:rsid w:val="00937B6B"/>
    <w:rsid w:val="00940323"/>
    <w:rsid w:val="00944568"/>
    <w:rsid w:val="0094458B"/>
    <w:rsid w:val="0094543A"/>
    <w:rsid w:val="009459A1"/>
    <w:rsid w:val="00946C42"/>
    <w:rsid w:val="0094714D"/>
    <w:rsid w:val="00952C63"/>
    <w:rsid w:val="00952DA0"/>
    <w:rsid w:val="00952E1F"/>
    <w:rsid w:val="00956E33"/>
    <w:rsid w:val="00957B15"/>
    <w:rsid w:val="00957B56"/>
    <w:rsid w:val="00960BBD"/>
    <w:rsid w:val="00963E01"/>
    <w:rsid w:val="0096552D"/>
    <w:rsid w:val="00970D9F"/>
    <w:rsid w:val="00970DB9"/>
    <w:rsid w:val="00975298"/>
    <w:rsid w:val="0097615C"/>
    <w:rsid w:val="00977F30"/>
    <w:rsid w:val="00977FD3"/>
    <w:rsid w:val="009805CE"/>
    <w:rsid w:val="00980D53"/>
    <w:rsid w:val="00981817"/>
    <w:rsid w:val="00984080"/>
    <w:rsid w:val="009875EB"/>
    <w:rsid w:val="009904D3"/>
    <w:rsid w:val="00992CB1"/>
    <w:rsid w:val="00992E68"/>
    <w:rsid w:val="00992FF4"/>
    <w:rsid w:val="009949A3"/>
    <w:rsid w:val="00994A54"/>
    <w:rsid w:val="00995C33"/>
    <w:rsid w:val="009A0269"/>
    <w:rsid w:val="009A2927"/>
    <w:rsid w:val="009A2B92"/>
    <w:rsid w:val="009A3D1F"/>
    <w:rsid w:val="009A4757"/>
    <w:rsid w:val="009A6925"/>
    <w:rsid w:val="009A7756"/>
    <w:rsid w:val="009B2250"/>
    <w:rsid w:val="009B25D6"/>
    <w:rsid w:val="009B30BB"/>
    <w:rsid w:val="009C0FB5"/>
    <w:rsid w:val="009C2B61"/>
    <w:rsid w:val="009C4211"/>
    <w:rsid w:val="009C63F1"/>
    <w:rsid w:val="009C7A2B"/>
    <w:rsid w:val="009D0042"/>
    <w:rsid w:val="009D06E4"/>
    <w:rsid w:val="009D4228"/>
    <w:rsid w:val="009D4914"/>
    <w:rsid w:val="009D6C49"/>
    <w:rsid w:val="009D78E3"/>
    <w:rsid w:val="009E286B"/>
    <w:rsid w:val="009E2CDF"/>
    <w:rsid w:val="009E5230"/>
    <w:rsid w:val="009E63EC"/>
    <w:rsid w:val="009E6E92"/>
    <w:rsid w:val="009E6F5A"/>
    <w:rsid w:val="009E7A1A"/>
    <w:rsid w:val="009F245E"/>
    <w:rsid w:val="009F5DB6"/>
    <w:rsid w:val="009F62D4"/>
    <w:rsid w:val="009F70A3"/>
    <w:rsid w:val="00A020A0"/>
    <w:rsid w:val="00A049E3"/>
    <w:rsid w:val="00A05B5A"/>
    <w:rsid w:val="00A10041"/>
    <w:rsid w:val="00A104B5"/>
    <w:rsid w:val="00A10DB5"/>
    <w:rsid w:val="00A11755"/>
    <w:rsid w:val="00A12033"/>
    <w:rsid w:val="00A2081A"/>
    <w:rsid w:val="00A23A35"/>
    <w:rsid w:val="00A23BDB"/>
    <w:rsid w:val="00A2426E"/>
    <w:rsid w:val="00A25FE2"/>
    <w:rsid w:val="00A32583"/>
    <w:rsid w:val="00A373CC"/>
    <w:rsid w:val="00A4199D"/>
    <w:rsid w:val="00A43EDD"/>
    <w:rsid w:val="00A44196"/>
    <w:rsid w:val="00A4500A"/>
    <w:rsid w:val="00A46B68"/>
    <w:rsid w:val="00A46CD9"/>
    <w:rsid w:val="00A5032A"/>
    <w:rsid w:val="00A50583"/>
    <w:rsid w:val="00A519F8"/>
    <w:rsid w:val="00A528A1"/>
    <w:rsid w:val="00A529F5"/>
    <w:rsid w:val="00A52CB5"/>
    <w:rsid w:val="00A53F62"/>
    <w:rsid w:val="00A54CB3"/>
    <w:rsid w:val="00A54D20"/>
    <w:rsid w:val="00A5639B"/>
    <w:rsid w:val="00A57560"/>
    <w:rsid w:val="00A60370"/>
    <w:rsid w:val="00A612E5"/>
    <w:rsid w:val="00A67636"/>
    <w:rsid w:val="00A678CA"/>
    <w:rsid w:val="00A700DD"/>
    <w:rsid w:val="00A71A44"/>
    <w:rsid w:val="00A71B4C"/>
    <w:rsid w:val="00A722F2"/>
    <w:rsid w:val="00A74553"/>
    <w:rsid w:val="00A75207"/>
    <w:rsid w:val="00A75300"/>
    <w:rsid w:val="00A764DE"/>
    <w:rsid w:val="00A7796E"/>
    <w:rsid w:val="00A80BD1"/>
    <w:rsid w:val="00A8127A"/>
    <w:rsid w:val="00A81321"/>
    <w:rsid w:val="00A86151"/>
    <w:rsid w:val="00A86387"/>
    <w:rsid w:val="00A878FE"/>
    <w:rsid w:val="00A9281A"/>
    <w:rsid w:val="00A9294A"/>
    <w:rsid w:val="00A93558"/>
    <w:rsid w:val="00A953C0"/>
    <w:rsid w:val="00A95AC9"/>
    <w:rsid w:val="00A96E13"/>
    <w:rsid w:val="00A974F1"/>
    <w:rsid w:val="00A97539"/>
    <w:rsid w:val="00AA1966"/>
    <w:rsid w:val="00AA35F3"/>
    <w:rsid w:val="00AA49EB"/>
    <w:rsid w:val="00AA5DAB"/>
    <w:rsid w:val="00AA68E8"/>
    <w:rsid w:val="00AA72C7"/>
    <w:rsid w:val="00AA79A5"/>
    <w:rsid w:val="00AB1941"/>
    <w:rsid w:val="00AB4ADC"/>
    <w:rsid w:val="00AB4F08"/>
    <w:rsid w:val="00AB64EE"/>
    <w:rsid w:val="00AC1918"/>
    <w:rsid w:val="00AC7BDD"/>
    <w:rsid w:val="00AD0224"/>
    <w:rsid w:val="00AD0328"/>
    <w:rsid w:val="00AD06BE"/>
    <w:rsid w:val="00AD0ED3"/>
    <w:rsid w:val="00AD246D"/>
    <w:rsid w:val="00AD292F"/>
    <w:rsid w:val="00AD3819"/>
    <w:rsid w:val="00AD4D8A"/>
    <w:rsid w:val="00AD69FA"/>
    <w:rsid w:val="00AD7AAA"/>
    <w:rsid w:val="00AE04A0"/>
    <w:rsid w:val="00AE1F1D"/>
    <w:rsid w:val="00AE4515"/>
    <w:rsid w:val="00AE4B45"/>
    <w:rsid w:val="00AF059E"/>
    <w:rsid w:val="00AF1A1D"/>
    <w:rsid w:val="00AF23D4"/>
    <w:rsid w:val="00AF2944"/>
    <w:rsid w:val="00AF5C90"/>
    <w:rsid w:val="00AF6E80"/>
    <w:rsid w:val="00AF7602"/>
    <w:rsid w:val="00AF78BD"/>
    <w:rsid w:val="00B02613"/>
    <w:rsid w:val="00B02EB1"/>
    <w:rsid w:val="00B10444"/>
    <w:rsid w:val="00B10947"/>
    <w:rsid w:val="00B11DF7"/>
    <w:rsid w:val="00B1267C"/>
    <w:rsid w:val="00B12814"/>
    <w:rsid w:val="00B16A96"/>
    <w:rsid w:val="00B201C2"/>
    <w:rsid w:val="00B2080E"/>
    <w:rsid w:val="00B20BA6"/>
    <w:rsid w:val="00B2216E"/>
    <w:rsid w:val="00B22470"/>
    <w:rsid w:val="00B22556"/>
    <w:rsid w:val="00B25BF6"/>
    <w:rsid w:val="00B25D7F"/>
    <w:rsid w:val="00B25FD0"/>
    <w:rsid w:val="00B27528"/>
    <w:rsid w:val="00B27BAB"/>
    <w:rsid w:val="00B3178B"/>
    <w:rsid w:val="00B320F9"/>
    <w:rsid w:val="00B3225F"/>
    <w:rsid w:val="00B347B0"/>
    <w:rsid w:val="00B34AB9"/>
    <w:rsid w:val="00B36325"/>
    <w:rsid w:val="00B41B40"/>
    <w:rsid w:val="00B42BA6"/>
    <w:rsid w:val="00B435FC"/>
    <w:rsid w:val="00B473DA"/>
    <w:rsid w:val="00B47A05"/>
    <w:rsid w:val="00B5115D"/>
    <w:rsid w:val="00B519AE"/>
    <w:rsid w:val="00B519C7"/>
    <w:rsid w:val="00B5232A"/>
    <w:rsid w:val="00B5438C"/>
    <w:rsid w:val="00B54390"/>
    <w:rsid w:val="00B56D59"/>
    <w:rsid w:val="00B57388"/>
    <w:rsid w:val="00B60B21"/>
    <w:rsid w:val="00B61743"/>
    <w:rsid w:val="00B636F3"/>
    <w:rsid w:val="00B63B87"/>
    <w:rsid w:val="00B63F5B"/>
    <w:rsid w:val="00B64EDE"/>
    <w:rsid w:val="00B730DD"/>
    <w:rsid w:val="00B7447A"/>
    <w:rsid w:val="00B75B41"/>
    <w:rsid w:val="00B8069F"/>
    <w:rsid w:val="00B8186B"/>
    <w:rsid w:val="00B8334E"/>
    <w:rsid w:val="00B8417A"/>
    <w:rsid w:val="00B846A1"/>
    <w:rsid w:val="00B85CB7"/>
    <w:rsid w:val="00B91851"/>
    <w:rsid w:val="00B91B09"/>
    <w:rsid w:val="00B91FC7"/>
    <w:rsid w:val="00B9280D"/>
    <w:rsid w:val="00B937CC"/>
    <w:rsid w:val="00B965D6"/>
    <w:rsid w:val="00BA0C4A"/>
    <w:rsid w:val="00BA1526"/>
    <w:rsid w:val="00BA1F97"/>
    <w:rsid w:val="00BA3CEE"/>
    <w:rsid w:val="00BA518D"/>
    <w:rsid w:val="00BA5993"/>
    <w:rsid w:val="00BB0207"/>
    <w:rsid w:val="00BB17F0"/>
    <w:rsid w:val="00BB4DB6"/>
    <w:rsid w:val="00BB586A"/>
    <w:rsid w:val="00BB6753"/>
    <w:rsid w:val="00BC0E02"/>
    <w:rsid w:val="00BC1F6B"/>
    <w:rsid w:val="00BC39F5"/>
    <w:rsid w:val="00BC5136"/>
    <w:rsid w:val="00BC6176"/>
    <w:rsid w:val="00BC7A67"/>
    <w:rsid w:val="00BD17C9"/>
    <w:rsid w:val="00BD2E80"/>
    <w:rsid w:val="00BD32AA"/>
    <w:rsid w:val="00BD3958"/>
    <w:rsid w:val="00BD4DF1"/>
    <w:rsid w:val="00BD5279"/>
    <w:rsid w:val="00BD58FB"/>
    <w:rsid w:val="00BD6633"/>
    <w:rsid w:val="00BD663C"/>
    <w:rsid w:val="00BD6AC5"/>
    <w:rsid w:val="00BE00F8"/>
    <w:rsid w:val="00BE126B"/>
    <w:rsid w:val="00BE16A5"/>
    <w:rsid w:val="00BE5B8D"/>
    <w:rsid w:val="00BF1A3D"/>
    <w:rsid w:val="00BF3927"/>
    <w:rsid w:val="00BF42DB"/>
    <w:rsid w:val="00BF64B9"/>
    <w:rsid w:val="00BF70DF"/>
    <w:rsid w:val="00BF72E4"/>
    <w:rsid w:val="00BF7574"/>
    <w:rsid w:val="00C0111C"/>
    <w:rsid w:val="00C011C9"/>
    <w:rsid w:val="00C037A0"/>
    <w:rsid w:val="00C04DE2"/>
    <w:rsid w:val="00C059C9"/>
    <w:rsid w:val="00C131E1"/>
    <w:rsid w:val="00C1369A"/>
    <w:rsid w:val="00C16020"/>
    <w:rsid w:val="00C16413"/>
    <w:rsid w:val="00C173E1"/>
    <w:rsid w:val="00C205B1"/>
    <w:rsid w:val="00C207EA"/>
    <w:rsid w:val="00C208FD"/>
    <w:rsid w:val="00C20F32"/>
    <w:rsid w:val="00C21EFF"/>
    <w:rsid w:val="00C244E3"/>
    <w:rsid w:val="00C25082"/>
    <w:rsid w:val="00C31081"/>
    <w:rsid w:val="00C33145"/>
    <w:rsid w:val="00C33A08"/>
    <w:rsid w:val="00C343FE"/>
    <w:rsid w:val="00C34B4A"/>
    <w:rsid w:val="00C35F6C"/>
    <w:rsid w:val="00C360BF"/>
    <w:rsid w:val="00C3667F"/>
    <w:rsid w:val="00C36AD9"/>
    <w:rsid w:val="00C3729B"/>
    <w:rsid w:val="00C41F34"/>
    <w:rsid w:val="00C4317D"/>
    <w:rsid w:val="00C434E9"/>
    <w:rsid w:val="00C43D46"/>
    <w:rsid w:val="00C44190"/>
    <w:rsid w:val="00C44710"/>
    <w:rsid w:val="00C44812"/>
    <w:rsid w:val="00C477B9"/>
    <w:rsid w:val="00C509B0"/>
    <w:rsid w:val="00C512B2"/>
    <w:rsid w:val="00C53BFE"/>
    <w:rsid w:val="00C54B04"/>
    <w:rsid w:val="00C57A4F"/>
    <w:rsid w:val="00C57CA6"/>
    <w:rsid w:val="00C62328"/>
    <w:rsid w:val="00C6309E"/>
    <w:rsid w:val="00C63706"/>
    <w:rsid w:val="00C63A27"/>
    <w:rsid w:val="00C64611"/>
    <w:rsid w:val="00C65267"/>
    <w:rsid w:val="00C653A9"/>
    <w:rsid w:val="00C65857"/>
    <w:rsid w:val="00C66062"/>
    <w:rsid w:val="00C66951"/>
    <w:rsid w:val="00C67524"/>
    <w:rsid w:val="00C70E22"/>
    <w:rsid w:val="00C7219A"/>
    <w:rsid w:val="00C73294"/>
    <w:rsid w:val="00C741E6"/>
    <w:rsid w:val="00C75DA4"/>
    <w:rsid w:val="00C768DA"/>
    <w:rsid w:val="00C81015"/>
    <w:rsid w:val="00C82F7E"/>
    <w:rsid w:val="00C83795"/>
    <w:rsid w:val="00C845D2"/>
    <w:rsid w:val="00C84D45"/>
    <w:rsid w:val="00C86FF4"/>
    <w:rsid w:val="00C872CA"/>
    <w:rsid w:val="00C9086A"/>
    <w:rsid w:val="00C92409"/>
    <w:rsid w:val="00C95356"/>
    <w:rsid w:val="00C96CAE"/>
    <w:rsid w:val="00C978D7"/>
    <w:rsid w:val="00CA2522"/>
    <w:rsid w:val="00CA4ED2"/>
    <w:rsid w:val="00CA5931"/>
    <w:rsid w:val="00CA665A"/>
    <w:rsid w:val="00CB0A0E"/>
    <w:rsid w:val="00CB218E"/>
    <w:rsid w:val="00CB2CC3"/>
    <w:rsid w:val="00CB4A00"/>
    <w:rsid w:val="00CB50A2"/>
    <w:rsid w:val="00CB5D21"/>
    <w:rsid w:val="00CB6282"/>
    <w:rsid w:val="00CB6306"/>
    <w:rsid w:val="00CB6770"/>
    <w:rsid w:val="00CC1758"/>
    <w:rsid w:val="00CC1FD6"/>
    <w:rsid w:val="00CC2AA3"/>
    <w:rsid w:val="00CC33E9"/>
    <w:rsid w:val="00CC3687"/>
    <w:rsid w:val="00CC39FD"/>
    <w:rsid w:val="00CC4C32"/>
    <w:rsid w:val="00CC5195"/>
    <w:rsid w:val="00CC5FE1"/>
    <w:rsid w:val="00CC7FE8"/>
    <w:rsid w:val="00CD3D3A"/>
    <w:rsid w:val="00CD55E4"/>
    <w:rsid w:val="00CD75FE"/>
    <w:rsid w:val="00CD79B1"/>
    <w:rsid w:val="00CE2742"/>
    <w:rsid w:val="00CE6987"/>
    <w:rsid w:val="00CF28C0"/>
    <w:rsid w:val="00CF53E5"/>
    <w:rsid w:val="00CF5791"/>
    <w:rsid w:val="00CF67E7"/>
    <w:rsid w:val="00CF6DCB"/>
    <w:rsid w:val="00CF7262"/>
    <w:rsid w:val="00CF7C5C"/>
    <w:rsid w:val="00D003DE"/>
    <w:rsid w:val="00D01448"/>
    <w:rsid w:val="00D01797"/>
    <w:rsid w:val="00D02AE6"/>
    <w:rsid w:val="00D057D9"/>
    <w:rsid w:val="00D06452"/>
    <w:rsid w:val="00D06ED2"/>
    <w:rsid w:val="00D10505"/>
    <w:rsid w:val="00D11736"/>
    <w:rsid w:val="00D12E3C"/>
    <w:rsid w:val="00D1565B"/>
    <w:rsid w:val="00D158A2"/>
    <w:rsid w:val="00D16F56"/>
    <w:rsid w:val="00D17007"/>
    <w:rsid w:val="00D1719A"/>
    <w:rsid w:val="00D17C58"/>
    <w:rsid w:val="00D22FEB"/>
    <w:rsid w:val="00D23C2B"/>
    <w:rsid w:val="00D253EA"/>
    <w:rsid w:val="00D263F9"/>
    <w:rsid w:val="00D26644"/>
    <w:rsid w:val="00D26AB5"/>
    <w:rsid w:val="00D26D88"/>
    <w:rsid w:val="00D303A4"/>
    <w:rsid w:val="00D333EB"/>
    <w:rsid w:val="00D3342F"/>
    <w:rsid w:val="00D34A6A"/>
    <w:rsid w:val="00D34F59"/>
    <w:rsid w:val="00D400C2"/>
    <w:rsid w:val="00D40424"/>
    <w:rsid w:val="00D43120"/>
    <w:rsid w:val="00D43542"/>
    <w:rsid w:val="00D452E4"/>
    <w:rsid w:val="00D465A8"/>
    <w:rsid w:val="00D47BA9"/>
    <w:rsid w:val="00D53466"/>
    <w:rsid w:val="00D53957"/>
    <w:rsid w:val="00D56FDA"/>
    <w:rsid w:val="00D571CF"/>
    <w:rsid w:val="00D572B7"/>
    <w:rsid w:val="00D573AF"/>
    <w:rsid w:val="00D60AC8"/>
    <w:rsid w:val="00D62830"/>
    <w:rsid w:val="00D632F9"/>
    <w:rsid w:val="00D64708"/>
    <w:rsid w:val="00D64FFB"/>
    <w:rsid w:val="00D6544C"/>
    <w:rsid w:val="00D65BBD"/>
    <w:rsid w:val="00D65E73"/>
    <w:rsid w:val="00D663A7"/>
    <w:rsid w:val="00D670C8"/>
    <w:rsid w:val="00D67D58"/>
    <w:rsid w:val="00D67FB0"/>
    <w:rsid w:val="00D70F10"/>
    <w:rsid w:val="00D713C9"/>
    <w:rsid w:val="00D71401"/>
    <w:rsid w:val="00D71950"/>
    <w:rsid w:val="00D72A7C"/>
    <w:rsid w:val="00D75BBF"/>
    <w:rsid w:val="00D775DB"/>
    <w:rsid w:val="00D80B2D"/>
    <w:rsid w:val="00D82763"/>
    <w:rsid w:val="00D83B91"/>
    <w:rsid w:val="00D847B8"/>
    <w:rsid w:val="00D84921"/>
    <w:rsid w:val="00D850B5"/>
    <w:rsid w:val="00D86EB1"/>
    <w:rsid w:val="00D87B94"/>
    <w:rsid w:val="00D90701"/>
    <w:rsid w:val="00D91A35"/>
    <w:rsid w:val="00D94312"/>
    <w:rsid w:val="00D958DC"/>
    <w:rsid w:val="00DA3AA0"/>
    <w:rsid w:val="00DA6ECE"/>
    <w:rsid w:val="00DA7B87"/>
    <w:rsid w:val="00DB18A1"/>
    <w:rsid w:val="00DB39F8"/>
    <w:rsid w:val="00DB4088"/>
    <w:rsid w:val="00DB4364"/>
    <w:rsid w:val="00DB5A88"/>
    <w:rsid w:val="00DB5EEF"/>
    <w:rsid w:val="00DB65C5"/>
    <w:rsid w:val="00DC0196"/>
    <w:rsid w:val="00DC0373"/>
    <w:rsid w:val="00DC432F"/>
    <w:rsid w:val="00DC53E2"/>
    <w:rsid w:val="00DC5698"/>
    <w:rsid w:val="00DC628B"/>
    <w:rsid w:val="00DC6907"/>
    <w:rsid w:val="00DC7568"/>
    <w:rsid w:val="00DD2924"/>
    <w:rsid w:val="00DD313D"/>
    <w:rsid w:val="00DD47CF"/>
    <w:rsid w:val="00DD5C6C"/>
    <w:rsid w:val="00DD65AB"/>
    <w:rsid w:val="00DD6C1A"/>
    <w:rsid w:val="00DD6DAC"/>
    <w:rsid w:val="00DE1426"/>
    <w:rsid w:val="00DE7274"/>
    <w:rsid w:val="00DF0BF9"/>
    <w:rsid w:val="00DF11DF"/>
    <w:rsid w:val="00DF185A"/>
    <w:rsid w:val="00DF1DC8"/>
    <w:rsid w:val="00DF5022"/>
    <w:rsid w:val="00DF69B8"/>
    <w:rsid w:val="00DF6DB8"/>
    <w:rsid w:val="00DF77ED"/>
    <w:rsid w:val="00E0530D"/>
    <w:rsid w:val="00E062C5"/>
    <w:rsid w:val="00E067D3"/>
    <w:rsid w:val="00E07415"/>
    <w:rsid w:val="00E07667"/>
    <w:rsid w:val="00E10E17"/>
    <w:rsid w:val="00E12EFB"/>
    <w:rsid w:val="00E15E8F"/>
    <w:rsid w:val="00E17E9F"/>
    <w:rsid w:val="00E20D12"/>
    <w:rsid w:val="00E22803"/>
    <w:rsid w:val="00E23236"/>
    <w:rsid w:val="00E243A5"/>
    <w:rsid w:val="00E24E38"/>
    <w:rsid w:val="00E25ED3"/>
    <w:rsid w:val="00E26967"/>
    <w:rsid w:val="00E26C24"/>
    <w:rsid w:val="00E27BFA"/>
    <w:rsid w:val="00E30B7C"/>
    <w:rsid w:val="00E322B1"/>
    <w:rsid w:val="00E34FBC"/>
    <w:rsid w:val="00E36584"/>
    <w:rsid w:val="00E37213"/>
    <w:rsid w:val="00E41B29"/>
    <w:rsid w:val="00E44174"/>
    <w:rsid w:val="00E44A3C"/>
    <w:rsid w:val="00E465D6"/>
    <w:rsid w:val="00E477A2"/>
    <w:rsid w:val="00E50CA8"/>
    <w:rsid w:val="00E535CB"/>
    <w:rsid w:val="00E5511D"/>
    <w:rsid w:val="00E60138"/>
    <w:rsid w:val="00E62BF8"/>
    <w:rsid w:val="00E63321"/>
    <w:rsid w:val="00E6441A"/>
    <w:rsid w:val="00E64A39"/>
    <w:rsid w:val="00E668C8"/>
    <w:rsid w:val="00E70778"/>
    <w:rsid w:val="00E70973"/>
    <w:rsid w:val="00E71040"/>
    <w:rsid w:val="00E72829"/>
    <w:rsid w:val="00E729CC"/>
    <w:rsid w:val="00E735D3"/>
    <w:rsid w:val="00E75A4C"/>
    <w:rsid w:val="00E76244"/>
    <w:rsid w:val="00E83182"/>
    <w:rsid w:val="00E837F6"/>
    <w:rsid w:val="00E86DBA"/>
    <w:rsid w:val="00E90132"/>
    <w:rsid w:val="00E9038B"/>
    <w:rsid w:val="00E9069D"/>
    <w:rsid w:val="00E91279"/>
    <w:rsid w:val="00E9203F"/>
    <w:rsid w:val="00E93366"/>
    <w:rsid w:val="00E93CD2"/>
    <w:rsid w:val="00E93D67"/>
    <w:rsid w:val="00E948A4"/>
    <w:rsid w:val="00E951C5"/>
    <w:rsid w:val="00E95ABC"/>
    <w:rsid w:val="00E95C57"/>
    <w:rsid w:val="00E95D84"/>
    <w:rsid w:val="00E960DD"/>
    <w:rsid w:val="00E96F26"/>
    <w:rsid w:val="00EA0BFF"/>
    <w:rsid w:val="00EA1548"/>
    <w:rsid w:val="00EA18AA"/>
    <w:rsid w:val="00EB0335"/>
    <w:rsid w:val="00EB2274"/>
    <w:rsid w:val="00EB2D8A"/>
    <w:rsid w:val="00EB32A8"/>
    <w:rsid w:val="00EB3EC5"/>
    <w:rsid w:val="00EB48BA"/>
    <w:rsid w:val="00EB5148"/>
    <w:rsid w:val="00EB6108"/>
    <w:rsid w:val="00EB69BF"/>
    <w:rsid w:val="00EB6FAF"/>
    <w:rsid w:val="00EC0B39"/>
    <w:rsid w:val="00EC1BE1"/>
    <w:rsid w:val="00EC2243"/>
    <w:rsid w:val="00ED1267"/>
    <w:rsid w:val="00ED1BAB"/>
    <w:rsid w:val="00ED307A"/>
    <w:rsid w:val="00ED34F2"/>
    <w:rsid w:val="00ED5BB4"/>
    <w:rsid w:val="00EE0709"/>
    <w:rsid w:val="00EE1314"/>
    <w:rsid w:val="00EE1F59"/>
    <w:rsid w:val="00EE3B1A"/>
    <w:rsid w:val="00EE544E"/>
    <w:rsid w:val="00EE59BD"/>
    <w:rsid w:val="00EE5E5D"/>
    <w:rsid w:val="00EE612F"/>
    <w:rsid w:val="00EE65A7"/>
    <w:rsid w:val="00EE6C2A"/>
    <w:rsid w:val="00EF09D7"/>
    <w:rsid w:val="00EF1DD8"/>
    <w:rsid w:val="00EF2268"/>
    <w:rsid w:val="00EF35A3"/>
    <w:rsid w:val="00EF48B3"/>
    <w:rsid w:val="00EF55ED"/>
    <w:rsid w:val="00EF5FA0"/>
    <w:rsid w:val="00EF6B01"/>
    <w:rsid w:val="00F004B4"/>
    <w:rsid w:val="00F012CD"/>
    <w:rsid w:val="00F03971"/>
    <w:rsid w:val="00F04567"/>
    <w:rsid w:val="00F05344"/>
    <w:rsid w:val="00F066D7"/>
    <w:rsid w:val="00F06BFC"/>
    <w:rsid w:val="00F104B1"/>
    <w:rsid w:val="00F10CB8"/>
    <w:rsid w:val="00F10D6B"/>
    <w:rsid w:val="00F10DB5"/>
    <w:rsid w:val="00F122FE"/>
    <w:rsid w:val="00F129BB"/>
    <w:rsid w:val="00F15E26"/>
    <w:rsid w:val="00F165FE"/>
    <w:rsid w:val="00F1694E"/>
    <w:rsid w:val="00F16FED"/>
    <w:rsid w:val="00F176D8"/>
    <w:rsid w:val="00F21AED"/>
    <w:rsid w:val="00F226B3"/>
    <w:rsid w:val="00F276C1"/>
    <w:rsid w:val="00F27F47"/>
    <w:rsid w:val="00F305D2"/>
    <w:rsid w:val="00F31B00"/>
    <w:rsid w:val="00F3255B"/>
    <w:rsid w:val="00F32765"/>
    <w:rsid w:val="00F330F2"/>
    <w:rsid w:val="00F337C2"/>
    <w:rsid w:val="00F33CF5"/>
    <w:rsid w:val="00F340E7"/>
    <w:rsid w:val="00F3459A"/>
    <w:rsid w:val="00F35F6E"/>
    <w:rsid w:val="00F37CA3"/>
    <w:rsid w:val="00F40186"/>
    <w:rsid w:val="00F40AA5"/>
    <w:rsid w:val="00F42B03"/>
    <w:rsid w:val="00F42B42"/>
    <w:rsid w:val="00F44E95"/>
    <w:rsid w:val="00F452AE"/>
    <w:rsid w:val="00F45B73"/>
    <w:rsid w:val="00F45F23"/>
    <w:rsid w:val="00F46BED"/>
    <w:rsid w:val="00F47CED"/>
    <w:rsid w:val="00F50B8B"/>
    <w:rsid w:val="00F51200"/>
    <w:rsid w:val="00F51C07"/>
    <w:rsid w:val="00F534B6"/>
    <w:rsid w:val="00F53DC5"/>
    <w:rsid w:val="00F5527C"/>
    <w:rsid w:val="00F602FA"/>
    <w:rsid w:val="00F605BF"/>
    <w:rsid w:val="00F61C34"/>
    <w:rsid w:val="00F62F52"/>
    <w:rsid w:val="00F631B7"/>
    <w:rsid w:val="00F63CE7"/>
    <w:rsid w:val="00F64237"/>
    <w:rsid w:val="00F64520"/>
    <w:rsid w:val="00F662F7"/>
    <w:rsid w:val="00F70DE2"/>
    <w:rsid w:val="00F71F1B"/>
    <w:rsid w:val="00F7415D"/>
    <w:rsid w:val="00F746D5"/>
    <w:rsid w:val="00F75B97"/>
    <w:rsid w:val="00F76F24"/>
    <w:rsid w:val="00F81941"/>
    <w:rsid w:val="00F81DF7"/>
    <w:rsid w:val="00F83FFB"/>
    <w:rsid w:val="00F848EA"/>
    <w:rsid w:val="00F861CC"/>
    <w:rsid w:val="00F9019D"/>
    <w:rsid w:val="00F90B91"/>
    <w:rsid w:val="00F9258B"/>
    <w:rsid w:val="00F9271C"/>
    <w:rsid w:val="00F93C30"/>
    <w:rsid w:val="00F954F2"/>
    <w:rsid w:val="00F96B22"/>
    <w:rsid w:val="00F97209"/>
    <w:rsid w:val="00F978CA"/>
    <w:rsid w:val="00FA201B"/>
    <w:rsid w:val="00FA3F40"/>
    <w:rsid w:val="00FA3F44"/>
    <w:rsid w:val="00FA5142"/>
    <w:rsid w:val="00FA6B3B"/>
    <w:rsid w:val="00FB2A50"/>
    <w:rsid w:val="00FB42E4"/>
    <w:rsid w:val="00FB4864"/>
    <w:rsid w:val="00FB5BA3"/>
    <w:rsid w:val="00FB5D20"/>
    <w:rsid w:val="00FB66E2"/>
    <w:rsid w:val="00FB6AE5"/>
    <w:rsid w:val="00FC030D"/>
    <w:rsid w:val="00FC0BCB"/>
    <w:rsid w:val="00FC2568"/>
    <w:rsid w:val="00FC25CA"/>
    <w:rsid w:val="00FC288B"/>
    <w:rsid w:val="00FC2ABA"/>
    <w:rsid w:val="00FC34DB"/>
    <w:rsid w:val="00FC3BA9"/>
    <w:rsid w:val="00FC4BA7"/>
    <w:rsid w:val="00FC58B8"/>
    <w:rsid w:val="00FC6121"/>
    <w:rsid w:val="00FC681A"/>
    <w:rsid w:val="00FD0AB8"/>
    <w:rsid w:val="00FD2120"/>
    <w:rsid w:val="00FD263F"/>
    <w:rsid w:val="00FD2BFB"/>
    <w:rsid w:val="00FD457E"/>
    <w:rsid w:val="00FD5C51"/>
    <w:rsid w:val="00FE0B0C"/>
    <w:rsid w:val="00FE2D6D"/>
    <w:rsid w:val="00FE3C4D"/>
    <w:rsid w:val="00FE4FFC"/>
    <w:rsid w:val="00FE6716"/>
    <w:rsid w:val="00FE73F0"/>
    <w:rsid w:val="00FE7ECF"/>
    <w:rsid w:val="00FF1265"/>
    <w:rsid w:val="00FF1D4A"/>
    <w:rsid w:val="00FF296E"/>
    <w:rsid w:val="00FF45B8"/>
    <w:rsid w:val="00FF49D9"/>
    <w:rsid w:val="00FF798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4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69CC"/>
    <w:rPr>
      <w:sz w:val="16"/>
      <w:szCs w:val="16"/>
    </w:rPr>
  </w:style>
  <w:style w:type="paragraph" w:styleId="CommentText">
    <w:name w:val="annotation text"/>
    <w:basedOn w:val="Normal"/>
    <w:link w:val="CommentTextChar"/>
    <w:uiPriority w:val="99"/>
    <w:unhideWhenUsed/>
    <w:rsid w:val="005169CC"/>
    <w:pPr>
      <w:spacing w:line="240" w:lineRule="auto"/>
    </w:pPr>
    <w:rPr>
      <w:sz w:val="20"/>
      <w:szCs w:val="20"/>
    </w:rPr>
  </w:style>
  <w:style w:type="character" w:customStyle="1" w:styleId="CommentTextChar">
    <w:name w:val="Comment Text Char"/>
    <w:basedOn w:val="DefaultParagraphFont"/>
    <w:link w:val="CommentText"/>
    <w:uiPriority w:val="99"/>
    <w:rsid w:val="005169CC"/>
    <w:rPr>
      <w:rFonts w:ascii="Verdana" w:eastAsia="Times New Roman" w:hAnsi="Verdana" w:cs="Times New Roman"/>
      <w:sz w:val="20"/>
      <w:szCs w:val="20"/>
      <w:lang w:eastAsia="nl-NL"/>
    </w:rPr>
  </w:style>
  <w:style w:type="paragraph" w:styleId="ListParagraph">
    <w:name w:val="List Paragraph"/>
    <w:aliases w:val="3,Bullet 1,Bullet Points,Dot pt,F5 List Paragraph,Indicator Text,Issue Action POC,List Paragraph Char Char Char,List Paragraph1,List Paragraph2,MAIN CONTENT,Normal numbered,Numbered Para 1,POCG Table Text,Bullet,No Spacing1,Bullet List,列出"/>
    <w:basedOn w:val="Normal"/>
    <w:link w:val="ListParagraphChar"/>
    <w:uiPriority w:val="34"/>
    <w:qFormat/>
    <w:rsid w:val="005169CC"/>
    <w:pPr>
      <w:spacing w:line="240" w:lineRule="auto"/>
      <w:ind w:left="720"/>
    </w:pPr>
    <w:rPr>
      <w:rFonts w:ascii="Calibri" w:eastAsiaTheme="minorHAnsi" w:hAnsi="Calibri" w:cs="Calibri"/>
      <w:sz w:val="22"/>
      <w:szCs w:val="22"/>
    </w:rPr>
  </w:style>
  <w:style w:type="paragraph" w:customStyle="1" w:styleId="Default">
    <w:name w:val="Default"/>
    <w:rsid w:val="005169CC"/>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0C504D"/>
    <w:pPr>
      <w:spacing w:after="0" w:line="240" w:lineRule="auto"/>
    </w:pPr>
  </w:style>
  <w:style w:type="paragraph" w:styleId="Revision">
    <w:name w:val="Revision"/>
    <w:hidden/>
    <w:uiPriority w:val="99"/>
    <w:semiHidden/>
    <w:rsid w:val="000434FE"/>
    <w:pPr>
      <w:spacing w:after="0" w:line="240" w:lineRule="auto"/>
    </w:pPr>
    <w:rPr>
      <w:rFonts w:ascii="Verdana" w:eastAsia="Times New Roman" w:hAnsi="Verdana" w:cs="Times New Roman"/>
      <w:sz w:val="18"/>
      <w:szCs w:val="24"/>
      <w:lang w:eastAsia="nl-NL"/>
    </w:rPr>
  </w:style>
  <w:style w:type="paragraph" w:styleId="CommentSubject">
    <w:name w:val="annotation subject"/>
    <w:basedOn w:val="CommentText"/>
    <w:next w:val="CommentText"/>
    <w:link w:val="CommentSubjectChar"/>
    <w:uiPriority w:val="99"/>
    <w:semiHidden/>
    <w:unhideWhenUsed/>
    <w:rsid w:val="00B61743"/>
    <w:rPr>
      <w:b/>
      <w:bCs/>
    </w:rPr>
  </w:style>
  <w:style w:type="character" w:customStyle="1" w:styleId="CommentSubjectChar">
    <w:name w:val="Comment Subject Char"/>
    <w:basedOn w:val="CommentTextChar"/>
    <w:link w:val="CommentSubject"/>
    <w:uiPriority w:val="99"/>
    <w:semiHidden/>
    <w:rsid w:val="00B61743"/>
    <w:rPr>
      <w:rFonts w:ascii="Verdana" w:eastAsia="Times New Roman" w:hAnsi="Verdana" w:cs="Times New Roman"/>
      <w:b/>
      <w:bCs/>
      <w:sz w:val="20"/>
      <w:szCs w:val="20"/>
      <w:lang w:eastAsia="nl-NL"/>
    </w:rPr>
  </w:style>
  <w:style w:type="character" w:styleId="EndnoteReference">
    <w:name w:val="endnote reference"/>
    <w:aliases w:val="Endnote Reference + 11.5 pt,Blue,Blue + Arial,12.5 pt,Black,Blue + 10 pt,Blue + (Complex) 9...,Blue + (Complex) 9 pt + (Comple..."/>
    <w:basedOn w:val="DefaultParagraphFont"/>
    <w:uiPriority w:val="99"/>
    <w:unhideWhenUsed/>
    <w:rsid w:val="00F5527C"/>
    <w:rPr>
      <w:vertAlign w:val="superscript"/>
    </w:rPr>
  </w:style>
  <w:style w:type="paragraph" w:styleId="FootnoteText">
    <w:name w:val="footnote text"/>
    <w:basedOn w:val="Normal"/>
    <w:link w:val="FootnoteTextChar"/>
    <w:uiPriority w:val="99"/>
    <w:semiHidden/>
    <w:unhideWhenUsed/>
    <w:rsid w:val="00AA49EB"/>
    <w:pPr>
      <w:spacing w:line="240" w:lineRule="auto"/>
    </w:pPr>
    <w:rPr>
      <w:sz w:val="20"/>
      <w:szCs w:val="20"/>
    </w:rPr>
  </w:style>
  <w:style w:type="character" w:customStyle="1" w:styleId="FootnoteTextChar">
    <w:name w:val="Footnote Text Char"/>
    <w:basedOn w:val="DefaultParagraphFont"/>
    <w:link w:val="FootnoteText"/>
    <w:uiPriority w:val="99"/>
    <w:semiHidden/>
    <w:rsid w:val="00AA49EB"/>
    <w:rPr>
      <w:rFonts w:ascii="Verdana" w:eastAsia="Times New Roman" w:hAnsi="Verdana" w:cs="Times New Roman"/>
      <w:sz w:val="20"/>
      <w:szCs w:val="20"/>
      <w:lang w:eastAsia="nl-NL"/>
    </w:rPr>
  </w:style>
  <w:style w:type="character" w:styleId="FootnoteReference">
    <w:name w:val="footnote reference"/>
    <w:basedOn w:val="DefaultParagraphFont"/>
    <w:uiPriority w:val="99"/>
    <w:semiHidden/>
    <w:unhideWhenUsed/>
    <w:rsid w:val="00AA49EB"/>
    <w:rPr>
      <w:vertAlign w:val="superscript"/>
    </w:rPr>
  </w:style>
  <w:style w:type="paragraph" w:styleId="NormalWeb">
    <w:name w:val="Normal (Web)"/>
    <w:basedOn w:val="Normal"/>
    <w:uiPriority w:val="99"/>
    <w:semiHidden/>
    <w:unhideWhenUsed/>
    <w:rsid w:val="000C6C2D"/>
    <w:rPr>
      <w:rFonts w:ascii="Times New Roman" w:hAnsi="Times New Roman"/>
      <w:sz w:val="24"/>
    </w:rPr>
  </w:style>
  <w:style w:type="character" w:customStyle="1" w:styleId="ListParagraphChar">
    <w:name w:val="List Paragraph Char"/>
    <w:aliases w:val="3 Char,Bullet 1 Char,Bullet Points Char,Dot pt Char,F5 List Paragraph Char,Indicator Text Char,Issue Action POC Char,List Paragraph Char Char Char Char,List Paragraph1 Char,List Paragraph2 Char,MAIN CONTENT Char,Normal numbered Char"/>
    <w:basedOn w:val="DefaultParagraphFont"/>
    <w:link w:val="ListParagraph"/>
    <w:uiPriority w:val="34"/>
    <w:qFormat/>
    <w:locked/>
    <w:rsid w:val="00334F1B"/>
    <w:rPr>
      <w:rFonts w:ascii="Calibri" w:hAnsi="Calibri" w:cs="Calibri"/>
      <w:lang w:eastAsia="nl-NL"/>
    </w:rPr>
  </w:style>
  <w:style w:type="character" w:customStyle="1" w:styleId="cf01">
    <w:name w:val="cf01"/>
    <w:basedOn w:val="DefaultParagraphFont"/>
    <w:rsid w:val="00FC25CA"/>
    <w:rPr>
      <w:rFonts w:ascii="Segoe UI" w:hAnsi="Segoe UI" w:cs="Segoe UI" w:hint="default"/>
      <w:sz w:val="18"/>
      <w:szCs w:val="18"/>
    </w:rPr>
  </w:style>
  <w:style w:type="character" w:customStyle="1" w:styleId="cf11">
    <w:name w:val="cf11"/>
    <w:basedOn w:val="DefaultParagraphFont"/>
    <w:rsid w:val="00FC25CA"/>
    <w:rPr>
      <w:rFonts w:ascii="Segoe UI" w:hAnsi="Segoe UI" w:cs="Segoe UI" w:hint="default"/>
      <w:i/>
      <w:iCs/>
      <w:sz w:val="18"/>
      <w:szCs w:val="18"/>
    </w:rPr>
  </w:style>
  <w:style w:type="paragraph" w:customStyle="1" w:styleId="pf0">
    <w:name w:val="pf0"/>
    <w:basedOn w:val="Normal"/>
    <w:rsid w:val="00292FB6"/>
    <w:pPr>
      <w:spacing w:before="100" w:beforeAutospacing="1" w:after="100" w:afterAutospacing="1" w:line="240" w:lineRule="auto"/>
    </w:pPr>
    <w:rPr>
      <w:rFonts w:ascii="Times New Roman" w:hAnsi="Times New Roman"/>
      <w:sz w:val="24"/>
    </w:rPr>
  </w:style>
  <w:style w:type="character" w:customStyle="1" w:styleId="cf21">
    <w:name w:val="cf21"/>
    <w:basedOn w:val="DefaultParagraphFont"/>
    <w:rsid w:val="00292FB6"/>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5750">
      <w:bodyDiv w:val="1"/>
      <w:marLeft w:val="0"/>
      <w:marRight w:val="0"/>
      <w:marTop w:val="0"/>
      <w:marBottom w:val="0"/>
      <w:divBdr>
        <w:top w:val="none" w:sz="0" w:space="0" w:color="auto"/>
        <w:left w:val="none" w:sz="0" w:space="0" w:color="auto"/>
        <w:bottom w:val="none" w:sz="0" w:space="0" w:color="auto"/>
        <w:right w:val="none" w:sz="0" w:space="0" w:color="auto"/>
      </w:divBdr>
    </w:div>
    <w:div w:id="242959124">
      <w:bodyDiv w:val="1"/>
      <w:marLeft w:val="0"/>
      <w:marRight w:val="0"/>
      <w:marTop w:val="0"/>
      <w:marBottom w:val="0"/>
      <w:divBdr>
        <w:top w:val="none" w:sz="0" w:space="0" w:color="auto"/>
        <w:left w:val="none" w:sz="0" w:space="0" w:color="auto"/>
        <w:bottom w:val="none" w:sz="0" w:space="0" w:color="auto"/>
        <w:right w:val="none" w:sz="0" w:space="0" w:color="auto"/>
      </w:divBdr>
    </w:div>
    <w:div w:id="319891506">
      <w:bodyDiv w:val="1"/>
      <w:marLeft w:val="0"/>
      <w:marRight w:val="0"/>
      <w:marTop w:val="0"/>
      <w:marBottom w:val="0"/>
      <w:divBdr>
        <w:top w:val="none" w:sz="0" w:space="0" w:color="auto"/>
        <w:left w:val="none" w:sz="0" w:space="0" w:color="auto"/>
        <w:bottom w:val="none" w:sz="0" w:space="0" w:color="auto"/>
        <w:right w:val="none" w:sz="0" w:space="0" w:color="auto"/>
      </w:divBdr>
    </w:div>
    <w:div w:id="631329950">
      <w:bodyDiv w:val="1"/>
      <w:marLeft w:val="0"/>
      <w:marRight w:val="0"/>
      <w:marTop w:val="0"/>
      <w:marBottom w:val="0"/>
      <w:divBdr>
        <w:top w:val="none" w:sz="0" w:space="0" w:color="auto"/>
        <w:left w:val="none" w:sz="0" w:space="0" w:color="auto"/>
        <w:bottom w:val="none" w:sz="0" w:space="0" w:color="auto"/>
        <w:right w:val="none" w:sz="0" w:space="0" w:color="auto"/>
      </w:divBdr>
    </w:div>
    <w:div w:id="660812504">
      <w:bodyDiv w:val="1"/>
      <w:marLeft w:val="0"/>
      <w:marRight w:val="0"/>
      <w:marTop w:val="0"/>
      <w:marBottom w:val="0"/>
      <w:divBdr>
        <w:top w:val="none" w:sz="0" w:space="0" w:color="auto"/>
        <w:left w:val="none" w:sz="0" w:space="0" w:color="auto"/>
        <w:bottom w:val="none" w:sz="0" w:space="0" w:color="auto"/>
        <w:right w:val="none" w:sz="0" w:space="0" w:color="auto"/>
      </w:divBdr>
    </w:div>
    <w:div w:id="675377234">
      <w:bodyDiv w:val="1"/>
      <w:marLeft w:val="0"/>
      <w:marRight w:val="0"/>
      <w:marTop w:val="0"/>
      <w:marBottom w:val="0"/>
      <w:divBdr>
        <w:top w:val="none" w:sz="0" w:space="0" w:color="auto"/>
        <w:left w:val="none" w:sz="0" w:space="0" w:color="auto"/>
        <w:bottom w:val="none" w:sz="0" w:space="0" w:color="auto"/>
        <w:right w:val="none" w:sz="0" w:space="0" w:color="auto"/>
      </w:divBdr>
    </w:div>
    <w:div w:id="934829900">
      <w:bodyDiv w:val="1"/>
      <w:marLeft w:val="0"/>
      <w:marRight w:val="0"/>
      <w:marTop w:val="0"/>
      <w:marBottom w:val="0"/>
      <w:divBdr>
        <w:top w:val="none" w:sz="0" w:space="0" w:color="auto"/>
        <w:left w:val="none" w:sz="0" w:space="0" w:color="auto"/>
        <w:bottom w:val="none" w:sz="0" w:space="0" w:color="auto"/>
        <w:right w:val="none" w:sz="0" w:space="0" w:color="auto"/>
      </w:divBdr>
    </w:div>
    <w:div w:id="1072463262">
      <w:bodyDiv w:val="1"/>
      <w:marLeft w:val="0"/>
      <w:marRight w:val="0"/>
      <w:marTop w:val="0"/>
      <w:marBottom w:val="0"/>
      <w:divBdr>
        <w:top w:val="none" w:sz="0" w:space="0" w:color="auto"/>
        <w:left w:val="none" w:sz="0" w:space="0" w:color="auto"/>
        <w:bottom w:val="none" w:sz="0" w:space="0" w:color="auto"/>
        <w:right w:val="none" w:sz="0" w:space="0" w:color="auto"/>
      </w:divBdr>
    </w:div>
    <w:div w:id="1233735150">
      <w:bodyDiv w:val="1"/>
      <w:marLeft w:val="0"/>
      <w:marRight w:val="0"/>
      <w:marTop w:val="0"/>
      <w:marBottom w:val="0"/>
      <w:divBdr>
        <w:top w:val="none" w:sz="0" w:space="0" w:color="auto"/>
        <w:left w:val="none" w:sz="0" w:space="0" w:color="auto"/>
        <w:bottom w:val="none" w:sz="0" w:space="0" w:color="auto"/>
        <w:right w:val="none" w:sz="0" w:space="0" w:color="auto"/>
      </w:divBdr>
    </w:div>
    <w:div w:id="1243297949">
      <w:bodyDiv w:val="1"/>
      <w:marLeft w:val="0"/>
      <w:marRight w:val="0"/>
      <w:marTop w:val="0"/>
      <w:marBottom w:val="0"/>
      <w:divBdr>
        <w:top w:val="none" w:sz="0" w:space="0" w:color="auto"/>
        <w:left w:val="none" w:sz="0" w:space="0" w:color="auto"/>
        <w:bottom w:val="none" w:sz="0" w:space="0" w:color="auto"/>
        <w:right w:val="none" w:sz="0" w:space="0" w:color="auto"/>
      </w:divBdr>
    </w:div>
    <w:div w:id="1470779765">
      <w:bodyDiv w:val="1"/>
      <w:marLeft w:val="0"/>
      <w:marRight w:val="0"/>
      <w:marTop w:val="0"/>
      <w:marBottom w:val="0"/>
      <w:divBdr>
        <w:top w:val="none" w:sz="0" w:space="0" w:color="auto"/>
        <w:left w:val="none" w:sz="0" w:space="0" w:color="auto"/>
        <w:bottom w:val="none" w:sz="0" w:space="0" w:color="auto"/>
        <w:right w:val="none" w:sz="0" w:space="0" w:color="auto"/>
      </w:divBdr>
    </w:div>
    <w:div w:id="1473136293">
      <w:bodyDiv w:val="1"/>
      <w:marLeft w:val="0"/>
      <w:marRight w:val="0"/>
      <w:marTop w:val="0"/>
      <w:marBottom w:val="0"/>
      <w:divBdr>
        <w:top w:val="none" w:sz="0" w:space="0" w:color="auto"/>
        <w:left w:val="none" w:sz="0" w:space="0" w:color="auto"/>
        <w:bottom w:val="none" w:sz="0" w:space="0" w:color="auto"/>
        <w:right w:val="none" w:sz="0" w:space="0" w:color="auto"/>
      </w:divBdr>
    </w:div>
    <w:div w:id="1613049015">
      <w:bodyDiv w:val="1"/>
      <w:marLeft w:val="0"/>
      <w:marRight w:val="0"/>
      <w:marTop w:val="0"/>
      <w:marBottom w:val="0"/>
      <w:divBdr>
        <w:top w:val="none" w:sz="0" w:space="0" w:color="auto"/>
        <w:left w:val="none" w:sz="0" w:space="0" w:color="auto"/>
        <w:bottom w:val="none" w:sz="0" w:space="0" w:color="auto"/>
        <w:right w:val="none" w:sz="0" w:space="0" w:color="auto"/>
      </w:divBdr>
    </w:div>
    <w:div w:id="1669751111">
      <w:bodyDiv w:val="1"/>
      <w:marLeft w:val="0"/>
      <w:marRight w:val="0"/>
      <w:marTop w:val="0"/>
      <w:marBottom w:val="0"/>
      <w:divBdr>
        <w:top w:val="none" w:sz="0" w:space="0" w:color="auto"/>
        <w:left w:val="none" w:sz="0" w:space="0" w:color="auto"/>
        <w:bottom w:val="none" w:sz="0" w:space="0" w:color="auto"/>
        <w:right w:val="none" w:sz="0" w:space="0" w:color="auto"/>
      </w:divBdr>
    </w:div>
    <w:div w:id="1765373293">
      <w:bodyDiv w:val="1"/>
      <w:marLeft w:val="0"/>
      <w:marRight w:val="0"/>
      <w:marTop w:val="0"/>
      <w:marBottom w:val="0"/>
      <w:divBdr>
        <w:top w:val="none" w:sz="0" w:space="0" w:color="auto"/>
        <w:left w:val="none" w:sz="0" w:space="0" w:color="auto"/>
        <w:bottom w:val="none" w:sz="0" w:space="0" w:color="auto"/>
        <w:right w:val="none" w:sz="0" w:space="0" w:color="auto"/>
      </w:divBdr>
    </w:div>
    <w:div w:id="178122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twitter.com/DutchMFA/status/1784324695690461389?ref_src=twsrc%5Egoogle%7Ctwcamp%5Eserp%7Ctwgr%5Etwe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75F2600394E55B63617EF018F43FC"/>
        <w:category>
          <w:name w:val="General"/>
          <w:gallery w:val="placeholder"/>
        </w:category>
        <w:types>
          <w:type w:val="bbPlcHdr"/>
        </w:types>
        <w:behaviors>
          <w:behavior w:val="content"/>
        </w:behaviors>
        <w:guid w:val="{45D277B0-E5E0-4243-8F37-D35352B9870D}"/>
      </w:docPartPr>
      <w:docPartBody>
        <w:p w:rsidR="00414EA7" w:rsidRDefault="00E11559">
          <w:pPr>
            <w:pStyle w:val="E9575F2600394E55B63617EF018F43FC"/>
          </w:pPr>
          <w:r w:rsidRPr="008B260F">
            <w:rPr>
              <w:rStyle w:val="PlaceholderText"/>
            </w:rPr>
            <w:t>[Document ID Value]</w:t>
          </w:r>
        </w:p>
      </w:docPartBody>
    </w:docPart>
    <w:docPart>
      <w:docPartPr>
        <w:name w:val="CA0036D23F8D4D949580690BFE5DED42"/>
        <w:category>
          <w:name w:val="General"/>
          <w:gallery w:val="placeholder"/>
        </w:category>
        <w:types>
          <w:type w:val="bbPlcHdr"/>
        </w:types>
        <w:behaviors>
          <w:behavior w:val="content"/>
        </w:behaviors>
        <w:guid w:val="{1C77B1AB-5BFB-4B84-9199-DCFC8A17F3BF}"/>
      </w:docPartPr>
      <w:docPartBody>
        <w:p w:rsidR="00CA22EC" w:rsidRDefault="00E65606">
          <w:pPr>
            <w:pStyle w:val="CA0036D23F8D4D949580690BFE5DED42"/>
          </w:pPr>
          <w:r w:rsidRPr="0052042F">
            <w:rPr>
              <w:rStyle w:val="PlaceholderText"/>
              <w:rFonts w:eastAsiaTheme="minorHAnsi"/>
              <w:color w:val="FFFFFF" w:themeColor="background1"/>
            </w:rPr>
            <w:t>[Ondertekenaar 1]</w:t>
          </w:r>
        </w:p>
      </w:docPartBody>
    </w:docPart>
    <w:docPart>
      <w:docPartPr>
        <w:name w:val="C37BC1EEC5AA4132A14F65EB02EEE7A9"/>
        <w:category>
          <w:name w:val="General"/>
          <w:gallery w:val="placeholder"/>
        </w:category>
        <w:types>
          <w:type w:val="bbPlcHdr"/>
        </w:types>
        <w:behaviors>
          <w:behavior w:val="content"/>
        </w:behaviors>
        <w:guid w:val="{E216C87C-9AD5-414E-87CE-0BEA73E79F09}"/>
      </w:docPartPr>
      <w:docPartBody>
        <w:p w:rsidR="00CA22EC" w:rsidRDefault="00E65606">
          <w:pPr>
            <w:pStyle w:val="C37BC1EEC5AA4132A14F65EB02EEE7A9"/>
          </w:pPr>
          <w:r w:rsidRPr="0052042F">
            <w:rPr>
              <w:rStyle w:val="PlaceholderText"/>
              <w:rFonts w:eastAsiaTheme="minorHAnsi"/>
              <w:color w:val="FFFFFF" w:themeColor="background1"/>
            </w:rPr>
            <w:t>[Ondertekenaar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jaVu Sans">
    <w:altName w:val="Sylfaen"/>
    <w:charset w:val="00"/>
    <w:family w:val="swiss"/>
    <w:pitch w:val="variable"/>
    <w:sig w:usb0="E7002EFF" w:usb1="D200FDFF" w:usb2="0A246029" w:usb3="00000000" w:csb0="000001FF" w:csb1="00000000"/>
  </w:font>
  <w:font w:name="Lohit Hindi">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612"/>
    <w:rsid w:val="00085ACD"/>
    <w:rsid w:val="00105612"/>
    <w:rsid w:val="00153654"/>
    <w:rsid w:val="0017162B"/>
    <w:rsid w:val="001946E4"/>
    <w:rsid w:val="001C018C"/>
    <w:rsid w:val="0025067D"/>
    <w:rsid w:val="00290699"/>
    <w:rsid w:val="002F4B62"/>
    <w:rsid w:val="003A7592"/>
    <w:rsid w:val="003D41C9"/>
    <w:rsid w:val="00414EA7"/>
    <w:rsid w:val="0041768A"/>
    <w:rsid w:val="004523A8"/>
    <w:rsid w:val="00454848"/>
    <w:rsid w:val="00481709"/>
    <w:rsid w:val="004A5A7F"/>
    <w:rsid w:val="004F5A1B"/>
    <w:rsid w:val="00513E81"/>
    <w:rsid w:val="0051548D"/>
    <w:rsid w:val="005E1352"/>
    <w:rsid w:val="00621129"/>
    <w:rsid w:val="0064468E"/>
    <w:rsid w:val="00664799"/>
    <w:rsid w:val="00734248"/>
    <w:rsid w:val="007371AC"/>
    <w:rsid w:val="00743E4C"/>
    <w:rsid w:val="00773139"/>
    <w:rsid w:val="007D5412"/>
    <w:rsid w:val="00840F86"/>
    <w:rsid w:val="008458A6"/>
    <w:rsid w:val="00845EDD"/>
    <w:rsid w:val="008B3FD3"/>
    <w:rsid w:val="008B70A4"/>
    <w:rsid w:val="008C01F9"/>
    <w:rsid w:val="008C252F"/>
    <w:rsid w:val="008D513C"/>
    <w:rsid w:val="00944CB6"/>
    <w:rsid w:val="009A4571"/>
    <w:rsid w:val="009C69FC"/>
    <w:rsid w:val="009D1F2A"/>
    <w:rsid w:val="00A24DF8"/>
    <w:rsid w:val="00AC292E"/>
    <w:rsid w:val="00AC5B95"/>
    <w:rsid w:val="00B4688D"/>
    <w:rsid w:val="00B856B5"/>
    <w:rsid w:val="00BB252E"/>
    <w:rsid w:val="00BD193A"/>
    <w:rsid w:val="00BF1C6D"/>
    <w:rsid w:val="00C61480"/>
    <w:rsid w:val="00C82FED"/>
    <w:rsid w:val="00CA22EC"/>
    <w:rsid w:val="00CB4FB1"/>
    <w:rsid w:val="00DE27F1"/>
    <w:rsid w:val="00E105F2"/>
    <w:rsid w:val="00E11559"/>
    <w:rsid w:val="00E65606"/>
    <w:rsid w:val="00E84179"/>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606"/>
    <w:rPr>
      <w:color w:val="808080"/>
    </w:rPr>
  </w:style>
  <w:style w:type="paragraph" w:customStyle="1" w:styleId="E9575F2600394E55B63617EF018F43FC">
    <w:name w:val="E9575F2600394E55B63617EF018F43FC"/>
    <w:pPr>
      <w:spacing w:after="160" w:line="259" w:lineRule="auto"/>
    </w:pPr>
    <w:rPr>
      <w:kern w:val="2"/>
      <w:lang w:eastAsia="nl-NL"/>
      <w14:ligatures w14:val="standardContextual"/>
    </w:rPr>
  </w:style>
  <w:style w:type="paragraph" w:customStyle="1" w:styleId="CA0036D23F8D4D949580690BFE5DED42">
    <w:name w:val="CA0036D23F8D4D949580690BFE5DED42"/>
    <w:pPr>
      <w:spacing w:after="160" w:line="259" w:lineRule="auto"/>
    </w:pPr>
    <w:rPr>
      <w:kern w:val="2"/>
      <w:lang w:eastAsia="nl-NL"/>
      <w14:ligatures w14:val="standardContextual"/>
    </w:rPr>
  </w:style>
  <w:style w:type="paragraph" w:customStyle="1" w:styleId="C37BC1EEC5AA4132A14F65EB02EEE7A9">
    <w:name w:val="C37BC1EEC5AA4132A14F65EB02EEE7A9"/>
    <w:pPr>
      <w:spacing w:after="160" w:line="259" w:lineRule="auto"/>
    </w:pPr>
    <w:rPr>
      <w:kern w:val="2"/>
      <w:lang w:eastAsia="nl-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11</ap:Pages>
  <ap:Words>5049</ap:Words>
  <ap:Characters>27773</ap:Characters>
  <ap:DocSecurity>0</ap:DocSecurity>
  <ap:Lines>231</ap:Lines>
  <ap:Paragraphs>65</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Voortgangsrapportage-Irak</vt:lpstr>
      <vt:lpstr>Voortgangsrapportage-Irak-</vt:lpstr>
    </vt:vector>
  </ap:TitlesOfParts>
  <ap:LinksUpToDate>false</ap:LinksUpToDate>
  <ap:CharactersWithSpaces>32757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2024-04-23T10:39:00.0000000Z</dcterms:created>
  <dcterms:modified xsi:type="dcterms:W3CDTF">2024-05-15T11:51:00.0000000Z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0x0101009FFE7A2FBA144D4699EC54818DF680F20071B2C3BC94BC1A46B32CAC545A36BAD8</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7ccacd6d-ea63-4abd-812b-e94880af5aac</vt:lpwstr>
  </property>
  <property fmtid="{D5CDD505-2E9C-101B-9397-08002B2CF9AE}" pid="8" name="_docset_NoMedatataSyncRequired">
    <vt:lpwstr>False</vt:lpwstr>
  </property>
  <property fmtid="{D5CDD505-2E9C-101B-9397-08002B2CF9AE}" pid="9" name="DepartementDirectie">
    <vt:lpwstr/>
  </property>
  <property fmtid="{D5CDD505-2E9C-101B-9397-08002B2CF9AE}" pid="10" name="n7e1752c52f54c38a7d7dd6f35c9ddb2">
    <vt:lpwstr/>
  </property>
  <property fmtid="{D5CDD505-2E9C-101B-9397-08002B2CF9AE}" pid="11" name="nf4434b3fae540fe847866e45672fb3a">
    <vt:lpwstr>Peace operations|b915c74d-4ef4-45fd-9258-a61a1e8af522;Terrorism|9ae3a442-3479-41a1-95b5-8d1d88f40f53</vt:lpwstr>
  </property>
  <property fmtid="{D5CDD505-2E9C-101B-9397-08002B2CF9AE}" pid="12" name="ge4bd621e46a403e97baf402a410deb5">
    <vt:lpwstr>EU|4d8f9873-61b3-4ee5-b6f7-0bb00c6df5e8;UN|7eaa391d-aaa0-4d84-8495-5b1c55212166;NATO|8946a89e-d8b5-46c5-8fda-715d8c12d69d</vt:lpwstr>
  </property>
  <property fmtid="{D5CDD505-2E9C-101B-9397-08002B2CF9AE}" pid="13" name="TaxCatchAll">
    <vt:lpwstr/>
  </property>
  <property fmtid="{D5CDD505-2E9C-101B-9397-08002B2CF9AE}" pid="14" name="ga509c7afcac4f5cb939db754ffece25">
    <vt:lpwstr>DEPARTEMENTAAL VERTROUWELIJK|44c5317c-4070-428a-ab5b-3ea8ac7ad9f3;No marking|879e64ec-6597-483b-94db-f5f70afd7299</vt:lpwstr>
  </property>
  <property fmtid="{D5CDD505-2E9C-101B-9397-08002B2CF9AE}" pid="15" name="a45510494d1a450e9cee6905c7ad8168">
    <vt:lpwstr>Iraq|01e29bee-c766-4c24-b921-9c29be09d31b;Syria|070a6be5-27fb-468e-bfe9-cfc07b0e7eb8;Israel|f2a889a9-090d-4e2d-aa13-2ff96258019a;Palestinian Territories|e00011a9-5f09-46ff-a70f-1587a473298f;Egypt|bb4a17b3-4c8e-445e-8677-37225ec4596f;Turkey|1a8c0d57-244f-4a6f-9695-caca31a739ca;Jordan|1544b645-3872-410a-9f14-ab93dc22cf1b</vt:lpwstr>
  </property>
  <property fmtid="{D5CDD505-2E9C-101B-9397-08002B2CF9AE}" pid="16" name="BZ_Country">
    <vt:lpwstr>3;#Iraq|01e29bee-c766-4c24-b921-9c29be09d31b;#4;#Syria|070a6be5-27fb-468e-bfe9-cfc07b0e7eb8;#5;#Israel|f2a889a9-090d-4e2d-aa13-2ff96258019a;#6;#Palestinian Territories|e00011a9-5f09-46ff-a70f-1587a473298f;#7;#Egypt|bb4a17b3-4c8e-445e-8677-37225ec4596f;#8;#Turkey|1a8c0d57-244f-4a6f-9695-caca31a739ca;#9;#Jordan|1544b645-3872-410a-9f14-ab93dc22cf1b</vt:lpwstr>
  </property>
  <property fmtid="{D5CDD505-2E9C-101B-9397-08002B2CF9AE}" pid="17" name="BZ_Classification">
    <vt:lpwstr>13;#DEPARTEMENTAAL VERTROUWELIJK|44c5317c-4070-428a-ab5b-3ea8ac7ad9f3;#56;#No marking|879e64ec-6597-483b-94db-f5f70afd7299</vt:lpwstr>
  </property>
  <property fmtid="{D5CDD505-2E9C-101B-9397-08002B2CF9AE}" pid="18" name="BZ_Forum">
    <vt:lpwstr>10;#EU|4d8f9873-61b3-4ee5-b6f7-0bb00c6df5e8;#11;#UN|7eaa391d-aaa0-4d84-8495-5b1c55212166;#12;#NATO|8946a89e-d8b5-46c5-8fda-715d8c12d69d</vt:lpwstr>
  </property>
  <property fmtid="{D5CDD505-2E9C-101B-9397-08002B2CF9AE}" pid="19" name="BZ_Theme">
    <vt:lpwstr>1;#Peace operations|b915c74d-4ef4-45fd-9258-a61a1e8af522;#2;#Terrorism|9ae3a442-3479-41a1-95b5-8d1d88f40f53</vt:lpwstr>
  </property>
</Properties>
</file>