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BA1" w:rsidP="00686DA0" w:rsidRDefault="00A22FDE" w14:paraId="46784F8F" w14:textId="56072CC4">
      <w:pPr>
        <w:spacing w:line="240" w:lineRule="exact"/>
        <w:textAlignment w:val="auto"/>
      </w:pPr>
      <w:r>
        <w:t>W</w:t>
      </w:r>
      <w:r w:rsidRPr="00590BFC">
        <w:t xml:space="preserve">erk is een </w:t>
      </w:r>
      <w:r w:rsidR="00E8240B">
        <w:t>essentieel</w:t>
      </w:r>
      <w:r w:rsidRPr="00590BFC" w:rsidR="00E8240B">
        <w:t xml:space="preserve"> </w:t>
      </w:r>
      <w:r w:rsidRPr="00590BFC">
        <w:t xml:space="preserve">onderdeel </w:t>
      </w:r>
      <w:r>
        <w:t>in het</w:t>
      </w:r>
      <w:r w:rsidRPr="00590BFC">
        <w:t xml:space="preserve"> leven</w:t>
      </w:r>
      <w:r>
        <w:t xml:space="preserve"> van mensen</w:t>
      </w:r>
      <w:r w:rsidRPr="00590BFC">
        <w:t>.</w:t>
      </w:r>
      <w:r>
        <w:t xml:space="preserve"> </w:t>
      </w:r>
      <w:r w:rsidR="000F3F5C">
        <w:t xml:space="preserve">Sommige mensen lukt het niet om duurzaam aan het werk te komen. Arbeidsmarktdienstverlening biedt </w:t>
      </w:r>
      <w:r w:rsidR="00E8240B">
        <w:t xml:space="preserve">werkzoekenden </w:t>
      </w:r>
      <w:r w:rsidR="000F3F5C">
        <w:t>ondersteuning. Arbeidsmarktd</w:t>
      </w:r>
      <w:r w:rsidRPr="00191241" w:rsidR="000F3F5C">
        <w:t xml:space="preserve">ienstverlening </w:t>
      </w:r>
      <w:r w:rsidR="00E8240B">
        <w:t>helpt ook</w:t>
      </w:r>
      <w:r w:rsidRPr="00191241" w:rsidR="000F3F5C">
        <w:t xml:space="preserve"> werkgevers om</w:t>
      </w:r>
      <w:r w:rsidR="00E8240B">
        <w:t xml:space="preserve"> medewerkers te vinden</w:t>
      </w:r>
      <w:r w:rsidRPr="00191241" w:rsidR="000F3F5C">
        <w:t xml:space="preserve"> en</w:t>
      </w:r>
      <w:r w:rsidR="00E8240B">
        <w:t xml:space="preserve"> zich aan </w:t>
      </w:r>
      <w:r w:rsidRPr="00191241" w:rsidR="000F3F5C">
        <w:t xml:space="preserve">te passen aan de veranderende arbeidsmarkt. </w:t>
      </w:r>
      <w:bookmarkStart w:name="_Hlk164152415" w:id="0"/>
      <w:r w:rsidRPr="00590BFC" w:rsidR="004F7F17">
        <w:t xml:space="preserve">Door </w:t>
      </w:r>
      <w:r w:rsidR="00304924">
        <w:t xml:space="preserve">werkzoekenden, werkenden </w:t>
      </w:r>
      <w:r w:rsidR="00686DA0">
        <w:t xml:space="preserve">en werkgevers </w:t>
      </w:r>
      <w:r w:rsidR="004F7F17">
        <w:t xml:space="preserve">beter te ondersteunen op de arbeidsmarkt, </w:t>
      </w:r>
      <w:r w:rsidRPr="00590BFC" w:rsidR="004F7F17">
        <w:t xml:space="preserve">kunnen we </w:t>
      </w:r>
      <w:r w:rsidR="004F7F17">
        <w:t xml:space="preserve">de </w:t>
      </w:r>
      <w:r w:rsidRPr="00590BFC" w:rsidR="004F7F17">
        <w:t xml:space="preserve">kansen die </w:t>
      </w:r>
      <w:r w:rsidR="004F7F17">
        <w:t xml:space="preserve">de huidige </w:t>
      </w:r>
      <w:r w:rsidRPr="00590BFC" w:rsidR="004F7F17">
        <w:t>krapte biedt</w:t>
      </w:r>
      <w:r w:rsidR="00421D0B">
        <w:t>,</w:t>
      </w:r>
      <w:r w:rsidRPr="00590BFC" w:rsidR="004F7F17">
        <w:t xml:space="preserve"> benutten voor mensen die nu nog langs de lijn staan. </w:t>
      </w:r>
      <w:bookmarkEnd w:id="0"/>
      <w:r w:rsidR="00EC6506">
        <w:t>Tevens kan dit</w:t>
      </w:r>
      <w:r w:rsidR="001837E3">
        <w:t xml:space="preserve"> </w:t>
      </w:r>
      <w:r w:rsidR="00686DA0">
        <w:t xml:space="preserve">de druk op werkgevers in </w:t>
      </w:r>
      <w:r w:rsidRPr="00590BFC" w:rsidR="00F55FB1">
        <w:t>tekortsectoren</w:t>
      </w:r>
      <w:r w:rsidR="001837E3">
        <w:t xml:space="preserve"> verlichten</w:t>
      </w:r>
      <w:r w:rsidRPr="00590BFC" w:rsidR="00F55FB1">
        <w:t xml:space="preserve">, </w:t>
      </w:r>
      <w:r w:rsidR="00F55FB1">
        <w:t>waaronder</w:t>
      </w:r>
      <w:r w:rsidRPr="00590BFC" w:rsidR="00F55FB1">
        <w:t xml:space="preserve"> de zorg, </w:t>
      </w:r>
      <w:r w:rsidR="00F55FB1">
        <w:t xml:space="preserve">het onderwijs, de </w:t>
      </w:r>
      <w:r w:rsidR="006E2DDD">
        <w:t>(woning)</w:t>
      </w:r>
      <w:r w:rsidR="00F55FB1">
        <w:t>bouw, de kinderopvang</w:t>
      </w:r>
      <w:r w:rsidR="0098788E">
        <w:t>,</w:t>
      </w:r>
      <w:r w:rsidR="00F55FB1">
        <w:t xml:space="preserve"> </w:t>
      </w:r>
      <w:r w:rsidR="00686DA0">
        <w:t xml:space="preserve">(internationale) veiligheid </w:t>
      </w:r>
      <w:r w:rsidR="00F55FB1">
        <w:t>en</w:t>
      </w:r>
      <w:r w:rsidR="0098788E">
        <w:t xml:space="preserve"> </w:t>
      </w:r>
      <w:r w:rsidR="00C31860">
        <w:t xml:space="preserve">bij </w:t>
      </w:r>
      <w:r w:rsidR="0098788E">
        <w:t>beroepen die nodig zijn voor klimaat- en digitale transities.</w:t>
      </w:r>
      <w:r w:rsidRPr="0098788E" w:rsidR="0098788E">
        <w:t xml:space="preserve"> </w:t>
      </w:r>
    </w:p>
    <w:p w:rsidR="00F14BA1" w:rsidP="004F7F17" w:rsidRDefault="00F14BA1" w14:paraId="0CF500E5" w14:textId="77777777">
      <w:pPr>
        <w:spacing w:line="240" w:lineRule="exact"/>
        <w:textAlignment w:val="auto"/>
      </w:pPr>
    </w:p>
    <w:p w:rsidR="00FA5B3A" w:rsidP="001837E3" w:rsidRDefault="0098788E" w14:paraId="75EF103E" w14:textId="7F6B634F">
      <w:pPr>
        <w:spacing w:line="240" w:lineRule="exact"/>
        <w:textAlignment w:val="auto"/>
      </w:pPr>
      <w:r w:rsidRPr="00590BFC">
        <w:t xml:space="preserve">In deze brief lichten we toe hoe </w:t>
      </w:r>
      <w:r w:rsidR="00E8240B">
        <w:t>het kabinet</w:t>
      </w:r>
      <w:r w:rsidRPr="00590BFC" w:rsidR="00E8240B">
        <w:t xml:space="preserve"> </w:t>
      </w:r>
      <w:r w:rsidRPr="00590BFC">
        <w:t>de arbeidsmarktdienstverlening</w:t>
      </w:r>
      <w:r>
        <w:t xml:space="preserve"> </w:t>
      </w:r>
      <w:r w:rsidRPr="00590BFC">
        <w:t xml:space="preserve">structureel </w:t>
      </w:r>
      <w:r w:rsidR="00E8240B">
        <w:t>wil</w:t>
      </w:r>
      <w:r w:rsidRPr="00590BFC" w:rsidR="00E8240B">
        <w:t xml:space="preserve"> </w:t>
      </w:r>
      <w:r w:rsidRPr="00590BFC">
        <w:t>verbeteren</w:t>
      </w:r>
      <w:r w:rsidR="00E21DA0">
        <w:t xml:space="preserve"> door hervorming van de arbeidsmarktinfrastructuur</w:t>
      </w:r>
      <w:r w:rsidRPr="00590BFC">
        <w:t xml:space="preserve">. </w:t>
      </w:r>
      <w:bookmarkStart w:name="_Hlk163730072" w:id="1"/>
      <w:r w:rsidRPr="00590BFC">
        <w:t xml:space="preserve">Dit is de uitwerking van de brief </w:t>
      </w:r>
      <w:r w:rsidR="006264E3">
        <w:t xml:space="preserve">van </w:t>
      </w:r>
      <w:r w:rsidRPr="00590BFC" w:rsidR="006264E3">
        <w:t>11 oktober 2022</w:t>
      </w:r>
      <w:r w:rsidR="006264E3">
        <w:t>, waarin wij u hebben geïnformeerd over de</w:t>
      </w:r>
      <w:r w:rsidRPr="00590BFC" w:rsidR="006264E3">
        <w:t xml:space="preserve"> </w:t>
      </w:r>
      <w:r w:rsidRPr="00590BFC">
        <w:t>uitgan</w:t>
      </w:r>
      <w:r w:rsidR="00626555">
        <w:t>g</w:t>
      </w:r>
      <w:r w:rsidRPr="00590BFC">
        <w:t>spunten voor de uitbreiding van de arbeidsmarktinfrastructuur.</w:t>
      </w:r>
      <w:r w:rsidR="00A912E0">
        <w:rPr>
          <w:rStyle w:val="Voetnootmarkering"/>
        </w:rPr>
        <w:footnoteReference w:id="2"/>
      </w:r>
      <w:r w:rsidRPr="00590BFC">
        <w:t xml:space="preserve"> </w:t>
      </w:r>
      <w:bookmarkEnd w:id="1"/>
      <w:r w:rsidR="001837E3">
        <w:t xml:space="preserve">Voordat we de voorgestelde maatregelen toelichten, </w:t>
      </w:r>
      <w:r w:rsidR="00C8432F">
        <w:t>gaan we</w:t>
      </w:r>
      <w:r w:rsidRPr="00590BFC" w:rsidR="00891403">
        <w:t xml:space="preserve"> </w:t>
      </w:r>
      <w:r w:rsidR="001837E3">
        <w:t xml:space="preserve">eerst </w:t>
      </w:r>
      <w:r w:rsidRPr="00590BFC" w:rsidR="00891403">
        <w:t>in op</w:t>
      </w:r>
      <w:r w:rsidR="00FA5B3A">
        <w:t xml:space="preserve"> </w:t>
      </w:r>
      <w:r w:rsidR="00E21DA0">
        <w:t>de lessen uit de regionale mobiliteitsteams</w:t>
      </w:r>
      <w:r w:rsidR="001837E3">
        <w:t xml:space="preserve">, een crisismaatregel uit de coronapandemie waar deze hervorming op voortbouwt. </w:t>
      </w:r>
    </w:p>
    <w:p w:rsidR="001837E3" w:rsidP="00802C35" w:rsidRDefault="001837E3" w14:paraId="6BFCD0B9" w14:textId="77777777">
      <w:pPr>
        <w:spacing w:line="240" w:lineRule="exact"/>
        <w:textAlignment w:val="auto"/>
      </w:pPr>
    </w:p>
    <w:p w:rsidRPr="00590BFC" w:rsidR="000E0A38" w:rsidP="000E0A38" w:rsidRDefault="00CD39A6" w14:paraId="1128170B" w14:textId="0C81C8CD">
      <w:pPr>
        <w:spacing w:line="240" w:lineRule="exact"/>
        <w:textAlignment w:val="auto"/>
        <w:rPr>
          <w:b/>
          <w:bCs/>
        </w:rPr>
      </w:pPr>
      <w:bookmarkStart w:name="_Hlk161308944" w:id="2"/>
      <w:bookmarkStart w:name="_Hlk160023974" w:id="3"/>
      <w:r w:rsidRPr="00590BFC">
        <w:rPr>
          <w:b/>
          <w:bCs/>
        </w:rPr>
        <w:t xml:space="preserve">Geleerde lessen vanuit de regionale </w:t>
      </w:r>
      <w:r w:rsidRPr="00590BFC" w:rsidR="00D14C61">
        <w:rPr>
          <w:b/>
          <w:bCs/>
        </w:rPr>
        <w:t>mobiliteitsteams</w:t>
      </w:r>
      <w:r w:rsidR="007D35A7">
        <w:rPr>
          <w:b/>
          <w:bCs/>
        </w:rPr>
        <w:t xml:space="preserve"> </w:t>
      </w:r>
    </w:p>
    <w:bookmarkEnd w:id="2"/>
    <w:p w:rsidR="001D1D43" w:rsidP="001D1D43" w:rsidRDefault="001837E3" w14:paraId="44389161" w14:textId="6B0BE008">
      <w:pPr>
        <w:spacing w:line="240" w:lineRule="exact"/>
        <w:textAlignment w:val="auto"/>
      </w:pPr>
      <w:r>
        <w:t xml:space="preserve">De </w:t>
      </w:r>
      <w:r w:rsidR="001D1D43">
        <w:t xml:space="preserve">regionale mobiliteitsteams </w:t>
      </w:r>
      <w:r>
        <w:t xml:space="preserve">zijn </w:t>
      </w:r>
      <w:r w:rsidR="00877F27">
        <w:t xml:space="preserve">destijds </w:t>
      </w:r>
      <w:r w:rsidR="001D1D43">
        <w:t>opgericht om mensen te helpen die hun baan verloren of dreigden te verliezen</w:t>
      </w:r>
      <w:r>
        <w:t xml:space="preserve"> als gevolg van de coronapandemie</w:t>
      </w:r>
      <w:r w:rsidR="001D1D43">
        <w:t>.</w:t>
      </w:r>
      <w:r w:rsidR="00DD38F0">
        <w:rPr>
          <w:rStyle w:val="Voetnootmarkering"/>
        </w:rPr>
        <w:footnoteReference w:id="3"/>
      </w:r>
      <w:r w:rsidR="00E61906">
        <w:t xml:space="preserve"> </w:t>
      </w:r>
      <w:r w:rsidRPr="00590BFC" w:rsidR="003B4E48">
        <w:t xml:space="preserve">Binnen </w:t>
      </w:r>
      <w:r w:rsidR="00B058FA">
        <w:t xml:space="preserve">de regionale </w:t>
      </w:r>
      <w:r w:rsidRPr="00590BFC" w:rsidR="003B4E48">
        <w:t>mobiliteitsteam</w:t>
      </w:r>
      <w:r w:rsidR="00B058FA">
        <w:t>s</w:t>
      </w:r>
      <w:r w:rsidRPr="00590BFC" w:rsidR="003B4E48">
        <w:t xml:space="preserve"> werken verschillende publieke en private partijen samen om mensen </w:t>
      </w:r>
      <w:r w:rsidR="001D1D43">
        <w:t xml:space="preserve">te ondersteunen bij </w:t>
      </w:r>
      <w:r w:rsidR="006264E3">
        <w:t xml:space="preserve">vragen over </w:t>
      </w:r>
      <w:r w:rsidR="001D1D43">
        <w:t xml:space="preserve">werk en ontwikkeling. </w:t>
      </w:r>
      <w:r w:rsidRPr="00776560" w:rsidR="00776560">
        <w:t xml:space="preserve">Deze dienstverlening </w:t>
      </w:r>
      <w:r>
        <w:t>is</w:t>
      </w:r>
      <w:r w:rsidRPr="00776560" w:rsidR="00776560">
        <w:t xml:space="preserve"> bedoeld als aanvulling op de bestaande dienstverlening van publieke of private partijen</w:t>
      </w:r>
      <w:r w:rsidR="00776560">
        <w:t>, waar mensen bijvoorbeeld op het werk of in een uitkering al gebruik van kunnen maken</w:t>
      </w:r>
      <w:r w:rsidR="00D5579B">
        <w:t>.</w:t>
      </w:r>
      <w:r w:rsidR="00C31860">
        <w:t xml:space="preserve"> </w:t>
      </w:r>
      <w:r w:rsidR="00B058FA">
        <w:t>De</w:t>
      </w:r>
      <w:r w:rsidR="00C31860">
        <w:t xml:space="preserve"> regiona</w:t>
      </w:r>
      <w:r w:rsidR="00B058FA">
        <w:t>le</w:t>
      </w:r>
      <w:r w:rsidR="00C31860">
        <w:t xml:space="preserve"> mobiliteitsteam</w:t>
      </w:r>
      <w:r w:rsidR="00B058FA">
        <w:t>s</w:t>
      </w:r>
      <w:r w:rsidR="00C31860">
        <w:t xml:space="preserve"> lever</w:t>
      </w:r>
      <w:r w:rsidR="00B058FA">
        <w:t>en</w:t>
      </w:r>
      <w:r w:rsidR="00C31860">
        <w:t xml:space="preserve"> maatwerk waar de bestaande infrastructuur tekortschiet. </w:t>
      </w:r>
      <w:r w:rsidR="006264E3">
        <w:t>D</w:t>
      </w:r>
      <w:r w:rsidRPr="001D1D43" w:rsidR="001D1D43">
        <w:t>e regionale mobiliteitsteams</w:t>
      </w:r>
      <w:r w:rsidR="002E02E1">
        <w:t xml:space="preserve"> hebben</w:t>
      </w:r>
      <w:r w:rsidRPr="001D1D43" w:rsidR="001D1D43">
        <w:t xml:space="preserve"> </w:t>
      </w:r>
      <w:r w:rsidR="004923CB">
        <w:t>van</w:t>
      </w:r>
      <w:r w:rsidRPr="001D1D43" w:rsidR="001D1D43">
        <w:t xml:space="preserve"> maart 2021 tot </w:t>
      </w:r>
      <w:r w:rsidR="004923CB">
        <w:t>februari</w:t>
      </w:r>
      <w:r w:rsidRPr="001D1D43" w:rsidR="001D1D43">
        <w:t xml:space="preserve"> 2024 </w:t>
      </w:r>
      <w:r w:rsidR="004923CB">
        <w:t>ongeveer 41.000</w:t>
      </w:r>
      <w:r w:rsidR="00DD38F0">
        <w:rPr>
          <w:rStyle w:val="Voetnootmarkering"/>
        </w:rPr>
        <w:footnoteReference w:id="4"/>
      </w:r>
      <w:r w:rsidRPr="001D1D43" w:rsidR="001D1D43">
        <w:t xml:space="preserve"> mensen geholpen </w:t>
      </w:r>
      <w:r w:rsidR="001D1D43">
        <w:t>bij</w:t>
      </w:r>
      <w:r w:rsidRPr="001D1D43" w:rsidR="001D1D43">
        <w:t xml:space="preserve"> </w:t>
      </w:r>
      <w:r w:rsidR="000A368E">
        <w:t xml:space="preserve">werk gerelateerde </w:t>
      </w:r>
      <w:r w:rsidRPr="001D1D43" w:rsidR="001D1D43">
        <w:t>ondersteuningsvragen.</w:t>
      </w:r>
      <w:r w:rsidR="000A368E">
        <w:t xml:space="preserve"> </w:t>
      </w:r>
    </w:p>
    <w:p w:rsidR="001D1D43" w:rsidP="001D1D43" w:rsidRDefault="001D1D43" w14:paraId="5600725C" w14:textId="77777777">
      <w:pPr>
        <w:spacing w:line="240" w:lineRule="exact"/>
        <w:textAlignment w:val="auto"/>
      </w:pPr>
    </w:p>
    <w:p w:rsidR="009C1E8F" w:rsidP="00315D67" w:rsidRDefault="00C31860" w14:paraId="31039B4E" w14:textId="0BBDF750">
      <w:pPr>
        <w:spacing w:line="240" w:lineRule="exact"/>
        <w:textAlignment w:val="auto"/>
      </w:pPr>
      <w:r>
        <w:lastRenderedPageBreak/>
        <w:t xml:space="preserve">Uit de bijgevoegde evaluatie van de regionale mobiliteitsteams </w:t>
      </w:r>
      <w:r w:rsidRPr="001D1D43" w:rsidR="001D1D43">
        <w:t xml:space="preserve">blijkt dat </w:t>
      </w:r>
      <w:r>
        <w:t>de</w:t>
      </w:r>
      <w:r w:rsidRPr="001D1D43" w:rsidR="001D1D43">
        <w:t xml:space="preserve"> aanvullende dienstverlening vanuit </w:t>
      </w:r>
      <w:r w:rsidR="00664471">
        <w:t xml:space="preserve">verschillende </w:t>
      </w:r>
      <w:r w:rsidRPr="001D1D43" w:rsidR="001D1D43">
        <w:t>publieke en private partijen</w:t>
      </w:r>
      <w:r>
        <w:t xml:space="preserve"> heeft voorzien in een </w:t>
      </w:r>
      <w:r w:rsidRPr="00BA2895" w:rsidR="00ED6DF1">
        <w:t>ondersteunings</w:t>
      </w:r>
      <w:r w:rsidRPr="00BA2895">
        <w:t>behoefte.</w:t>
      </w:r>
      <w:r w:rsidRPr="00BA2895" w:rsidR="001D1D43">
        <w:t xml:space="preserve"> </w:t>
      </w:r>
      <w:r w:rsidRPr="001C575F" w:rsidR="001C575F">
        <w:t xml:space="preserve">Zo </w:t>
      </w:r>
      <w:r w:rsidR="00930CE8">
        <w:t xml:space="preserve">heeft de inzet van en samenwerking met </w:t>
      </w:r>
      <w:r w:rsidRPr="001C575F" w:rsidR="001C575F">
        <w:t xml:space="preserve">de vakbonden een </w:t>
      </w:r>
      <w:r w:rsidR="00E601CA">
        <w:t>aanvulling</w:t>
      </w:r>
      <w:r w:rsidRPr="001C575F" w:rsidR="00E601CA">
        <w:t xml:space="preserve"> </w:t>
      </w:r>
      <w:r w:rsidRPr="001C575F" w:rsidR="001C575F">
        <w:t>voor de dienstverlening aan de doelgroep werkenden</w:t>
      </w:r>
      <w:r w:rsidR="00930CE8">
        <w:t xml:space="preserve"> gebracht</w:t>
      </w:r>
      <w:r w:rsidRPr="001C575F" w:rsidR="001C575F">
        <w:t xml:space="preserve">. </w:t>
      </w:r>
      <w:r w:rsidR="005F2C60">
        <w:t xml:space="preserve">Dit is waardevol geweest voor de ondersteuning van deze mensen. </w:t>
      </w:r>
      <w:r w:rsidRPr="005F0BCC">
        <w:t xml:space="preserve">De samenwerking tussen de partijen is geïntensiveerd en daarmee is de </w:t>
      </w:r>
      <w:r w:rsidRPr="005F0BCC" w:rsidR="001D1D43">
        <w:t>dienstverlening verbeterd</w:t>
      </w:r>
      <w:r w:rsidR="001D1D43">
        <w:t>.</w:t>
      </w:r>
      <w:r w:rsidR="00DE083F">
        <w:t xml:space="preserve"> </w:t>
      </w:r>
      <w:r w:rsidR="001D1D43">
        <w:t xml:space="preserve">De beschikbaarheid van een gezamenlijk budget en het werken vanuit één toegangsloket zijn hierbij belangrijke </w:t>
      </w:r>
      <w:r>
        <w:t xml:space="preserve">factoren die we </w:t>
      </w:r>
      <w:r w:rsidR="00673462">
        <w:t>structureel willen behouden</w:t>
      </w:r>
      <w:r w:rsidR="001D1D43">
        <w:t xml:space="preserve">. </w:t>
      </w:r>
      <w:r w:rsidR="00673462">
        <w:t xml:space="preserve">Een les uit de evaluatie is dat de </w:t>
      </w:r>
      <w:r w:rsidR="001D1D43">
        <w:t xml:space="preserve">regionale mobiliteitsteams vooral een aanvulling </w:t>
      </w:r>
      <w:r w:rsidR="00673462">
        <w:t xml:space="preserve">zijn </w:t>
      </w:r>
      <w:r w:rsidR="001D1D43">
        <w:t xml:space="preserve">geweest op </w:t>
      </w:r>
      <w:r w:rsidR="004A48B9">
        <w:t xml:space="preserve">de </w:t>
      </w:r>
      <w:r w:rsidR="00673462">
        <w:t xml:space="preserve">individuele </w:t>
      </w:r>
      <w:r w:rsidR="001D1D43">
        <w:t>dienstverleningsmogelijkheden</w:t>
      </w:r>
      <w:r w:rsidR="004A48B9">
        <w:t xml:space="preserve"> van publieke en private partijen</w:t>
      </w:r>
      <w:r w:rsidR="001D1D43">
        <w:t xml:space="preserve">. </w:t>
      </w:r>
      <w:r w:rsidR="00673462">
        <w:t xml:space="preserve">In de structurele situatie willen we de samenwerking verder versterken. </w:t>
      </w:r>
      <w:bookmarkStart w:name="_Hlk164165015" w:id="4"/>
      <w:r w:rsidR="009C1E8F">
        <w:t>Daarnaast is bij de regionale mobiliteitsteams gebleken dat de financieringssystematiek onvoldoende mogelijkheden bood om de rechtmatige besteding van middelen vast te stellen.</w:t>
      </w:r>
      <w:bookmarkStart w:name="_Hlk164165340" w:id="5"/>
      <w:r w:rsidR="004B550D">
        <w:rPr>
          <w:rStyle w:val="Voetnootmarkering"/>
        </w:rPr>
        <w:footnoteReference w:id="5"/>
      </w:r>
      <w:r w:rsidR="009C1E8F">
        <w:t xml:space="preserve"> </w:t>
      </w:r>
      <w:bookmarkEnd w:id="5"/>
      <w:r w:rsidR="009C1E8F">
        <w:t xml:space="preserve">In de toekomstige arbeidsmarktinfrastructuur maken we daarom gebruik van de bestaande financierings- en verantwoordingssystematiek, gericht op rechtmatige, doeltreffende en beleidsmatige besteding van de middelen. </w:t>
      </w:r>
      <w:bookmarkEnd w:id="4"/>
    </w:p>
    <w:p w:rsidR="009C1E8F" w:rsidP="00315D67" w:rsidRDefault="009C1E8F" w14:paraId="7EE45749" w14:textId="77777777">
      <w:pPr>
        <w:spacing w:line="240" w:lineRule="exact"/>
        <w:textAlignment w:val="auto"/>
      </w:pPr>
    </w:p>
    <w:p w:rsidR="00C91F20" w:rsidP="00315D67" w:rsidRDefault="00C91F20" w14:paraId="59919BB9" w14:textId="12FE25D5">
      <w:pPr>
        <w:spacing w:line="240" w:lineRule="exact"/>
        <w:textAlignment w:val="auto"/>
      </w:pPr>
      <w:bookmarkStart w:name="_Hlk162279343" w:id="6"/>
      <w:r w:rsidRPr="00C91F20">
        <w:t>Via de motie Palland</w:t>
      </w:r>
      <w:r w:rsidR="00F43331">
        <w:t>/</w:t>
      </w:r>
      <w:r w:rsidRPr="00C91F20">
        <w:t>Van Kent</w:t>
      </w:r>
      <w:r w:rsidR="00A912E0">
        <w:rPr>
          <w:rStyle w:val="Voetnootmarkering"/>
        </w:rPr>
        <w:footnoteReference w:id="6"/>
      </w:r>
      <w:r w:rsidRPr="00C91F20">
        <w:t xml:space="preserve"> heeft uw Kamer gevraagd om de betrokkenheid van sociaal ontwikkelbedrijven bij de </w:t>
      </w:r>
      <w:r w:rsidR="004068E5">
        <w:t>r</w:t>
      </w:r>
      <w:r w:rsidRPr="00C91F20">
        <w:t xml:space="preserve">egionale </w:t>
      </w:r>
      <w:r w:rsidR="004068E5">
        <w:t>m</w:t>
      </w:r>
      <w:r w:rsidRPr="00C91F20">
        <w:t xml:space="preserve">obiliteitsteams te bevorderen. Naar aanleiding hiervan is vorig jaar een uitvraag gedaan naar de actuele positie van sociaal ontwikkelbedrijven binnen de </w:t>
      </w:r>
      <w:r w:rsidRPr="004068E5" w:rsidR="004068E5">
        <w:t>regionale mobiliteitsteams</w:t>
      </w:r>
      <w:r w:rsidRPr="00C91F20">
        <w:t>. Net als bij een eerder onderzoek blijkt uit deze uitvraag opnieuw dat</w:t>
      </w:r>
      <w:r w:rsidR="005A1F8D">
        <w:t xml:space="preserve"> er</w:t>
      </w:r>
      <w:r w:rsidRPr="00C91F20">
        <w:t xml:space="preserve"> zo goed als overal in ons land een samenwerking is. Hierop voortbouwend blijft de inzet in de nieuwe arbeidsmarktinfrastructuur om sociaal ontwikkelbedrijven landelijk en regionaal goed te positioneren. </w:t>
      </w:r>
    </w:p>
    <w:p w:rsidRPr="00590BFC" w:rsidR="005C7ABC" w:rsidP="005C7ABC" w:rsidRDefault="000E0A38" w14:paraId="5FF3535A" w14:textId="36C17122">
      <w:pPr>
        <w:spacing w:before="240" w:line="240" w:lineRule="exact"/>
        <w:textAlignment w:val="auto"/>
        <w:outlineLvl w:val="0"/>
        <w:rPr>
          <w:rFonts w:cs="Times New Roman"/>
          <w:b/>
        </w:rPr>
      </w:pPr>
      <w:bookmarkStart w:name="_Hlk161308949" w:id="7"/>
      <w:bookmarkEnd w:id="3"/>
      <w:bookmarkEnd w:id="6"/>
      <w:r w:rsidRPr="00590BFC">
        <w:rPr>
          <w:b/>
          <w:bCs/>
        </w:rPr>
        <w:t>Waar liggen kansen</w:t>
      </w:r>
      <w:r w:rsidR="00B81319">
        <w:rPr>
          <w:b/>
          <w:bCs/>
        </w:rPr>
        <w:t xml:space="preserve"> </w:t>
      </w:r>
      <w:r w:rsidR="00942B4C">
        <w:rPr>
          <w:b/>
          <w:bCs/>
        </w:rPr>
        <w:t xml:space="preserve">voor verbetering van </w:t>
      </w:r>
      <w:r w:rsidR="00B81319">
        <w:rPr>
          <w:b/>
          <w:bCs/>
        </w:rPr>
        <w:t xml:space="preserve">de </w:t>
      </w:r>
      <w:r w:rsidRPr="00B81319" w:rsidR="00B81319">
        <w:rPr>
          <w:b/>
          <w:bCs/>
        </w:rPr>
        <w:t>arbeidsmarktinfrastructuur</w:t>
      </w:r>
      <w:r w:rsidRPr="00590BFC">
        <w:rPr>
          <w:b/>
          <w:bCs/>
        </w:rPr>
        <w:t>?</w:t>
      </w:r>
    </w:p>
    <w:bookmarkEnd w:id="7"/>
    <w:p w:rsidR="005E7A9C" w:rsidP="005C7ABC" w:rsidRDefault="00957A9D" w14:paraId="14D184BB" w14:textId="542B893B">
      <w:pPr>
        <w:spacing w:line="240" w:lineRule="exact"/>
        <w:textAlignment w:val="auto"/>
      </w:pPr>
      <w:r w:rsidRPr="00590BFC">
        <w:t>Binnen de 35 arbeidsmarktregio’s spannen publieke en private organisaties</w:t>
      </w:r>
      <w:r w:rsidR="00A912E0">
        <w:t>, zoals</w:t>
      </w:r>
      <w:r w:rsidR="00877F27">
        <w:t xml:space="preserve"> </w:t>
      </w:r>
      <w:r w:rsidRPr="006849F4" w:rsidR="006849F4">
        <w:t xml:space="preserve">Uitvoeringsinstituut Werknemersverzekeringen </w:t>
      </w:r>
      <w:r w:rsidR="006849F4">
        <w:t>(</w:t>
      </w:r>
      <w:r w:rsidRPr="00590BFC" w:rsidR="00A912E0">
        <w:t>UWV</w:t>
      </w:r>
      <w:r w:rsidR="006849F4">
        <w:t>)</w:t>
      </w:r>
      <w:r w:rsidRPr="00590BFC" w:rsidR="00A912E0">
        <w:t>, gemeenten, werkgeversorganisaties, vakbonden</w:t>
      </w:r>
      <w:r w:rsidR="006849F4">
        <w:t xml:space="preserve">, </w:t>
      </w:r>
      <w:r w:rsidRPr="00EC6506" w:rsidR="003745D2">
        <w:t xml:space="preserve">Samenwerkingsorganisatie Beroepsonderwijs Bedrijfsleven </w:t>
      </w:r>
      <w:r w:rsidR="003745D2">
        <w:t xml:space="preserve">(SBB) </w:t>
      </w:r>
      <w:r w:rsidR="00A912E0">
        <w:t xml:space="preserve">en </w:t>
      </w:r>
      <w:r w:rsidRPr="00590BFC" w:rsidR="00A912E0">
        <w:t>onderwijs</w:t>
      </w:r>
      <w:r w:rsidR="00A912E0">
        <w:t>- en opleidings</w:t>
      </w:r>
      <w:r w:rsidRPr="00590BFC" w:rsidR="00A912E0">
        <w:t>instellingen</w:t>
      </w:r>
      <w:r w:rsidR="00A912E0">
        <w:t xml:space="preserve">, </w:t>
      </w:r>
      <w:r w:rsidRPr="00590BFC">
        <w:t xml:space="preserve">zich in om mensen te begeleiden naar </w:t>
      </w:r>
      <w:r w:rsidR="00C6087B">
        <w:t xml:space="preserve">passend werk of </w:t>
      </w:r>
      <w:r w:rsidR="00D14C61">
        <w:t>(</w:t>
      </w:r>
      <w:r w:rsidRPr="00C6087B" w:rsidR="00C6087B">
        <w:t>arbeidsmarktgerichte</w:t>
      </w:r>
      <w:r w:rsidR="00D14C61">
        <w:t>)</w:t>
      </w:r>
      <w:r w:rsidR="00C6087B">
        <w:t xml:space="preserve"> scholing</w:t>
      </w:r>
      <w:r w:rsidRPr="00590BFC" w:rsidR="00D274FA">
        <w:t xml:space="preserve">. </w:t>
      </w:r>
      <w:r w:rsidR="00942B4C">
        <w:t xml:space="preserve">In </w:t>
      </w:r>
      <w:r w:rsidRPr="00590BFC" w:rsidR="00D274FA">
        <w:t>de arbeidsmarktdienstverlening</w:t>
      </w:r>
      <w:r w:rsidR="00942B4C">
        <w:t xml:space="preserve"> spelen daarnaast organisaties als </w:t>
      </w:r>
      <w:r w:rsidRPr="00273E59" w:rsidR="00273E59">
        <w:t>sociaal ontwikkelbedrijven</w:t>
      </w:r>
      <w:r w:rsidRPr="00590BFC" w:rsidR="00D274FA">
        <w:t xml:space="preserve">, </w:t>
      </w:r>
      <w:r w:rsidR="00B24BD9">
        <w:t xml:space="preserve">brancheorganisaties, </w:t>
      </w:r>
      <w:r w:rsidRPr="00590BFC" w:rsidR="00D274FA">
        <w:t>uitzendbureaus</w:t>
      </w:r>
      <w:r w:rsidR="00BA3035">
        <w:t xml:space="preserve"> en</w:t>
      </w:r>
      <w:r w:rsidRPr="00590BFC" w:rsidR="00BA3035">
        <w:t xml:space="preserve"> </w:t>
      </w:r>
      <w:r w:rsidRPr="00590BFC" w:rsidR="00D274FA">
        <w:t xml:space="preserve">re-integratiebureaus </w:t>
      </w:r>
      <w:r w:rsidR="00942B4C">
        <w:t xml:space="preserve">een belangrijke rol. </w:t>
      </w:r>
      <w:r w:rsidRPr="00590BFC" w:rsidR="00FD5FB6">
        <w:t>Samen vormen al deze organisaties de arbeidsmarktinfrastructuur</w:t>
      </w:r>
      <w:r w:rsidR="00930CE8">
        <w:t xml:space="preserve"> en we hebben ook al deze organisatie</w:t>
      </w:r>
      <w:r w:rsidR="005F2C60">
        <w:t>s</w:t>
      </w:r>
      <w:r w:rsidR="00930CE8">
        <w:t xml:space="preserve"> nodig</w:t>
      </w:r>
      <w:r w:rsidRPr="00590BFC" w:rsidR="00FD5FB6">
        <w:t>.</w:t>
      </w:r>
      <w:r w:rsidR="0001227A">
        <w:t xml:space="preserve"> </w:t>
      </w:r>
    </w:p>
    <w:p w:rsidR="00E35A13" w:rsidP="005C7ABC" w:rsidRDefault="00E35A13" w14:paraId="0E0D942E" w14:textId="77777777">
      <w:pPr>
        <w:spacing w:line="240" w:lineRule="exact"/>
        <w:textAlignment w:val="auto"/>
      </w:pPr>
    </w:p>
    <w:p w:rsidR="00B24BD9" w:rsidP="0066719F" w:rsidRDefault="00942B4C" w14:paraId="19AF8666" w14:textId="49BC298E">
      <w:pPr>
        <w:spacing w:line="240" w:lineRule="exact"/>
        <w:textAlignment w:val="auto"/>
      </w:pPr>
      <w:bookmarkStart w:name="_Hlk161040282" w:id="8"/>
      <w:r>
        <w:t xml:space="preserve">De </w:t>
      </w:r>
      <w:r w:rsidR="009D6D7D">
        <w:t xml:space="preserve">focus van deze brief </w:t>
      </w:r>
      <w:r>
        <w:t xml:space="preserve">ligt </w:t>
      </w:r>
      <w:r w:rsidR="000F47A0">
        <w:t xml:space="preserve">primair </w:t>
      </w:r>
      <w:r>
        <w:t xml:space="preserve">bij de </w:t>
      </w:r>
      <w:r w:rsidR="003367DD">
        <w:t xml:space="preserve">knelpunten </w:t>
      </w:r>
      <w:r>
        <w:t xml:space="preserve">in de samenwerking van deze partijen </w:t>
      </w:r>
      <w:r w:rsidR="007443FB">
        <w:t>binnen de arbeidsmarktregio</w:t>
      </w:r>
      <w:r>
        <w:t>’</w:t>
      </w:r>
      <w:r w:rsidR="007443FB">
        <w:t>s</w:t>
      </w:r>
      <w:r>
        <w:t xml:space="preserve"> en </w:t>
      </w:r>
      <w:r w:rsidR="000F47A0">
        <w:t>minder</w:t>
      </w:r>
      <w:r>
        <w:t xml:space="preserve"> bij de knelpunten in de eigen dienstverlening van deze partijen. </w:t>
      </w:r>
      <w:r w:rsidR="0001227A">
        <w:t xml:space="preserve">Er zijn kansen in de samenwerking tussen partijen om de dienstverlening aan mensen te verbeteren. </w:t>
      </w:r>
      <w:r w:rsidR="00095436">
        <w:t xml:space="preserve">Daarbij zorgen we voor een sterkere verbinding tussen het sociale, economische en onderwijs domein. </w:t>
      </w:r>
      <w:r w:rsidR="003B69F4">
        <w:t xml:space="preserve">We ondernemen </w:t>
      </w:r>
      <w:r w:rsidRPr="0066719F" w:rsidR="0066719F">
        <w:t xml:space="preserve">actie op vier samenhangende maatregelen: </w:t>
      </w:r>
      <w:bookmarkEnd w:id="8"/>
    </w:p>
    <w:p w:rsidRPr="00590BFC" w:rsidR="008136C0" w:rsidP="008136C0" w:rsidRDefault="008136C0" w14:paraId="46BBA883" w14:textId="77777777">
      <w:pPr>
        <w:spacing w:line="240" w:lineRule="exact"/>
        <w:textAlignment w:val="auto"/>
      </w:pPr>
    </w:p>
    <w:p w:rsidRPr="00590BFC" w:rsidR="008136C0" w:rsidP="008136C0" w:rsidRDefault="008136C0" w14:paraId="283C8CDF" w14:textId="0D94A310">
      <w:pPr>
        <w:pStyle w:val="Lijstalinea"/>
        <w:numPr>
          <w:ilvl w:val="0"/>
          <w:numId w:val="13"/>
        </w:numPr>
        <w:spacing w:line="240" w:lineRule="exact"/>
        <w:textAlignment w:val="auto"/>
      </w:pPr>
      <w:r w:rsidRPr="00590BFC">
        <w:t>het creëren van één region</w:t>
      </w:r>
      <w:r>
        <w:t>aal</w:t>
      </w:r>
      <w:r w:rsidRPr="00590BFC">
        <w:t xml:space="preserve"> </w:t>
      </w:r>
      <w:r>
        <w:t>loket</w:t>
      </w:r>
      <w:r w:rsidR="000F47A0">
        <w:t>: het Werkcentrum</w:t>
      </w:r>
    </w:p>
    <w:p w:rsidRPr="00590BFC" w:rsidR="008136C0" w:rsidP="008136C0" w:rsidRDefault="008136C0" w14:paraId="35F51457" w14:textId="5D503A05">
      <w:pPr>
        <w:pStyle w:val="Lijstalinea"/>
        <w:numPr>
          <w:ilvl w:val="0"/>
          <w:numId w:val="13"/>
        </w:numPr>
        <w:spacing w:line="240" w:lineRule="exact"/>
        <w:textAlignment w:val="auto"/>
      </w:pPr>
      <w:r w:rsidRPr="00590BFC">
        <w:t>het versterken van het van-werk-naar-werk</w:t>
      </w:r>
      <w:r w:rsidR="00626555">
        <w:t>-</w:t>
      </w:r>
      <w:r w:rsidRPr="00590BFC">
        <w:t>stelsel</w:t>
      </w:r>
    </w:p>
    <w:p w:rsidRPr="00590BFC" w:rsidR="008136C0" w:rsidP="008136C0" w:rsidRDefault="008136C0" w14:paraId="161A1278" w14:textId="6254A43D">
      <w:pPr>
        <w:pStyle w:val="Lijstalinea"/>
        <w:numPr>
          <w:ilvl w:val="0"/>
          <w:numId w:val="13"/>
        </w:numPr>
        <w:spacing w:line="240" w:lineRule="exact"/>
        <w:textAlignment w:val="auto"/>
      </w:pPr>
      <w:r w:rsidRPr="00590BFC">
        <w:t xml:space="preserve">het meer centraal zetten van de ondersteuningsbehoefte </w:t>
      </w:r>
    </w:p>
    <w:p w:rsidRPr="00590BFC" w:rsidR="008136C0" w:rsidP="008136C0" w:rsidRDefault="008136C0" w14:paraId="0143364D" w14:textId="77777777">
      <w:pPr>
        <w:pStyle w:val="Lijstalinea"/>
        <w:numPr>
          <w:ilvl w:val="0"/>
          <w:numId w:val="13"/>
        </w:numPr>
        <w:spacing w:line="240" w:lineRule="exact"/>
        <w:textAlignment w:val="auto"/>
      </w:pPr>
      <w:r w:rsidRPr="00590BFC">
        <w:t>het structureel borgen van een gezamenlijke publiek-private governance</w:t>
      </w:r>
    </w:p>
    <w:p w:rsidR="00957A9D" w:rsidP="005C7ABC" w:rsidRDefault="00957A9D" w14:paraId="262D7C2E" w14:textId="77777777">
      <w:pPr>
        <w:spacing w:line="240" w:lineRule="exact"/>
        <w:textAlignment w:val="auto"/>
        <w:rPr>
          <w:u w:val="single"/>
        </w:rPr>
      </w:pPr>
      <w:bookmarkStart w:name="_Hlk161309715" w:id="9"/>
    </w:p>
    <w:bookmarkEnd w:id="9"/>
    <w:p w:rsidRPr="00590BFC" w:rsidR="001379A3" w:rsidP="001379A3" w:rsidRDefault="001379A3" w14:paraId="795E5495" w14:textId="059C4F8D">
      <w:pPr>
        <w:spacing w:line="240" w:lineRule="exact"/>
        <w:textAlignment w:val="auto"/>
        <w:rPr>
          <w:b/>
          <w:bCs/>
          <w:iCs/>
        </w:rPr>
      </w:pPr>
      <w:r>
        <w:rPr>
          <w:b/>
          <w:bCs/>
          <w:iCs/>
        </w:rPr>
        <w:lastRenderedPageBreak/>
        <w:t xml:space="preserve">1. </w:t>
      </w:r>
      <w:r w:rsidRPr="00590BFC">
        <w:rPr>
          <w:b/>
          <w:bCs/>
          <w:iCs/>
        </w:rPr>
        <w:t>Eén regiona</w:t>
      </w:r>
      <w:r>
        <w:rPr>
          <w:b/>
          <w:bCs/>
          <w:iCs/>
        </w:rPr>
        <w:t>al loket</w:t>
      </w:r>
      <w:r w:rsidRPr="00590BFC">
        <w:rPr>
          <w:b/>
          <w:bCs/>
          <w:iCs/>
        </w:rPr>
        <w:t>: het Werkcentrum</w:t>
      </w:r>
    </w:p>
    <w:p w:rsidR="00EC6506" w:rsidP="00602210" w:rsidRDefault="005A419C" w14:paraId="38420C88" w14:textId="52D63230">
      <w:pPr>
        <w:spacing w:line="240" w:lineRule="exact"/>
        <w:textAlignment w:val="auto"/>
      </w:pPr>
      <w:r>
        <w:t>A</w:t>
      </w:r>
      <w:r w:rsidRPr="00590BFC" w:rsidR="005C7ABC">
        <w:t xml:space="preserve">lle organisaties </w:t>
      </w:r>
      <w:r>
        <w:t xml:space="preserve">in de arbeidsmarktinfrastructuur hebben </w:t>
      </w:r>
      <w:r w:rsidRPr="00590BFC" w:rsidR="005C7ABC">
        <w:t xml:space="preserve">hun eigen dienstverleningspakket, hun eigen werkwijze en </w:t>
      </w:r>
      <w:r w:rsidR="00EC6506">
        <w:t xml:space="preserve">hun </w:t>
      </w:r>
      <w:r w:rsidRPr="00590BFC" w:rsidR="005C7ABC">
        <w:t xml:space="preserve">eigen loket. </w:t>
      </w:r>
      <w:r w:rsidR="002E02E1">
        <w:t>Deze organisaties werken</w:t>
      </w:r>
      <w:r w:rsidR="00A912E0">
        <w:t xml:space="preserve"> nu</w:t>
      </w:r>
      <w:r w:rsidR="002E02E1">
        <w:t xml:space="preserve"> samen in</w:t>
      </w:r>
      <w:r>
        <w:t xml:space="preserve"> regional</w:t>
      </w:r>
      <w:r w:rsidR="00B22B0D">
        <w:t>e</w:t>
      </w:r>
      <w:r>
        <w:t xml:space="preserve"> mobiliteitsteam</w:t>
      </w:r>
      <w:r w:rsidR="002E02E1">
        <w:t>s</w:t>
      </w:r>
      <w:r>
        <w:t>, WerkgeversServicepunt</w:t>
      </w:r>
      <w:r w:rsidR="002E02E1">
        <w:t>en</w:t>
      </w:r>
      <w:r>
        <w:t xml:space="preserve"> en Leerwerkloket</w:t>
      </w:r>
      <w:r w:rsidR="002E02E1">
        <w:t>ten</w:t>
      </w:r>
      <w:r>
        <w:t xml:space="preserve"> </w:t>
      </w:r>
      <w:r w:rsidR="002E02E1">
        <w:t>in de arbeidsmarktregio’s</w:t>
      </w:r>
      <w:r>
        <w:t xml:space="preserve">. </w:t>
      </w:r>
      <w:r w:rsidR="00EA49CE">
        <w:t>Werkzoekenden en werkenden</w:t>
      </w:r>
      <w:r w:rsidRPr="00590BFC" w:rsidR="00EA49CE">
        <w:t xml:space="preserve"> </w:t>
      </w:r>
      <w:r w:rsidRPr="00590BFC" w:rsidR="005C7ABC">
        <w:t>weten in de</w:t>
      </w:r>
      <w:r>
        <w:t>ze veelheid</w:t>
      </w:r>
      <w:r w:rsidRPr="00590BFC" w:rsidR="005C7ABC">
        <w:t xml:space="preserve"> van loketten de juiste dienstverlening niet altijd te vinden. Voor werkgevers is het ingewikkeld </w:t>
      </w:r>
      <w:r w:rsidR="00776560">
        <w:t xml:space="preserve">dat zij worden benaderd door verschillende partijen tegelijk en/of te maken hebben met </w:t>
      </w:r>
      <w:r>
        <w:t xml:space="preserve">een grote diversiteit aan </w:t>
      </w:r>
      <w:r w:rsidR="00776560">
        <w:t xml:space="preserve">regelingen </w:t>
      </w:r>
      <w:r>
        <w:t>en uitvoerders daarvan</w:t>
      </w:r>
      <w:r w:rsidR="00C6087B">
        <w:t>.</w:t>
      </w:r>
      <w:r>
        <w:t xml:space="preserve"> </w:t>
      </w:r>
      <w:bookmarkStart w:name="_Hlk160210794" w:id="10"/>
    </w:p>
    <w:p w:rsidR="00EC6506" w:rsidP="00602210" w:rsidRDefault="00EC6506" w14:paraId="3D1E91C3" w14:textId="77777777">
      <w:pPr>
        <w:spacing w:line="240" w:lineRule="exact"/>
        <w:textAlignment w:val="auto"/>
      </w:pPr>
    </w:p>
    <w:p w:rsidR="005A419C" w:rsidP="00602210" w:rsidRDefault="00602210" w14:paraId="37832629" w14:textId="304C5958">
      <w:pPr>
        <w:spacing w:line="240" w:lineRule="exact"/>
        <w:textAlignment w:val="auto"/>
      </w:pPr>
      <w:r w:rsidRPr="00590BFC">
        <w:t xml:space="preserve">Om arbeidsmarktdienstverlening toegankelijker en beter vindbaar te maken, komt </w:t>
      </w:r>
      <w:r w:rsidR="00B22B0D">
        <w:t xml:space="preserve">er </w:t>
      </w:r>
      <w:r w:rsidRPr="00590BFC">
        <w:t>in elke arbeidsmarktregio één gezamenlijk regiona</w:t>
      </w:r>
      <w:r>
        <w:t>al loket</w:t>
      </w:r>
      <w:r w:rsidRPr="00590BFC">
        <w:t xml:space="preserve">: het Werkcentrum. </w:t>
      </w:r>
      <w:r w:rsidR="00304924">
        <w:t>W</w:t>
      </w:r>
      <w:r w:rsidRPr="00590BFC" w:rsidR="00304924">
        <w:t>erkzoekenden</w:t>
      </w:r>
      <w:r w:rsidR="00304924">
        <w:t>, werkenden</w:t>
      </w:r>
      <w:r w:rsidRPr="00590BFC" w:rsidR="00304924">
        <w:t xml:space="preserve"> </w:t>
      </w:r>
      <w:r w:rsidRPr="00590BFC" w:rsidR="00645D43">
        <w:t>en werkgevers kunnen bij het Werkcentrum terecht voor vragen over werk,</w:t>
      </w:r>
      <w:r w:rsidR="00645D43">
        <w:t xml:space="preserve"> volgende loopbaanstappen,</w:t>
      </w:r>
      <w:r w:rsidRPr="00590BFC" w:rsidR="00645D43">
        <w:t xml:space="preserve"> </w:t>
      </w:r>
      <w:r w:rsidR="00645D43">
        <w:t xml:space="preserve">(arbeidsmarktgerichte) </w:t>
      </w:r>
      <w:r w:rsidRPr="00590BFC" w:rsidR="00645D43">
        <w:t>scholing en personeelsvraagstukken.</w:t>
      </w:r>
    </w:p>
    <w:p w:rsidR="00B24BD9" w:rsidP="00602210" w:rsidRDefault="00B24BD9" w14:paraId="5D6D3374" w14:textId="77777777">
      <w:pPr>
        <w:spacing w:line="240" w:lineRule="exact"/>
        <w:textAlignment w:val="auto"/>
      </w:pPr>
    </w:p>
    <w:p w:rsidRPr="004A48B9" w:rsidR="00602210" w:rsidP="005C5C84" w:rsidRDefault="00A74C7E" w14:paraId="28D8627F" w14:textId="558A5905">
      <w:pPr>
        <w:spacing w:line="240" w:lineRule="auto"/>
        <w:rPr>
          <w:u w:val="single"/>
        </w:rPr>
      </w:pPr>
      <w:r w:rsidRPr="00F629E3">
        <w:rPr>
          <w:u w:val="single"/>
        </w:rPr>
        <w:t xml:space="preserve">Toegangspoort tot publieke en private dienstverlening </w:t>
      </w:r>
    </w:p>
    <w:p w:rsidR="00EC6506" w:rsidP="00A74C7E" w:rsidRDefault="00602210" w14:paraId="38C34DFC" w14:textId="5D15DCA1">
      <w:pPr>
        <w:spacing w:line="240" w:lineRule="exact"/>
        <w:textAlignment w:val="auto"/>
      </w:pPr>
      <w:r w:rsidRPr="00590BFC">
        <w:t xml:space="preserve">Het Werkcentrum </w:t>
      </w:r>
      <w:r w:rsidR="00A912E0">
        <w:t>dient als</w:t>
      </w:r>
      <w:r w:rsidRPr="00590BFC">
        <w:t xml:space="preserve"> toegangspoort voor dienstverlening van een publiek-private netwerksamenwerking</w:t>
      </w:r>
      <w:r w:rsidR="000669A4">
        <w:t>.</w:t>
      </w:r>
      <w:r w:rsidRPr="00065E26" w:rsidR="00065E26">
        <w:t xml:space="preserve"> </w:t>
      </w:r>
      <w:r w:rsidR="002E02E1">
        <w:t xml:space="preserve">Zo </w:t>
      </w:r>
      <w:r w:rsidR="00B679CC">
        <w:t>wordt</w:t>
      </w:r>
      <w:r w:rsidR="00647BE3">
        <w:t xml:space="preserve"> </w:t>
      </w:r>
      <w:r w:rsidR="000669A4">
        <w:t xml:space="preserve">publieke en private </w:t>
      </w:r>
      <w:r w:rsidR="00647BE3">
        <w:t>dienstverlening op een centrale plek</w:t>
      </w:r>
      <w:r w:rsidR="00B679CC">
        <w:t xml:space="preserve"> ontsloten</w:t>
      </w:r>
      <w:r w:rsidR="00647BE3">
        <w:t xml:space="preserve">. </w:t>
      </w:r>
      <w:r w:rsidRPr="00590BFC" w:rsidR="00065E26">
        <w:t xml:space="preserve">De partijen in het Werkcentrum behouden hun zelfstandigheid met de bijbehorende verantwoordelijkheid voor </w:t>
      </w:r>
      <w:r w:rsidR="00A912E0">
        <w:t>de</w:t>
      </w:r>
      <w:r w:rsidRPr="00590BFC" w:rsidR="00A912E0">
        <w:t xml:space="preserve"> </w:t>
      </w:r>
      <w:r w:rsidRPr="00590BFC" w:rsidR="00065E26">
        <w:t>eigen dienstverlening</w:t>
      </w:r>
      <w:r w:rsidR="002E02E1">
        <w:t>, want h</w:t>
      </w:r>
      <w:r w:rsidR="000669A4">
        <w:t xml:space="preserve">et Werkcentrum is geen rechtspersoon en de </w:t>
      </w:r>
      <w:r w:rsidRPr="00590BFC" w:rsidR="00065E26">
        <w:t>bestuurlijke verhoudingen wijzigen niet.</w:t>
      </w:r>
      <w:r w:rsidR="000669A4">
        <w:t xml:space="preserve"> Het Werkcentrum kan bijvoorbeeld doorverwijzen naar O&amp;O-fondsen, maar werkgevers- en werknemersorganisaties blijven hiervoor verantwoordelijk. </w:t>
      </w:r>
    </w:p>
    <w:p w:rsidR="00EC6506" w:rsidP="00A74C7E" w:rsidRDefault="00EC6506" w14:paraId="67C13AC9" w14:textId="77777777">
      <w:pPr>
        <w:spacing w:line="240" w:lineRule="exact"/>
        <w:textAlignment w:val="auto"/>
      </w:pPr>
    </w:p>
    <w:p w:rsidR="00FD5FB6" w:rsidP="00A74C7E" w:rsidRDefault="000669A4" w14:paraId="3870F3AB" w14:textId="6BC0F7C9">
      <w:pPr>
        <w:spacing w:line="240" w:lineRule="exact"/>
        <w:textAlignment w:val="auto"/>
      </w:pPr>
      <w:r w:rsidRPr="00590BFC">
        <w:t xml:space="preserve">De publiek-private samenwerking in het Werkcentrum wordt verankerd in de </w:t>
      </w:r>
      <w:r w:rsidR="004535F8">
        <w:t>SUWI (</w:t>
      </w:r>
      <w:r w:rsidRPr="004535F8" w:rsidR="004535F8">
        <w:t>structuur uitvoeringsorganisatie werk en inkomen</w:t>
      </w:r>
      <w:r w:rsidR="004535F8">
        <w:t>) wet- en regelgeving</w:t>
      </w:r>
      <w:r w:rsidRPr="00590BFC">
        <w:t xml:space="preserve">, waarbij UWV en gemeenten </w:t>
      </w:r>
      <w:r w:rsidR="00645D43">
        <w:t xml:space="preserve">de taak </w:t>
      </w:r>
      <w:r w:rsidRPr="00590BFC">
        <w:t>krijgen het Werkcentrum</w:t>
      </w:r>
      <w:r w:rsidR="00645D43">
        <w:t xml:space="preserve"> te organiseren</w:t>
      </w:r>
      <w:r w:rsidRPr="00590BFC">
        <w:t>.</w:t>
      </w:r>
      <w:r w:rsidR="00A74C7E">
        <w:t xml:space="preserve"> </w:t>
      </w:r>
      <w:r>
        <w:t xml:space="preserve">Het Werkcentrum is niet de enige </w:t>
      </w:r>
      <w:r w:rsidR="002E02E1">
        <w:t xml:space="preserve">manier om toegang te krijgen </w:t>
      </w:r>
      <w:r>
        <w:t xml:space="preserve">tot arbeidsmarktdienstverlening. </w:t>
      </w:r>
      <w:r w:rsidR="007C001E">
        <w:t xml:space="preserve">Werkzoekenden, werkenden </w:t>
      </w:r>
      <w:r w:rsidR="00645D43">
        <w:t xml:space="preserve">en werkgevers </w:t>
      </w:r>
      <w:r>
        <w:t xml:space="preserve">kunnen </w:t>
      </w:r>
      <w:r w:rsidRPr="00590BFC">
        <w:t xml:space="preserve">nog steeds aankloppen bij </w:t>
      </w:r>
      <w:r w:rsidR="002E02E1">
        <w:t xml:space="preserve">de </w:t>
      </w:r>
      <w:r w:rsidRPr="00590BFC">
        <w:t xml:space="preserve">afzonderlijke </w:t>
      </w:r>
      <w:r>
        <w:t>organisaties</w:t>
      </w:r>
      <w:r w:rsidRPr="00590BFC">
        <w:t xml:space="preserve">. </w:t>
      </w:r>
    </w:p>
    <w:p w:rsidR="00FD5FB6" w:rsidP="00FD5FB6" w:rsidRDefault="00FD5FB6" w14:paraId="77B48A3F" w14:textId="77777777">
      <w:pPr>
        <w:spacing w:line="240" w:lineRule="exact"/>
        <w:textAlignment w:val="auto"/>
      </w:pPr>
    </w:p>
    <w:p w:rsidRPr="00191241" w:rsidR="00BA3035" w:rsidP="00BA3035" w:rsidRDefault="00BA3035" w14:paraId="29036071" w14:textId="77777777">
      <w:pPr>
        <w:spacing w:line="240" w:lineRule="exact"/>
        <w:textAlignment w:val="auto"/>
        <w:rPr>
          <w:u w:val="single"/>
        </w:rPr>
      </w:pPr>
      <w:r w:rsidRPr="00191241">
        <w:rPr>
          <w:u w:val="single"/>
        </w:rPr>
        <w:t>Een herkenbare en eenduidige naam: het Werkcentrum</w:t>
      </w:r>
    </w:p>
    <w:p w:rsidR="00BA3035" w:rsidP="00BA3035" w:rsidRDefault="00BA3035" w14:paraId="0197963D" w14:textId="1488D060">
      <w:pPr>
        <w:spacing w:line="240" w:lineRule="exact"/>
        <w:textAlignment w:val="auto"/>
      </w:pPr>
      <w:r w:rsidRPr="00590BFC">
        <w:t xml:space="preserve">Om de toegang voor </w:t>
      </w:r>
      <w:r w:rsidR="007C001E">
        <w:t>werkzoekenden, werkenden</w:t>
      </w:r>
      <w:r w:rsidRPr="00590BFC" w:rsidR="007C001E">
        <w:t xml:space="preserve"> </w:t>
      </w:r>
      <w:r w:rsidRPr="00590BFC">
        <w:t>en werkgevers tot passende dienstverlening makkelijker te maken</w:t>
      </w:r>
      <w:r w:rsidR="00877F27">
        <w:t>,</w:t>
      </w:r>
      <w:r w:rsidRPr="00590BFC">
        <w:t xml:space="preserve"> is gekozen voor een herkenbare en eenduidige naam: het Werkcentrum. Het uitgangspunt is dat iedere arbeidsmarktregio deze naam gebruikt voor de gezamenlijke kanalen en voor de publiek-private netwerksamenwerking.</w:t>
      </w:r>
      <w:r w:rsidRPr="00590BFC">
        <w:rPr>
          <w:i/>
          <w:iCs/>
        </w:rPr>
        <w:t xml:space="preserve"> </w:t>
      </w:r>
      <w:r w:rsidRPr="00590BFC">
        <w:t xml:space="preserve">Arbeidsmarktregio’s gaan de naam Werkcentrum gebruiken gevolgd door de naam van de arbeidsmarktregio, bijvoorbeeld Werkcentrum Zuid-Limburg of Werkcentrum Groningen. </w:t>
      </w:r>
    </w:p>
    <w:p w:rsidR="00BA3035" w:rsidP="00BA3035" w:rsidRDefault="00BA3035" w14:paraId="2F6B44B4" w14:textId="77777777">
      <w:pPr>
        <w:spacing w:line="240" w:lineRule="exact"/>
        <w:textAlignment w:val="auto"/>
      </w:pPr>
    </w:p>
    <w:p w:rsidR="00BA3035" w:rsidP="00BA3035" w:rsidRDefault="00BA3035" w14:paraId="41377D1E" w14:textId="238279B6">
      <w:pPr>
        <w:spacing w:line="240" w:lineRule="exact"/>
        <w:textAlignment w:val="auto"/>
      </w:pPr>
      <w:r w:rsidRPr="00590BFC">
        <w:t>De namen Werkgevers</w:t>
      </w:r>
      <w:r>
        <w:t>S</w:t>
      </w:r>
      <w:r w:rsidRPr="00590BFC">
        <w:t xml:space="preserve">ervicepunt, Leerwerkloket en </w:t>
      </w:r>
      <w:r>
        <w:t>r</w:t>
      </w:r>
      <w:r w:rsidRPr="00590BFC">
        <w:t xml:space="preserve">egionaal </w:t>
      </w:r>
      <w:r>
        <w:t>m</w:t>
      </w:r>
      <w:r w:rsidRPr="00590BFC">
        <w:t>obiliteitsteam verdwijnen</w:t>
      </w:r>
      <w:r>
        <w:t xml:space="preserve"> (op termijn). Voor</w:t>
      </w:r>
      <w:r w:rsidRPr="00590BFC">
        <w:t xml:space="preserve"> het gebruik van de naam Werkcentrum </w:t>
      </w:r>
      <w:r>
        <w:t xml:space="preserve">en het bereiken van verschillende doelgroepen wordt een merk- en communicatiestrategie uitgewerkt. </w:t>
      </w:r>
    </w:p>
    <w:p w:rsidR="00BA3035" w:rsidP="00BA3035" w:rsidRDefault="00BA3035" w14:paraId="3DD85943" w14:textId="77777777">
      <w:pPr>
        <w:spacing w:line="240" w:lineRule="exact"/>
        <w:textAlignment w:val="auto"/>
      </w:pPr>
    </w:p>
    <w:p w:rsidR="00602210" w:rsidP="00602210" w:rsidRDefault="00602210" w14:paraId="71DF511C" w14:textId="77777777">
      <w:pPr>
        <w:spacing w:line="240" w:lineRule="exact"/>
        <w:textAlignment w:val="auto"/>
        <w:rPr>
          <w:u w:val="single"/>
        </w:rPr>
      </w:pPr>
      <w:r w:rsidRPr="00590BFC">
        <w:rPr>
          <w:u w:val="single"/>
        </w:rPr>
        <w:t xml:space="preserve">Regionaal maatwerk binnen landelijke kaders </w:t>
      </w:r>
    </w:p>
    <w:p w:rsidR="004A1785" w:rsidP="00FD5FB6" w:rsidRDefault="002E02E1" w14:paraId="553B3F4E" w14:textId="77777777">
      <w:pPr>
        <w:spacing w:line="240" w:lineRule="exact"/>
        <w:textAlignment w:val="auto"/>
      </w:pPr>
      <w:r>
        <w:t xml:space="preserve">Elke arbeidsmarktregio is uniek. </w:t>
      </w:r>
      <w:r w:rsidR="00427418">
        <w:t xml:space="preserve">De huidige organisatie van de arbeidsmarktinfrastructuur, de economische en sociale opgave en de beschikbaarheid van voorzieningen als onderwijs en openbaar </w:t>
      </w:r>
      <w:r w:rsidR="00A74C7E">
        <w:t xml:space="preserve">vervoer </w:t>
      </w:r>
      <w:r w:rsidR="00427418">
        <w:t>verschillen per arbeidsmarktregio. D</w:t>
      </w:r>
      <w:r>
        <w:t>aarom krijgt d</w:t>
      </w:r>
      <w:r w:rsidR="00427418">
        <w:t xml:space="preserve">e arbeidsmarktregio de ruimte voor maatwerk. </w:t>
      </w:r>
    </w:p>
    <w:p w:rsidR="002E02E1" w:rsidP="00FD5FB6" w:rsidRDefault="00427418" w14:paraId="024516F8" w14:textId="599C1E17">
      <w:pPr>
        <w:spacing w:line="240" w:lineRule="exact"/>
        <w:textAlignment w:val="auto"/>
      </w:pPr>
      <w:r>
        <w:t xml:space="preserve">Zo kan de ene regio kiezen voor één fysieke locatie, terwijl de andere regio in meerdere gemeenten een Werkcentrum inricht. </w:t>
      </w:r>
      <w:r w:rsidR="00ED2790">
        <w:t xml:space="preserve">De </w:t>
      </w:r>
      <w:r>
        <w:t xml:space="preserve">ene regio </w:t>
      </w:r>
      <w:r w:rsidR="00ED2790">
        <w:t xml:space="preserve">kan </w:t>
      </w:r>
      <w:r>
        <w:t xml:space="preserve">inzetten op de verbinding met de Economic Board, terwijl dat in de andere regio al tot ontwikkeling is gekomen. </w:t>
      </w:r>
    </w:p>
    <w:p w:rsidR="002E02E1" w:rsidP="00FD5FB6" w:rsidRDefault="002E02E1" w14:paraId="50F94CC1" w14:textId="77777777">
      <w:pPr>
        <w:spacing w:line="240" w:lineRule="exact"/>
        <w:textAlignment w:val="auto"/>
      </w:pPr>
    </w:p>
    <w:p w:rsidR="00427418" w:rsidP="00FD5FB6" w:rsidRDefault="002E02E1" w14:paraId="53E2AA30" w14:textId="082CEC2F">
      <w:pPr>
        <w:spacing w:line="240" w:lineRule="exact"/>
        <w:textAlignment w:val="auto"/>
      </w:pPr>
      <w:r w:rsidRPr="002E02E1">
        <w:t>Om voor iedereen duidelijk te zijn over wat een Werkcentrum is en wie daar terecht kan</w:t>
      </w:r>
      <w:r>
        <w:t>,</w:t>
      </w:r>
      <w:r w:rsidR="00427418">
        <w:t xml:space="preserve"> is eenheid in deze verscheidenheid wenselijk. </w:t>
      </w:r>
      <w:r w:rsidRPr="002D454F" w:rsidR="002D454F">
        <w:t>Dit geldt ook voor bedrijven, sociaal ontwikkelbedrijven, onderwijsinstellingen en provincies die vaak in meerdere arbeidsmarktregio's actief zijn.</w:t>
      </w:r>
      <w:r w:rsidR="002D454F">
        <w:t xml:space="preserve"> </w:t>
      </w:r>
      <w:r w:rsidR="00427418">
        <w:t xml:space="preserve">Deze eenheid willen we aanbrengen </w:t>
      </w:r>
      <w:r w:rsidR="00877F27">
        <w:t>door het opstellen van een modelconvenant voor de governance, een landelijke meerjarenagenda en</w:t>
      </w:r>
      <w:r w:rsidR="00427418">
        <w:t xml:space="preserve"> </w:t>
      </w:r>
      <w:r w:rsidR="00EC6506">
        <w:t>een merk- en communicatiestrategie voor de Werkcentra</w:t>
      </w:r>
      <w:r w:rsidR="00BA3035">
        <w:t>.</w:t>
      </w:r>
      <w:r w:rsidR="005A1F8D">
        <w:t xml:space="preserve"> </w:t>
      </w:r>
      <w:r w:rsidR="00F967E9">
        <w:t xml:space="preserve">Ook gaat er gezamenlijke dienstverlening georganiseerd worden vanuit de Werkcentra. </w:t>
      </w:r>
      <w:r w:rsidR="00463827">
        <w:t xml:space="preserve">Voor digitale dienstverlening komt er een landelijke website, die in verbinding staat met websites van de verschillende regio’s. </w:t>
      </w:r>
      <w:r w:rsidR="00877F27">
        <w:t>Deze onderdelen</w:t>
      </w:r>
      <w:r w:rsidR="00427418">
        <w:t xml:space="preserve"> word</w:t>
      </w:r>
      <w:r w:rsidR="00877F27">
        <w:t>en</w:t>
      </w:r>
      <w:r w:rsidR="00427418">
        <w:t xml:space="preserve"> verderop in de brief toegelicht.</w:t>
      </w:r>
      <w:r w:rsidRPr="00427418" w:rsidR="00427418">
        <w:t xml:space="preserve"> </w:t>
      </w:r>
    </w:p>
    <w:p w:rsidR="00427418" w:rsidP="00FD5FB6" w:rsidRDefault="00427418" w14:paraId="2AA0C783" w14:textId="77777777">
      <w:pPr>
        <w:spacing w:line="240" w:lineRule="exact"/>
        <w:textAlignment w:val="auto"/>
      </w:pPr>
    </w:p>
    <w:p w:rsidRPr="00F629E3" w:rsidR="00A74C7E" w:rsidP="00FD5FB6" w:rsidRDefault="00A74C7E" w14:paraId="3B4A6218" w14:textId="4E41F7DC">
      <w:pPr>
        <w:spacing w:line="240" w:lineRule="exact"/>
        <w:textAlignment w:val="auto"/>
        <w:rPr>
          <w:u w:val="single"/>
        </w:rPr>
      </w:pPr>
      <w:r w:rsidRPr="00F629E3">
        <w:rPr>
          <w:u w:val="single"/>
        </w:rPr>
        <w:t>Gidsfunctie</w:t>
      </w:r>
    </w:p>
    <w:p w:rsidR="00EC6506" w:rsidP="00FD5FB6" w:rsidRDefault="00A74C7E" w14:paraId="461A0460" w14:textId="685762FD">
      <w:pPr>
        <w:spacing w:line="240" w:lineRule="exact"/>
        <w:textAlignment w:val="auto"/>
      </w:pPr>
      <w:r>
        <w:t xml:space="preserve">Het organiseren van een gidsfunctie is onderdeel van de taak van UWV en gemeenten. </w:t>
      </w:r>
      <w:r w:rsidR="00F671B0">
        <w:t xml:space="preserve">Het gaat hier om </w:t>
      </w:r>
      <w:r w:rsidR="00F43331">
        <w:t xml:space="preserve">gidsen die </w:t>
      </w:r>
      <w:r w:rsidRPr="00590BFC" w:rsidR="00ED2790">
        <w:t xml:space="preserve">dienstverlening </w:t>
      </w:r>
      <w:r w:rsidR="00F43331">
        <w:t xml:space="preserve">bieden </w:t>
      </w:r>
      <w:r w:rsidRPr="00590BFC" w:rsidR="00ED2790">
        <w:t xml:space="preserve">die in elk geval bestaat uit mensen welkom heten bij de fysieke kanalen van het Werkcentrum, </w:t>
      </w:r>
      <w:r w:rsidR="00F671B0">
        <w:t>hen</w:t>
      </w:r>
      <w:r w:rsidR="00F967E9">
        <w:t xml:space="preserve"> in verbinding brengen met de juiste </w:t>
      </w:r>
      <w:r w:rsidRPr="00590BFC" w:rsidR="00ED2790">
        <w:t>dienstverlening, algemene informatie verstrekken over arbeidsmarktkansen, vacatures en scholingsmogelijkheden en met mensen in gesprek gaan over hun</w:t>
      </w:r>
      <w:r w:rsidR="00ED2790">
        <w:t xml:space="preserve"> loopbaan of andere</w:t>
      </w:r>
      <w:r w:rsidRPr="00590BFC" w:rsidR="00ED2790">
        <w:t xml:space="preserve"> hulpvraag.</w:t>
      </w:r>
      <w:r w:rsidR="00ED2790">
        <w:t xml:space="preserve"> </w:t>
      </w:r>
    </w:p>
    <w:p w:rsidR="00EC6506" w:rsidP="00461345" w:rsidRDefault="00EC6506" w14:paraId="36B1C899" w14:textId="77777777">
      <w:pPr>
        <w:spacing w:line="240" w:lineRule="exact"/>
        <w:textAlignment w:val="auto"/>
      </w:pPr>
    </w:p>
    <w:p w:rsidRPr="003745D2" w:rsidR="00A74C7E" w:rsidP="00461345" w:rsidRDefault="002D454F" w14:paraId="56D944D0" w14:textId="7AA114F3">
      <w:pPr>
        <w:autoSpaceDN/>
        <w:spacing w:line="240" w:lineRule="exact"/>
        <w:textAlignment w:val="auto"/>
        <w:rPr>
          <w:rFonts w:ascii="Times New Roman" w:hAnsi="Times New Roman"/>
          <w:color w:val="auto"/>
          <w:sz w:val="24"/>
        </w:rPr>
      </w:pPr>
      <w:r w:rsidRPr="002D454F">
        <w:t>Afhankelijk van de keuzes die een regio maakt zijn deze gidsen ook aanwezig op andere plekken waar mensen en werkgevers binnenlopen en ondersteuning nodig hebben.</w:t>
      </w:r>
      <w:r w:rsidR="003745D2">
        <w:t xml:space="preserve"> </w:t>
      </w:r>
      <w:r w:rsidR="00B679CC">
        <w:t xml:space="preserve">Dat kan bijvoorbeeld in een Wijkcentrum zijn, </w:t>
      </w:r>
      <w:r w:rsidR="00ED2790">
        <w:t xml:space="preserve">waar </w:t>
      </w:r>
      <w:r w:rsidR="00BF0F71">
        <w:t xml:space="preserve">mensen </w:t>
      </w:r>
      <w:r w:rsidR="00ED2790">
        <w:t>word</w:t>
      </w:r>
      <w:r w:rsidR="00B679CC">
        <w:t>en</w:t>
      </w:r>
      <w:r w:rsidR="00ED2790">
        <w:t xml:space="preserve"> geholpen met schuldenproblematiek. Ten behoeve van de gidsfunctie wordt onderzocht hoe bestaande instrumentengidsen kunnen worden ontsloten en aangevuld met andere dienstverlening die beschikbaar is in het netwerk.</w:t>
      </w:r>
    </w:p>
    <w:p w:rsidR="00A74C7E" w:rsidP="00461345" w:rsidRDefault="00A74C7E" w14:paraId="5ECE510A" w14:textId="77777777">
      <w:pPr>
        <w:spacing w:line="240" w:lineRule="exact"/>
        <w:textAlignment w:val="auto"/>
      </w:pPr>
    </w:p>
    <w:p w:rsidRPr="00191241" w:rsidR="00602210" w:rsidP="00602210" w:rsidRDefault="00602210" w14:paraId="7F75CD2F" w14:textId="0F4C7075">
      <w:pPr>
        <w:spacing w:line="240" w:lineRule="exact"/>
        <w:textAlignment w:val="auto"/>
        <w:rPr>
          <w:u w:val="single"/>
        </w:rPr>
      </w:pPr>
      <w:r w:rsidRPr="00191241">
        <w:rPr>
          <w:u w:val="single"/>
        </w:rPr>
        <w:t xml:space="preserve">Gezamenlijke </w:t>
      </w:r>
      <w:r w:rsidRPr="00191241" w:rsidR="00E14649">
        <w:rPr>
          <w:u w:val="single"/>
        </w:rPr>
        <w:t xml:space="preserve">publieke </w:t>
      </w:r>
      <w:r w:rsidRPr="00191241">
        <w:rPr>
          <w:u w:val="single"/>
        </w:rPr>
        <w:t xml:space="preserve">werkgevers- en werkzoekendendienstverlening </w:t>
      </w:r>
    </w:p>
    <w:p w:rsidR="00E67F2C" w:rsidP="00E67F2C" w:rsidRDefault="007208F3" w14:paraId="60DDBCF6" w14:textId="094070ED">
      <w:pPr>
        <w:spacing w:line="240" w:lineRule="exact"/>
        <w:textAlignment w:val="auto"/>
      </w:pPr>
      <w:r>
        <w:t>UWV en gemeenten bieden</w:t>
      </w:r>
      <w:r w:rsidR="00304924">
        <w:t xml:space="preserve"> regionaal</w:t>
      </w:r>
      <w:r>
        <w:t xml:space="preserve"> nu gezamenlijke werkgeversdienstverlening via het WerkgeversServicepunt. Deze dienstverlening blijft op dezelfde manier beschikbaar via het Werkcentrum</w:t>
      </w:r>
      <w:r w:rsidR="007A7892">
        <w:t>.</w:t>
      </w:r>
      <w:r w:rsidR="00304924">
        <w:t xml:space="preserve"> </w:t>
      </w:r>
      <w:r w:rsidR="00463827">
        <w:t>D</w:t>
      </w:r>
      <w:r w:rsidRPr="00E67F2C" w:rsidR="00E67F2C">
        <w:t xml:space="preserve">e ondersteuning aan werkgevers bij de banenafspraak </w:t>
      </w:r>
      <w:r w:rsidR="00463827">
        <w:t xml:space="preserve">wordt </w:t>
      </w:r>
      <w:r w:rsidRPr="00E67F2C" w:rsidR="00E67F2C">
        <w:t>via het Werkcentrum ontsloten</w:t>
      </w:r>
      <w:r w:rsidR="00E67F2C">
        <w:t xml:space="preserve">. Regionaal blijven we ons gezamenlijk met werkgevers inzetten om te zorgen voor </w:t>
      </w:r>
      <w:r w:rsidRPr="00E67F2C" w:rsidR="00E67F2C">
        <w:t xml:space="preserve">extra banen voor mensen met een ziekte of handicap. </w:t>
      </w:r>
    </w:p>
    <w:p w:rsidR="00E67F2C" w:rsidP="00304924" w:rsidRDefault="00E67F2C" w14:paraId="3990D2E6" w14:textId="77777777">
      <w:pPr>
        <w:spacing w:line="240" w:lineRule="exact"/>
        <w:textAlignment w:val="auto"/>
      </w:pPr>
    </w:p>
    <w:p w:rsidR="0087000E" w:rsidP="00304924" w:rsidRDefault="00304924" w14:paraId="23755406" w14:textId="1834B858">
      <w:pPr>
        <w:spacing w:line="240" w:lineRule="exact"/>
        <w:textAlignment w:val="auto"/>
      </w:pPr>
      <w:r>
        <w:t xml:space="preserve">Het </w:t>
      </w:r>
      <w:r w:rsidRPr="00510DB9">
        <w:t xml:space="preserve">Landelijk WerkgeversServicepunt UWV en </w:t>
      </w:r>
      <w:r>
        <w:t>het</w:t>
      </w:r>
      <w:r w:rsidRPr="00510DB9">
        <w:t xml:space="preserve"> Landelijk WerkgeversServicepunt Gemeenten </w:t>
      </w:r>
      <w:r>
        <w:t xml:space="preserve">ondersteunen </w:t>
      </w:r>
      <w:r w:rsidRPr="00510DB9">
        <w:t>werkgevers die landelijk of in meer dan één regio actief zijn.</w:t>
      </w:r>
      <w:r w:rsidRPr="00304924">
        <w:t xml:space="preserve"> </w:t>
      </w:r>
      <w:r>
        <w:t>In gezamenlijkheid</w:t>
      </w:r>
      <w:r w:rsidR="006F7BF3">
        <w:t xml:space="preserve"> met UWV en gemeenten</w:t>
      </w:r>
      <w:r>
        <w:t xml:space="preserve"> wordt bekeken</w:t>
      </w:r>
      <w:r w:rsidRPr="00EC4245">
        <w:t xml:space="preserve"> hoe de </w:t>
      </w:r>
      <w:r w:rsidR="006F7BF3">
        <w:t xml:space="preserve">landelijke </w:t>
      </w:r>
      <w:r w:rsidRPr="00EC4245">
        <w:t xml:space="preserve">samenwerking </w:t>
      </w:r>
      <w:r w:rsidR="006F7BF3">
        <w:t>verder versterkt kan worden.</w:t>
      </w:r>
      <w:r w:rsidDel="006F7BF3" w:rsidR="006F7BF3">
        <w:t xml:space="preserve"> </w:t>
      </w:r>
    </w:p>
    <w:p w:rsidR="0087000E" w:rsidP="00304924" w:rsidRDefault="0087000E" w14:paraId="198D1E10" w14:textId="77777777">
      <w:pPr>
        <w:spacing w:line="240" w:lineRule="exact"/>
        <w:textAlignment w:val="auto"/>
      </w:pPr>
    </w:p>
    <w:p w:rsidR="00304924" w:rsidP="00304924" w:rsidRDefault="00EC6506" w14:paraId="628497A3" w14:textId="0838F969">
      <w:pPr>
        <w:spacing w:line="240" w:lineRule="exact"/>
        <w:textAlignment w:val="auto"/>
      </w:pPr>
      <w:r w:rsidRPr="00EC6506">
        <w:t>SBB</w:t>
      </w:r>
      <w:r w:rsidR="00B679CC">
        <w:t xml:space="preserve"> </w:t>
      </w:r>
      <w:r w:rsidR="00CE7CB2">
        <w:t>verzorgt</w:t>
      </w:r>
      <w:r w:rsidR="007A7892">
        <w:t xml:space="preserve"> ook werkgeversdienstverlening in het kader van </w:t>
      </w:r>
      <w:r w:rsidRPr="004C7A88" w:rsidR="007A7892">
        <w:t>het erkennen van leerbedrijven en het werven en ontsluiten van leerbanen</w:t>
      </w:r>
      <w:r w:rsidR="007A7892">
        <w:t>. De werkgeversdienstverlening van UWV, gemeenten en SBB zal in het Werkcentrum meer in samenhang vorm krijgen</w:t>
      </w:r>
      <w:r w:rsidR="00CE7CB2">
        <w:t xml:space="preserve">. </w:t>
      </w:r>
    </w:p>
    <w:p w:rsidR="00EC6506" w:rsidP="00602210" w:rsidRDefault="00EC6506" w14:paraId="5E1192EB" w14:textId="77777777">
      <w:pPr>
        <w:spacing w:line="240" w:lineRule="exact"/>
        <w:textAlignment w:val="auto"/>
      </w:pPr>
    </w:p>
    <w:p w:rsidR="004A1785" w:rsidP="004B550D" w:rsidRDefault="00CE7CB2" w14:paraId="44CE42FF" w14:textId="77777777">
      <w:pPr>
        <w:spacing w:line="240" w:lineRule="exact"/>
        <w:textAlignment w:val="auto"/>
      </w:pPr>
      <w:r>
        <w:t xml:space="preserve">Naast de gezamenlijke werkgeversdienstverlening willen </w:t>
      </w:r>
      <w:r w:rsidR="006505A7">
        <w:t xml:space="preserve">we </w:t>
      </w:r>
      <w:r>
        <w:t>in</w:t>
      </w:r>
      <w:r w:rsidR="009F1377">
        <w:t xml:space="preserve"> </w:t>
      </w:r>
      <w:r>
        <w:t>SUWI</w:t>
      </w:r>
      <w:r w:rsidR="00F671B0">
        <w:t xml:space="preserve"> wet- en regelgeving</w:t>
      </w:r>
      <w:r>
        <w:t xml:space="preserve"> verankeren dat UWV en gemeenten </w:t>
      </w:r>
      <w:r w:rsidR="004E3618">
        <w:t xml:space="preserve">samenwerken om </w:t>
      </w:r>
      <w:r>
        <w:t xml:space="preserve">werkzoekendendienstverlening via het Werkcentrum </w:t>
      </w:r>
      <w:r w:rsidR="004E3618">
        <w:t xml:space="preserve">te </w:t>
      </w:r>
      <w:r>
        <w:t xml:space="preserve">ontsluiten. </w:t>
      </w:r>
    </w:p>
    <w:p w:rsidR="004B550D" w:rsidP="004B550D" w:rsidRDefault="00CE7CB2" w14:paraId="1BD9200D" w14:textId="5CF88334">
      <w:pPr>
        <w:spacing w:line="240" w:lineRule="exact"/>
        <w:textAlignment w:val="auto"/>
        <w:rPr>
          <w:b/>
          <w:bCs/>
        </w:rPr>
      </w:pPr>
      <w:r>
        <w:t xml:space="preserve">Onderdeel hiervan is in ieder geval een deel van de dienstverlening die nu door de Leerwerkloketten wordt geboden. </w:t>
      </w:r>
      <w:r w:rsidR="00602210">
        <w:t xml:space="preserve">Scholing, met name als </w:t>
      </w:r>
      <w:r w:rsidR="00626555">
        <w:t>deze</w:t>
      </w:r>
      <w:r w:rsidR="00602210">
        <w:t xml:space="preserve"> wordt gecombineerd met werken, is immers een van de meest effectieve instrumenten om werk te vinden en te houden, juist ook voor mensen met een afstand tot de arbeidsmarkt.</w:t>
      </w:r>
      <w:r w:rsidR="00602210">
        <w:rPr>
          <w:rStyle w:val="Voetnootmarkering"/>
        </w:rPr>
        <w:footnoteReference w:id="7"/>
      </w:r>
    </w:p>
    <w:p w:rsidR="004B550D" w:rsidP="004B550D" w:rsidRDefault="004B550D" w14:paraId="29C83A4D" w14:textId="77777777">
      <w:pPr>
        <w:spacing w:line="240" w:lineRule="exact"/>
        <w:textAlignment w:val="auto"/>
        <w:rPr>
          <w:b/>
          <w:bCs/>
        </w:rPr>
      </w:pPr>
    </w:p>
    <w:p w:rsidR="00191241" w:rsidP="004B550D" w:rsidRDefault="00DE51B2" w14:paraId="753859C2" w14:textId="73AF5E79">
      <w:pPr>
        <w:spacing w:line="240" w:lineRule="exact"/>
        <w:textAlignment w:val="auto"/>
        <w:rPr>
          <w:b/>
          <w:bCs/>
        </w:rPr>
      </w:pPr>
      <w:r w:rsidRPr="00191241">
        <w:rPr>
          <w:b/>
          <w:bCs/>
        </w:rPr>
        <w:t>2</w:t>
      </w:r>
      <w:r w:rsidRPr="00191241" w:rsidR="00831476">
        <w:rPr>
          <w:b/>
          <w:bCs/>
        </w:rPr>
        <w:t>.</w:t>
      </w:r>
      <w:r w:rsidRPr="00191241">
        <w:rPr>
          <w:b/>
          <w:bCs/>
        </w:rPr>
        <w:t xml:space="preserve"> </w:t>
      </w:r>
      <w:r w:rsidR="00ED6DF1">
        <w:rPr>
          <w:b/>
          <w:bCs/>
        </w:rPr>
        <w:t>Een versterkt</w:t>
      </w:r>
      <w:r w:rsidRPr="00191241" w:rsidR="00191241">
        <w:rPr>
          <w:b/>
          <w:bCs/>
        </w:rPr>
        <w:t xml:space="preserve"> van-werk-naar-werk</w:t>
      </w:r>
      <w:r w:rsidR="00626555">
        <w:rPr>
          <w:b/>
          <w:bCs/>
        </w:rPr>
        <w:t>-</w:t>
      </w:r>
      <w:r w:rsidRPr="00191241" w:rsidR="00191241">
        <w:rPr>
          <w:b/>
          <w:bCs/>
        </w:rPr>
        <w:t>stelsel</w:t>
      </w:r>
    </w:p>
    <w:p w:rsidR="007C001E" w:rsidP="00E14649" w:rsidRDefault="00D34999" w14:paraId="2326501E" w14:textId="0EBE30E0">
      <w:pPr>
        <w:spacing w:line="240" w:lineRule="exact"/>
        <w:textAlignment w:val="auto"/>
      </w:pPr>
      <w:r w:rsidRPr="00D8722F">
        <w:t xml:space="preserve">Hoewel het gros van de baanwisselingen soepel tot stand komt, zijn er groepen </w:t>
      </w:r>
      <w:r w:rsidR="00461345">
        <w:t>werkenden</w:t>
      </w:r>
      <w:r w:rsidRPr="00D8722F">
        <w:t xml:space="preserve"> bij wie dit niet zelfstandig lukt</w:t>
      </w:r>
      <w:r>
        <w:t>. Voor een deel van de</w:t>
      </w:r>
      <w:r w:rsidR="00421D0B">
        <w:t xml:space="preserve">ze mensen </w:t>
      </w:r>
      <w:r>
        <w:t xml:space="preserve">ontbreekt reguliere ondersteuning </w:t>
      </w:r>
      <w:r w:rsidRPr="005C5955">
        <w:t>bij het zoeken naar de volgende stap in hun loopbaan en bij het vinden van ander werk</w:t>
      </w:r>
      <w:r w:rsidR="007443FB">
        <w:t>, terwijl hier wel behoefte aan is</w:t>
      </w:r>
      <w:r w:rsidRPr="005C5955">
        <w:t>.</w:t>
      </w:r>
      <w:r>
        <w:t xml:space="preserve"> </w:t>
      </w:r>
      <w:r w:rsidR="005F2C60">
        <w:t xml:space="preserve">De inzet van de vakbonden bij de regionale mobiliteitsteams is voor deze mensen van </w:t>
      </w:r>
      <w:r w:rsidR="00424141">
        <w:t xml:space="preserve">grote </w:t>
      </w:r>
      <w:r w:rsidR="005F2C60">
        <w:t xml:space="preserve">waarde geweest. </w:t>
      </w:r>
      <w:r w:rsidRPr="002D454F" w:rsidR="002D454F">
        <w:t>Werkgeversorganisatie</w:t>
      </w:r>
      <w:r w:rsidR="000C5A1A">
        <w:t>s</w:t>
      </w:r>
      <w:r w:rsidRPr="002D454F" w:rsidR="002D454F">
        <w:t xml:space="preserve"> hebben waardevolle ondersteuning geboden aan werkgevers die met de personele gevolgen van de coronacrisis en de daarop volgende arbeidsmarkttekorten te maken kregen.</w:t>
      </w:r>
    </w:p>
    <w:p w:rsidR="002D454F" w:rsidP="00E14649" w:rsidRDefault="002D454F" w14:paraId="1827BD8B" w14:textId="77777777">
      <w:pPr>
        <w:spacing w:line="240" w:lineRule="exact"/>
        <w:textAlignment w:val="auto"/>
      </w:pPr>
    </w:p>
    <w:p w:rsidRPr="00D8722F" w:rsidR="00E14649" w:rsidP="00E14649" w:rsidRDefault="00E14649" w14:paraId="35E61437" w14:textId="6C4D2EF8">
      <w:pPr>
        <w:spacing w:line="240" w:lineRule="exact"/>
        <w:textAlignment w:val="auto"/>
      </w:pPr>
      <w:r w:rsidRPr="00AF79B2">
        <w:t>In het SER middellange termijnadvies 2021-2025</w:t>
      </w:r>
      <w:r>
        <w:t xml:space="preserve"> </w:t>
      </w:r>
      <w:r w:rsidRPr="00D8722F">
        <w:t>hebben de sociale partners de ambitie uitgesproken om te komen tot dekkende van-werk-naar-werk-dienstverlening.</w:t>
      </w:r>
      <w:r w:rsidRPr="00D34999" w:rsidR="00D34999">
        <w:t xml:space="preserve"> </w:t>
      </w:r>
      <w:r w:rsidR="00626555">
        <w:t>Dit houdt in</w:t>
      </w:r>
      <w:r w:rsidRPr="00D8722F" w:rsidR="00626555">
        <w:t xml:space="preserve"> dat werkenden</w:t>
      </w:r>
      <w:r w:rsidRPr="00626555" w:rsidR="00626555">
        <w:t xml:space="preserve"> </w:t>
      </w:r>
      <w:r w:rsidRPr="00D8722F" w:rsidR="00626555">
        <w:t>toegang hebben tot dienstverlening die nodig is om duurzaam de overstap naar ander werk te maken.</w:t>
      </w:r>
      <w:r w:rsidR="00626555">
        <w:t xml:space="preserve"> Ongeacht de </w:t>
      </w:r>
      <w:r w:rsidRPr="00D8722F" w:rsidR="00D34999">
        <w:t>contractvorm, de sector waarin diegene werkzaam is of de omvang van het bedrijf</w:t>
      </w:r>
      <w:r w:rsidR="00626555">
        <w:t xml:space="preserve">. </w:t>
      </w:r>
      <w:r w:rsidR="00CF6905">
        <w:t xml:space="preserve">Deze ambitie willen wij steunen met </w:t>
      </w:r>
      <w:r w:rsidRPr="00D8722F">
        <w:t>een</w:t>
      </w:r>
      <w:r w:rsidR="00EA49CE">
        <w:t xml:space="preserve"> tijdelijke,</w:t>
      </w:r>
      <w:r w:rsidRPr="00D8722F">
        <w:t xml:space="preserve"> meerjarige financiële impuls</w:t>
      </w:r>
      <w:r w:rsidR="00CF6905">
        <w:t xml:space="preserve">. </w:t>
      </w:r>
      <w:r w:rsidRPr="001B3504" w:rsidR="001B3504">
        <w:t xml:space="preserve">We verwachten </w:t>
      </w:r>
      <w:r w:rsidR="002D61C5">
        <w:t xml:space="preserve">namelijk </w:t>
      </w:r>
      <w:r w:rsidRPr="001B3504" w:rsidR="001B3504">
        <w:t xml:space="preserve">dat de van-werk-naar-werk-dienstverlening zonder deze impuls niet op alle onderdelen in het stelsel tot stand komt. </w:t>
      </w:r>
      <w:r w:rsidRPr="002D61C5" w:rsidR="002D61C5">
        <w:t>Met de sociale partners verkennen wij welke hiaten in de van-werk-naar-werk-dienstverlening bestaan en wat er nodig is om deze weg te nemen.</w:t>
      </w:r>
    </w:p>
    <w:p w:rsidR="00E14649" w:rsidP="00D8722F" w:rsidRDefault="00E14649" w14:paraId="1A874B0C" w14:textId="77777777">
      <w:pPr>
        <w:spacing w:line="240" w:lineRule="auto"/>
      </w:pPr>
    </w:p>
    <w:bookmarkEnd w:id="10"/>
    <w:p w:rsidRPr="003B68B1" w:rsidR="00656E76" w:rsidP="00200D09" w:rsidRDefault="00DE51B2" w14:paraId="43C8B4C3" w14:textId="3041C17C">
      <w:pPr>
        <w:spacing w:line="240" w:lineRule="exact"/>
        <w:textAlignment w:val="auto"/>
        <w:rPr>
          <w:u w:val="single"/>
        </w:rPr>
      </w:pPr>
      <w:r w:rsidRPr="00191241">
        <w:rPr>
          <w:b/>
          <w:bCs/>
        </w:rPr>
        <w:t>3</w:t>
      </w:r>
      <w:r w:rsidRPr="00191241" w:rsidR="00831476">
        <w:rPr>
          <w:b/>
          <w:bCs/>
        </w:rPr>
        <w:t>.</w:t>
      </w:r>
      <w:r w:rsidRPr="00191241">
        <w:rPr>
          <w:b/>
          <w:bCs/>
        </w:rPr>
        <w:t xml:space="preserve"> </w:t>
      </w:r>
      <w:r w:rsidRPr="00191241" w:rsidR="00DA168D">
        <w:rPr>
          <w:b/>
          <w:bCs/>
        </w:rPr>
        <w:t>De ondersteuningsbehoefte meer centraal</w:t>
      </w:r>
    </w:p>
    <w:p w:rsidR="0008388F" w:rsidP="005B4086" w:rsidRDefault="00031788" w14:paraId="77DBE878" w14:textId="5981BCF2">
      <w:pPr>
        <w:spacing w:line="240" w:lineRule="exact"/>
        <w:textAlignment w:val="auto"/>
      </w:pPr>
      <w:r>
        <w:t xml:space="preserve">Het is </w:t>
      </w:r>
      <w:r w:rsidRPr="00191241" w:rsidR="003B68B1">
        <w:t>soms lastig om tijdig passende en/of doorlopende begeleiding aan mensen te bieden</w:t>
      </w:r>
      <w:r w:rsidR="00B679CC">
        <w:t>,</w:t>
      </w:r>
      <w:r w:rsidRPr="00031788">
        <w:t xml:space="preserve"> </w:t>
      </w:r>
      <w:r>
        <w:t>d</w:t>
      </w:r>
      <w:r w:rsidRPr="00191241">
        <w:t>oordat dienstverlening en werkprocessen van partijen onvoldoende op elkaar aansluiten</w:t>
      </w:r>
      <w:r>
        <w:t xml:space="preserve">. </w:t>
      </w:r>
      <w:r w:rsidR="0023207C">
        <w:t xml:space="preserve">Voor een deel van de dienstverlening is </w:t>
      </w:r>
      <w:r w:rsidRPr="00191241" w:rsidR="0023207C">
        <w:t>expertise en inzet van meerdere organisaties</w:t>
      </w:r>
      <w:r w:rsidR="0023207C">
        <w:t xml:space="preserve"> nodig. </w:t>
      </w:r>
      <w:r w:rsidRPr="00191241" w:rsidR="003B68B1">
        <w:t xml:space="preserve">Dit geldt </w:t>
      </w:r>
      <w:r>
        <w:t>in het bijzonder voor</w:t>
      </w:r>
      <w:r w:rsidRPr="00191241" w:rsidR="003B68B1">
        <w:t xml:space="preserve"> mensen met</w:t>
      </w:r>
      <w:r w:rsidR="006505A7">
        <w:t xml:space="preserve"> een</w:t>
      </w:r>
      <w:r w:rsidRPr="00191241" w:rsidR="003B68B1">
        <w:t xml:space="preserve"> complexe ondersteuningsbehoefte. </w:t>
      </w:r>
      <w:r w:rsidR="00D9568D">
        <w:t xml:space="preserve">Wanneer organisaties meer </w:t>
      </w:r>
      <w:r w:rsidRPr="00D9568D" w:rsidR="00D9568D">
        <w:t xml:space="preserve">mogelijkheden en handelingsruimte hebben om samen te werken, kunnen zij </w:t>
      </w:r>
      <w:r w:rsidR="00D9568D">
        <w:t xml:space="preserve">mensen beter </w:t>
      </w:r>
      <w:r w:rsidR="00874B7E">
        <w:t>ondersteunen</w:t>
      </w:r>
      <w:r w:rsidR="00D9568D">
        <w:t>.</w:t>
      </w:r>
      <w:r w:rsidR="005B4086">
        <w:t xml:space="preserve"> </w:t>
      </w:r>
    </w:p>
    <w:p w:rsidRPr="00D9568D" w:rsidR="00435A25" w:rsidP="005B4086" w:rsidRDefault="00435A25" w14:paraId="08DCB553" w14:textId="77777777">
      <w:pPr>
        <w:spacing w:line="240" w:lineRule="exact"/>
        <w:textAlignment w:val="auto"/>
      </w:pPr>
    </w:p>
    <w:p w:rsidRPr="00191241" w:rsidR="00D9568D" w:rsidP="005C5C84" w:rsidRDefault="00D9568D" w14:paraId="36CFAE61" w14:textId="1E406D1D">
      <w:pPr>
        <w:spacing w:line="240" w:lineRule="auto"/>
        <w:rPr>
          <w:highlight w:val="yellow"/>
          <w:u w:val="single"/>
        </w:rPr>
      </w:pPr>
      <w:r w:rsidRPr="00191241">
        <w:rPr>
          <w:u w:val="single"/>
        </w:rPr>
        <w:t xml:space="preserve">Een impuls aan gezamenlijke dienstverlening in het netwerk </w:t>
      </w:r>
    </w:p>
    <w:p w:rsidR="004A1785" w:rsidP="005B4086" w:rsidRDefault="00D9568D" w14:paraId="268CEA29" w14:textId="77777777">
      <w:pPr>
        <w:spacing w:line="240" w:lineRule="exact"/>
        <w:textAlignment w:val="auto"/>
      </w:pPr>
      <w:r w:rsidRPr="00191241">
        <w:t>Vanaf 1 januari 2025 stopt de tijdelijke regeling aanvullende dienstverlening (de regionale mobiliteitsteams)</w:t>
      </w:r>
      <w:r w:rsidR="0023207C">
        <w:t xml:space="preserve"> en daarmee het ontschot budget voor aanvullende dienstverlening</w:t>
      </w:r>
      <w:r w:rsidRPr="00191241">
        <w:t xml:space="preserve">. </w:t>
      </w:r>
      <w:r w:rsidR="0023207C">
        <w:t>I</w:t>
      </w:r>
      <w:r w:rsidR="005B4086">
        <w:t xml:space="preserve">n plaats van </w:t>
      </w:r>
      <w:r w:rsidR="0023207C">
        <w:t xml:space="preserve">dit </w:t>
      </w:r>
      <w:r w:rsidR="005B4086">
        <w:t>budget</w:t>
      </w:r>
      <w:r w:rsidR="0023207C">
        <w:t>,</w:t>
      </w:r>
      <w:r w:rsidR="005B4086">
        <w:t xml:space="preserve"> dat enkel voor dienstverlening aan individuele personen wordt ingezet, komt er een tijdelijk impulsbudget om gezamenlijke dienstverlening te ontwikkelen. Zo kan dienstverlening worden georganiseerd die aansluit bij de opgaven en ondersteuningsbehoefte in de regio. Een voorbeeld is de ontwikkeling van p</w:t>
      </w:r>
      <w:r w:rsidRPr="001C35D0" w:rsidR="005B4086">
        <w:t>ubliek-private scholingsprojecten</w:t>
      </w:r>
      <w:r w:rsidR="005B4086">
        <w:t xml:space="preserve"> of </w:t>
      </w:r>
      <w:r w:rsidR="00304924">
        <w:t xml:space="preserve">de implementatie van sectorale </w:t>
      </w:r>
      <w:r w:rsidR="00FA1B69">
        <w:t>O</w:t>
      </w:r>
      <w:r w:rsidR="005B4086">
        <w:t>ntwikkelpaden</w:t>
      </w:r>
      <w:r w:rsidR="00FA1B69">
        <w:rPr>
          <w:rStyle w:val="Voetnootmarkering"/>
        </w:rPr>
        <w:footnoteReference w:id="8"/>
      </w:r>
      <w:r w:rsidR="00FE6FBA">
        <w:t xml:space="preserve"> </w:t>
      </w:r>
      <w:r w:rsidRPr="001C35D0" w:rsidR="005B4086">
        <w:t>richting kansrijke beroepen</w:t>
      </w:r>
      <w:r w:rsidR="00304924">
        <w:t>,</w:t>
      </w:r>
      <w:r w:rsidR="005B4086">
        <w:t xml:space="preserve"> zoals de kinderopvang</w:t>
      </w:r>
      <w:r w:rsidR="0023207C">
        <w:t xml:space="preserve">. </w:t>
      </w:r>
      <w:r w:rsidR="005B4086">
        <w:t>In beperkte gevallen blijft het mogelijk om</w:t>
      </w:r>
      <w:r w:rsidR="006560BA">
        <w:t xml:space="preserve"> uit dit impulsbudget</w:t>
      </w:r>
      <w:r w:rsidR="005B4086">
        <w:t xml:space="preserve">, indien nodig, </w:t>
      </w:r>
      <w:r w:rsidRPr="00B107AF" w:rsidR="005B4086">
        <w:t xml:space="preserve">dienstverlening voor een </w:t>
      </w:r>
      <w:r w:rsidR="005B4086">
        <w:t xml:space="preserve">individu </w:t>
      </w:r>
      <w:r w:rsidRPr="00B107AF" w:rsidR="005B4086">
        <w:t xml:space="preserve">in te zetten. </w:t>
      </w:r>
      <w:r w:rsidR="005B4086">
        <w:t>H</w:t>
      </w:r>
      <w:r w:rsidRPr="00B107AF" w:rsidR="005B4086">
        <w:t>et</w:t>
      </w:r>
      <w:r w:rsidR="005B4086">
        <w:t xml:space="preserve"> gaat dan</w:t>
      </w:r>
      <w:r w:rsidRPr="00B107AF" w:rsidR="005B4086">
        <w:t xml:space="preserve"> om dienstverlening die aanvullend is op de bestaande, reguliere dienstverlening.</w:t>
      </w:r>
      <w:r w:rsidR="005B4086">
        <w:t xml:space="preserve"> </w:t>
      </w:r>
    </w:p>
    <w:p w:rsidRPr="004A1785" w:rsidR="005B4086" w:rsidP="005B4086" w:rsidRDefault="008351A5" w14:paraId="10FDE431" w14:textId="0BE9E1ED">
      <w:pPr>
        <w:spacing w:line="240" w:lineRule="exact"/>
        <w:textAlignment w:val="auto"/>
      </w:pPr>
      <w:r w:rsidRPr="00F629E3">
        <w:rPr>
          <w:u w:val="single"/>
        </w:rPr>
        <w:t>Betere</w:t>
      </w:r>
      <w:r>
        <w:rPr>
          <w:u w:val="single"/>
        </w:rPr>
        <w:t xml:space="preserve"> randvoorwaarden voor samenwerking</w:t>
      </w:r>
    </w:p>
    <w:p w:rsidRPr="00590BFC" w:rsidR="002A7760" w:rsidP="00BA3035" w:rsidRDefault="005B4086" w14:paraId="3EB9B2C7" w14:textId="34A98EFF">
      <w:pPr>
        <w:spacing w:line="240" w:lineRule="exact"/>
        <w:textAlignment w:val="auto"/>
        <w:rPr>
          <w:iCs/>
        </w:rPr>
      </w:pPr>
      <w:r w:rsidRPr="005B4086">
        <w:t xml:space="preserve">Op dit moment zijn er </w:t>
      </w:r>
      <w:r w:rsidRPr="00BA3035" w:rsidR="00BA3035">
        <w:t xml:space="preserve">belemmeringen </w:t>
      </w:r>
      <w:r w:rsidR="00BA3035">
        <w:t>in</w:t>
      </w:r>
      <w:r w:rsidRPr="005B4086" w:rsidR="00BA3035">
        <w:t xml:space="preserve"> </w:t>
      </w:r>
      <w:r w:rsidRPr="005B4086">
        <w:t xml:space="preserve">de samenwerking tussen </w:t>
      </w:r>
      <w:r w:rsidR="00BA3035">
        <w:t>organisaties.</w:t>
      </w:r>
      <w:r w:rsidR="008351A5">
        <w:t xml:space="preserve"> </w:t>
      </w:r>
      <w:r w:rsidR="00040122">
        <w:t xml:space="preserve">We </w:t>
      </w:r>
      <w:r w:rsidR="008351A5">
        <w:t xml:space="preserve">willen beter </w:t>
      </w:r>
      <w:r w:rsidRPr="005B4086">
        <w:t xml:space="preserve">mogelijk </w:t>
      </w:r>
      <w:r w:rsidR="008351A5">
        <w:t xml:space="preserve">maken dat </w:t>
      </w:r>
      <w:r w:rsidRPr="005B4086">
        <w:t xml:space="preserve">UWV en gemeenten gezamenlijk optrekken bij projecten, scholingsinitiatieven en de inkoop van re-integratiediensten. </w:t>
      </w:r>
      <w:r w:rsidRPr="00590BFC" w:rsidR="002A7760">
        <w:t xml:space="preserve">Om de intensievere samenwerking in de arbeidsmarkt te faciliteren is </w:t>
      </w:r>
      <w:r w:rsidR="00AD6D07">
        <w:t xml:space="preserve">daarnaast </w:t>
      </w:r>
      <w:r w:rsidRPr="00590BFC" w:rsidR="002A7760">
        <w:t xml:space="preserve">gegevensdeling essentieel. Om dit mogelijk te maken creëren we een </w:t>
      </w:r>
      <w:r w:rsidR="002A7760">
        <w:t>wettelijke</w:t>
      </w:r>
      <w:r w:rsidRPr="00590BFC" w:rsidR="002A7760">
        <w:t xml:space="preserve"> </w:t>
      </w:r>
      <w:r w:rsidR="00421D0B">
        <w:t>basis</w:t>
      </w:r>
      <w:r w:rsidRPr="00590BFC" w:rsidR="002A7760">
        <w:t xml:space="preserve"> voor de verwerking van de noodzakelijke persoonsgegevens. </w:t>
      </w:r>
      <w:r w:rsidRPr="002A7760" w:rsidR="002A7760">
        <w:t xml:space="preserve">Bij alle verwerkingen van persoonsgegevens staat zorgvuldigheid </w:t>
      </w:r>
      <w:r w:rsidR="00507F43">
        <w:t xml:space="preserve">in de privacybescherming van werkzoekenden voorop. Voor de praktische kant van gegevensdeling </w:t>
      </w:r>
      <w:r w:rsidRPr="00590BFC" w:rsidR="002A7760">
        <w:t>maken we op landelijk niveau afspraken over de standaardisatie van gegevens en de uitwisseling hiervan. Het programma Verbeteren Uitwisseling Matchingsgegevens (VUM) heeft al belangrijke stappen hierin gezet.</w:t>
      </w:r>
      <w:r w:rsidR="00507F43">
        <w:rPr>
          <w:rStyle w:val="Voetnootmarkering"/>
        </w:rPr>
        <w:footnoteReference w:id="9"/>
      </w:r>
      <w:r w:rsidRPr="00590BFC" w:rsidR="002A7760">
        <w:t xml:space="preserve"> </w:t>
      </w:r>
    </w:p>
    <w:p w:rsidRPr="00590BFC" w:rsidR="00D34999" w:rsidP="00105AA2" w:rsidRDefault="00D34999" w14:paraId="11B0362A" w14:textId="77777777">
      <w:pPr>
        <w:spacing w:line="240" w:lineRule="exact"/>
        <w:textAlignment w:val="auto"/>
      </w:pPr>
    </w:p>
    <w:p w:rsidRPr="00191241" w:rsidR="00EA5AE9" w:rsidP="0070132F" w:rsidRDefault="00DE51B2" w14:paraId="4E91FB6D" w14:textId="34771884">
      <w:pPr>
        <w:spacing w:line="240" w:lineRule="exact"/>
        <w:textAlignment w:val="auto"/>
        <w:rPr>
          <w:b/>
          <w:bCs/>
        </w:rPr>
      </w:pPr>
      <w:r w:rsidRPr="00191241">
        <w:rPr>
          <w:b/>
          <w:bCs/>
        </w:rPr>
        <w:t>4</w:t>
      </w:r>
      <w:r w:rsidRPr="00191241" w:rsidR="00831476">
        <w:rPr>
          <w:b/>
          <w:bCs/>
        </w:rPr>
        <w:t>.</w:t>
      </w:r>
      <w:r w:rsidRPr="00191241">
        <w:rPr>
          <w:b/>
          <w:bCs/>
        </w:rPr>
        <w:t xml:space="preserve"> </w:t>
      </w:r>
      <w:r w:rsidRPr="00191241" w:rsidR="00191241">
        <w:rPr>
          <w:b/>
          <w:bCs/>
        </w:rPr>
        <w:t>Een versterkte publiek-private governance</w:t>
      </w:r>
    </w:p>
    <w:p w:rsidR="00DD38F0" w:rsidP="005F0FA6" w:rsidRDefault="00737C38" w14:paraId="385A3E52" w14:textId="54E5F092">
      <w:pPr>
        <w:spacing w:line="240" w:lineRule="exact"/>
        <w:textAlignment w:val="auto"/>
      </w:pPr>
      <w:r w:rsidRPr="00590BFC">
        <w:t>Sinds de vorming van de 35 arbeidsmarktregio</w:t>
      </w:r>
      <w:r w:rsidR="00791C16">
        <w:t>’</w:t>
      </w:r>
      <w:r w:rsidRPr="00590BFC">
        <w:t>s zijn er vele, tijdelijke impulsen geweest</w:t>
      </w:r>
      <w:r w:rsidRPr="00590BFC" w:rsidR="00C83E89">
        <w:t xml:space="preserve">, </w:t>
      </w:r>
      <w:r w:rsidR="00E32C30">
        <w:t xml:space="preserve">bijvoorbeeld </w:t>
      </w:r>
      <w:r w:rsidRPr="00590BFC" w:rsidR="00C83E89">
        <w:t>Matchen op Werk, Perspectief op Werk, Dichterbij dan je denkt en de regionale mobiliteitsteams.</w:t>
      </w:r>
      <w:r w:rsidR="009D2711">
        <w:t xml:space="preserve"> </w:t>
      </w:r>
      <w:r w:rsidR="00AD6D07">
        <w:t xml:space="preserve">Door de veelheid en </w:t>
      </w:r>
      <w:r w:rsidRPr="00590BFC" w:rsidR="00C83E89">
        <w:t xml:space="preserve">tijdelijkheid van alle initiatieven is de samenwerking, planvorming </w:t>
      </w:r>
      <w:r w:rsidR="00AD6D07">
        <w:t xml:space="preserve">en </w:t>
      </w:r>
      <w:r w:rsidRPr="00590BFC" w:rsidR="00C83E89">
        <w:t>dienstverlening incidenteel</w:t>
      </w:r>
      <w:r w:rsidR="000A047A">
        <w:t xml:space="preserve"> </w:t>
      </w:r>
      <w:r w:rsidRPr="00590BFC" w:rsidR="00C83E89">
        <w:t>gestuurd en versnipperd</w:t>
      </w:r>
      <w:r w:rsidR="00AD6D07">
        <w:t xml:space="preserve">. </w:t>
      </w:r>
      <w:r w:rsidRPr="00590BFC" w:rsidR="009D2711">
        <w:t xml:space="preserve">Het ontbreekt aan een eenduidige </w:t>
      </w:r>
      <w:r w:rsidR="005F0FA6">
        <w:t>governance</w:t>
      </w:r>
      <w:r w:rsidRPr="00590BFC" w:rsidR="009D2711">
        <w:t xml:space="preserve"> </w:t>
      </w:r>
      <w:r w:rsidR="005F0FA6">
        <w:t xml:space="preserve">voor </w:t>
      </w:r>
      <w:r w:rsidRPr="00590BFC" w:rsidR="009D2711">
        <w:t xml:space="preserve">duurzame samenwerking en coördinatie </w:t>
      </w:r>
      <w:r w:rsidR="008C779E">
        <w:t>in arbeidsmarkt</w:t>
      </w:r>
      <w:r w:rsidR="005F0FA6">
        <w:t>beleid</w:t>
      </w:r>
      <w:r w:rsidRPr="00590BFC" w:rsidR="009D2711">
        <w:t>. Dit geldt op verschillende niveaus: binnen de arbeidsmarktregio, tussen de arbeidsmarktregio’s en in relatie tot landelijk of op andere schaal opererende partijen, zoals sectoren, provincies en ministeries.</w:t>
      </w:r>
      <w:r w:rsidR="005F0FA6">
        <w:t xml:space="preserve"> </w:t>
      </w:r>
    </w:p>
    <w:p w:rsidR="00DD38F0" w:rsidP="005F0FA6" w:rsidRDefault="00DD38F0" w14:paraId="239D0FBF" w14:textId="77777777">
      <w:pPr>
        <w:spacing w:line="240" w:lineRule="exact"/>
        <w:textAlignment w:val="auto"/>
      </w:pPr>
    </w:p>
    <w:p w:rsidR="0008388F" w:rsidP="005F0FA6" w:rsidRDefault="00BC7147" w14:paraId="3C57F648" w14:textId="3F609D7B">
      <w:pPr>
        <w:spacing w:line="240" w:lineRule="exact"/>
        <w:textAlignment w:val="auto"/>
      </w:pPr>
      <w:r>
        <w:t xml:space="preserve">Om samenwerking tussen publieke en private organisaties te verankeren </w:t>
      </w:r>
      <w:r w:rsidRPr="00590BFC" w:rsidR="0008388F">
        <w:t xml:space="preserve">komt </w:t>
      </w:r>
      <w:r>
        <w:t xml:space="preserve">er </w:t>
      </w:r>
      <w:r w:rsidRPr="00590BFC" w:rsidR="0008388F">
        <w:t>één Landelijk Beraad en in iedere arbeidsmarktregio één Regionaal Beraad.</w:t>
      </w:r>
      <w:r w:rsidRPr="0008388F" w:rsidR="0008388F">
        <w:rPr>
          <w:iCs/>
        </w:rPr>
        <w:t xml:space="preserve"> </w:t>
      </w:r>
      <w:r w:rsidR="005F0FA6">
        <w:rPr>
          <w:iCs/>
        </w:rPr>
        <w:t xml:space="preserve">Deze beraden leggen meerjarig arbeidsmarktbeleid vast in een meerjarenagenda. </w:t>
      </w:r>
      <w:r w:rsidR="005F0FA6">
        <w:t xml:space="preserve">Deze </w:t>
      </w:r>
      <w:r w:rsidR="00EA49CE">
        <w:t xml:space="preserve">structuur </w:t>
      </w:r>
      <w:r w:rsidR="005F0FA6">
        <w:t xml:space="preserve">is een landingsplaats voor nieuwe en bestaande </w:t>
      </w:r>
      <w:r w:rsidRPr="00590BFC" w:rsidR="0008388F">
        <w:t>beleidsimpulsen en middelen (Europees, rijk, provincies, gemeenten, priva</w:t>
      </w:r>
      <w:r w:rsidR="00040122">
        <w:t>a</w:t>
      </w:r>
      <w:r w:rsidRPr="00590BFC" w:rsidR="0008388F">
        <w:t>t)</w:t>
      </w:r>
      <w:r w:rsidR="005F0FA6">
        <w:t xml:space="preserve">. </w:t>
      </w:r>
    </w:p>
    <w:p w:rsidR="0008388F" w:rsidP="0008388F" w:rsidRDefault="0008388F" w14:paraId="1EB48DD2" w14:textId="77777777">
      <w:pPr>
        <w:spacing w:line="240" w:lineRule="exact"/>
        <w:textAlignment w:val="auto"/>
      </w:pPr>
    </w:p>
    <w:p w:rsidRPr="00191241" w:rsidR="0008388F" w:rsidP="0008388F" w:rsidRDefault="0008388F" w14:paraId="0FB173D4" w14:textId="02C39FFA">
      <w:pPr>
        <w:spacing w:line="240" w:lineRule="exact"/>
        <w:textAlignment w:val="auto"/>
        <w:rPr>
          <w:u w:val="single"/>
        </w:rPr>
      </w:pPr>
      <w:r w:rsidRPr="00191241">
        <w:rPr>
          <w:u w:val="single"/>
        </w:rPr>
        <w:t xml:space="preserve">Het Landelijk </w:t>
      </w:r>
      <w:r w:rsidR="005F0FA6">
        <w:rPr>
          <w:u w:val="single"/>
        </w:rPr>
        <w:t xml:space="preserve">en Regionaal </w:t>
      </w:r>
      <w:r w:rsidRPr="00191241">
        <w:rPr>
          <w:u w:val="single"/>
        </w:rPr>
        <w:t>Beraad</w:t>
      </w:r>
    </w:p>
    <w:p w:rsidR="00352DF5" w:rsidP="00352DF5" w:rsidRDefault="0008388F" w14:paraId="58F0174F" w14:textId="6BC2463D">
      <w:pPr>
        <w:spacing w:line="240" w:lineRule="exact"/>
        <w:textAlignment w:val="auto"/>
        <w:rPr>
          <w:iCs/>
        </w:rPr>
      </w:pPr>
      <w:r w:rsidRPr="00590BFC">
        <w:rPr>
          <w:iCs/>
        </w:rPr>
        <w:t xml:space="preserve">Het Landelijk Beraad kent een bezetting van </w:t>
      </w:r>
      <w:r>
        <w:rPr>
          <w:iCs/>
        </w:rPr>
        <w:t xml:space="preserve">de </w:t>
      </w:r>
      <w:r w:rsidRPr="00590BFC">
        <w:rPr>
          <w:iCs/>
        </w:rPr>
        <w:t>ministerie</w:t>
      </w:r>
      <w:r>
        <w:rPr>
          <w:iCs/>
        </w:rPr>
        <w:t>s van</w:t>
      </w:r>
      <w:r w:rsidRPr="00590BFC">
        <w:rPr>
          <w:iCs/>
        </w:rPr>
        <w:t xml:space="preserve"> SZW, OCW en EZK, UWV, gemeenten, sociale partners, </w:t>
      </w:r>
      <w:r>
        <w:rPr>
          <w:iCs/>
        </w:rPr>
        <w:t xml:space="preserve">SBB, </w:t>
      </w:r>
      <w:r w:rsidRPr="00590BFC">
        <w:rPr>
          <w:iCs/>
        </w:rPr>
        <w:t xml:space="preserve">onderwijs (publiek </w:t>
      </w:r>
      <w:r w:rsidRPr="0055659B">
        <w:rPr>
          <w:iCs/>
        </w:rPr>
        <w:t>bekostigd</w:t>
      </w:r>
      <w:r w:rsidRPr="007F1F89">
        <w:rPr>
          <w:iCs/>
        </w:rPr>
        <w:t xml:space="preserve"> </w:t>
      </w:r>
      <w:r w:rsidRPr="00590BFC">
        <w:rPr>
          <w:iCs/>
        </w:rPr>
        <w:t xml:space="preserve">en privaat) en (publieke en private) uitvoerders. </w:t>
      </w:r>
      <w:r w:rsidR="006560BA">
        <w:rPr>
          <w:iCs/>
        </w:rPr>
        <w:t>Hier maken we</w:t>
      </w:r>
      <w:r w:rsidRPr="00590BFC" w:rsidR="00FC7BE8">
        <w:rPr>
          <w:iCs/>
        </w:rPr>
        <w:t xml:space="preserve"> afspraken over invulling van de landelijk</w:t>
      </w:r>
      <w:r w:rsidR="00FC7BE8">
        <w:rPr>
          <w:iCs/>
        </w:rPr>
        <w:t>e</w:t>
      </w:r>
      <w:r w:rsidRPr="00590BFC" w:rsidR="00FC7BE8">
        <w:rPr>
          <w:iCs/>
        </w:rPr>
        <w:t xml:space="preserve"> meerjarenagenda en </w:t>
      </w:r>
      <w:r w:rsidR="006560BA">
        <w:rPr>
          <w:iCs/>
        </w:rPr>
        <w:t>zorgen we voor</w:t>
      </w:r>
      <w:r w:rsidRPr="00590BFC" w:rsidR="00FC7BE8">
        <w:rPr>
          <w:iCs/>
        </w:rPr>
        <w:t xml:space="preserve"> samenhang van landelijke en regionale initiatieven.</w:t>
      </w:r>
      <w:r w:rsidR="00FC7BE8">
        <w:rPr>
          <w:iCs/>
        </w:rPr>
        <w:t xml:space="preserve"> </w:t>
      </w:r>
      <w:r w:rsidRPr="00590BFC">
        <w:rPr>
          <w:iCs/>
        </w:rPr>
        <w:t>Het Landelijk Beraad is een samenwerking</w:t>
      </w:r>
      <w:r w:rsidR="006505A7">
        <w:rPr>
          <w:iCs/>
        </w:rPr>
        <w:t>s</w:t>
      </w:r>
      <w:r w:rsidR="00154BDA">
        <w:rPr>
          <w:iCs/>
        </w:rPr>
        <w:t>-</w:t>
      </w:r>
      <w:r w:rsidR="006505A7">
        <w:rPr>
          <w:iCs/>
        </w:rPr>
        <w:t>verband</w:t>
      </w:r>
      <w:r w:rsidR="00E32C30">
        <w:rPr>
          <w:iCs/>
        </w:rPr>
        <w:t xml:space="preserve"> en</w:t>
      </w:r>
      <w:r w:rsidRPr="00590BFC">
        <w:rPr>
          <w:iCs/>
        </w:rPr>
        <w:t xml:space="preserve"> wordt ondersteund door een secretariaat</w:t>
      </w:r>
      <w:r w:rsidR="00C57C0F">
        <w:rPr>
          <w:iCs/>
        </w:rPr>
        <w:t xml:space="preserve">, </w:t>
      </w:r>
      <w:r w:rsidRPr="00590BFC" w:rsidR="00C57C0F">
        <w:rPr>
          <w:iCs/>
        </w:rPr>
        <w:t>georganiseerd door</w:t>
      </w:r>
      <w:r w:rsidR="00C57C0F">
        <w:rPr>
          <w:iCs/>
        </w:rPr>
        <w:t xml:space="preserve"> het Ministerie van SZW</w:t>
      </w:r>
      <w:bookmarkStart w:name="_Hlk162344771" w:id="11"/>
      <w:r w:rsidRPr="00590BFC">
        <w:rPr>
          <w:iCs/>
        </w:rPr>
        <w:t>.</w:t>
      </w:r>
      <w:r w:rsidR="00CE56D4">
        <w:rPr>
          <w:iCs/>
        </w:rPr>
        <w:t xml:space="preserve"> </w:t>
      </w:r>
      <w:bookmarkEnd w:id="11"/>
      <w:r w:rsidRPr="00590BFC" w:rsidR="00352DF5">
        <w:rPr>
          <w:iCs/>
        </w:rPr>
        <w:t xml:space="preserve">Om verdieping op onderwerpen mogelijk te maken en partners te betrekken met kennis op specifieke onderwerpen kunnen </w:t>
      </w:r>
      <w:r w:rsidR="00352DF5">
        <w:rPr>
          <w:iCs/>
        </w:rPr>
        <w:t xml:space="preserve">landelijke </w:t>
      </w:r>
      <w:r w:rsidRPr="00590BFC" w:rsidR="00352DF5">
        <w:rPr>
          <w:iCs/>
        </w:rPr>
        <w:t>werkgroepen of experttafels georganiseerd worden</w:t>
      </w:r>
      <w:r w:rsidR="00352DF5">
        <w:rPr>
          <w:iCs/>
        </w:rPr>
        <w:t xml:space="preserve">. </w:t>
      </w:r>
    </w:p>
    <w:p w:rsidR="0008388F" w:rsidP="0008388F" w:rsidRDefault="0008388F" w14:paraId="0323FE70" w14:textId="77777777">
      <w:pPr>
        <w:spacing w:line="240" w:lineRule="exact"/>
        <w:textAlignment w:val="auto"/>
        <w:rPr>
          <w:iCs/>
        </w:rPr>
      </w:pPr>
    </w:p>
    <w:p w:rsidR="00ED6DF1" w:rsidP="00C57C0F" w:rsidRDefault="00C57C0F" w14:paraId="286959BC" w14:textId="30D2D635">
      <w:pPr>
        <w:spacing w:line="240" w:lineRule="exact"/>
        <w:textAlignment w:val="auto"/>
        <w:rPr>
          <w:iCs/>
        </w:rPr>
      </w:pPr>
      <w:r w:rsidRPr="00590BFC">
        <w:rPr>
          <w:iCs/>
        </w:rPr>
        <w:t xml:space="preserve">Het Regionaal Beraad </w:t>
      </w:r>
      <w:r w:rsidR="00FC7BE8">
        <w:rPr>
          <w:iCs/>
        </w:rPr>
        <w:t xml:space="preserve">bestaat tenminste uit </w:t>
      </w:r>
      <w:r w:rsidRPr="00590BFC" w:rsidR="00FC7BE8">
        <w:rPr>
          <w:iCs/>
        </w:rPr>
        <w:t>(centrum)gemeenten, UWV, SBB, sociale partners en onderwij</w:t>
      </w:r>
      <w:r w:rsidR="00FC7BE8">
        <w:rPr>
          <w:iCs/>
        </w:rPr>
        <w:t xml:space="preserve">spartijen </w:t>
      </w:r>
      <w:r w:rsidRPr="00483EFD" w:rsidR="00FC7BE8">
        <w:rPr>
          <w:iCs/>
        </w:rPr>
        <w:t>(</w:t>
      </w:r>
      <w:r w:rsidR="00FC7BE8">
        <w:rPr>
          <w:iCs/>
        </w:rPr>
        <w:t xml:space="preserve">een </w:t>
      </w:r>
      <w:r w:rsidRPr="00483EFD" w:rsidR="00FC7BE8">
        <w:rPr>
          <w:iCs/>
        </w:rPr>
        <w:t>aangewezen contactschool, ingevuld door</w:t>
      </w:r>
      <w:r w:rsidR="00FC7BE8">
        <w:rPr>
          <w:iCs/>
        </w:rPr>
        <w:t xml:space="preserve"> het</w:t>
      </w:r>
      <w:r w:rsidRPr="00483EFD" w:rsidR="00FC7BE8">
        <w:rPr>
          <w:iCs/>
        </w:rPr>
        <w:t xml:space="preserve"> ROC tenzij anders regionaal afgesproken)</w:t>
      </w:r>
      <w:r w:rsidR="00FC7BE8">
        <w:rPr>
          <w:iCs/>
        </w:rPr>
        <w:t>.</w:t>
      </w:r>
      <w:r w:rsidR="00B51EFA">
        <w:rPr>
          <w:iCs/>
        </w:rPr>
        <w:t xml:space="preserve"> Het Regionaal Beraad is vrij in keuze om strategische partners in de regio aan te laten sluiten</w:t>
      </w:r>
      <w:r w:rsidR="00930CE8">
        <w:rPr>
          <w:iCs/>
        </w:rPr>
        <w:t xml:space="preserve">. De </w:t>
      </w:r>
      <w:r w:rsidR="00B51EFA">
        <w:rPr>
          <w:iCs/>
        </w:rPr>
        <w:t>sociaal ontwikkelbedrijven</w:t>
      </w:r>
      <w:r w:rsidR="00930CE8">
        <w:rPr>
          <w:iCs/>
        </w:rPr>
        <w:t xml:space="preserve"> zien wij als een belangrijke strategische partner</w:t>
      </w:r>
      <w:r w:rsidR="00FC2176">
        <w:rPr>
          <w:iCs/>
        </w:rPr>
        <w:t xml:space="preserve">. </w:t>
      </w:r>
      <w:r w:rsidR="00930CE8">
        <w:rPr>
          <w:iCs/>
        </w:rPr>
        <w:t xml:space="preserve">Wij vinden </w:t>
      </w:r>
      <w:r w:rsidRPr="00FC2176" w:rsidR="00FC2176">
        <w:rPr>
          <w:iCs/>
        </w:rPr>
        <w:t>een goede samenwerking met (private) uitvoerders</w:t>
      </w:r>
      <w:r w:rsidR="00930CE8">
        <w:rPr>
          <w:iCs/>
        </w:rPr>
        <w:t xml:space="preserve">, opleidingsinstituten </w:t>
      </w:r>
      <w:r w:rsidRPr="00FC2176" w:rsidR="00FC2176">
        <w:rPr>
          <w:iCs/>
        </w:rPr>
        <w:t>en uitzendorganisaties in de arbeidsmarktregio</w:t>
      </w:r>
      <w:r w:rsidR="00FE6FBA">
        <w:rPr>
          <w:iCs/>
        </w:rPr>
        <w:t xml:space="preserve"> </w:t>
      </w:r>
      <w:r w:rsidR="00930CE8">
        <w:rPr>
          <w:iCs/>
        </w:rPr>
        <w:t xml:space="preserve">ook </w:t>
      </w:r>
      <w:r w:rsidR="00FE6FBA">
        <w:rPr>
          <w:iCs/>
        </w:rPr>
        <w:t>van belang</w:t>
      </w:r>
      <w:r w:rsidR="00930CE8">
        <w:rPr>
          <w:iCs/>
        </w:rPr>
        <w:t xml:space="preserve">. Veel mensen zetten via deze </w:t>
      </w:r>
      <w:r w:rsidR="00B51EFA">
        <w:rPr>
          <w:iCs/>
        </w:rPr>
        <w:t xml:space="preserve">organisaties hun eerste stap </w:t>
      </w:r>
      <w:r w:rsidR="00FE6FBA">
        <w:rPr>
          <w:iCs/>
        </w:rPr>
        <w:t xml:space="preserve">op </w:t>
      </w:r>
      <w:r w:rsidR="00B51EFA">
        <w:rPr>
          <w:iCs/>
        </w:rPr>
        <w:t xml:space="preserve">de arbeidsmarkt. </w:t>
      </w:r>
    </w:p>
    <w:p w:rsidR="00C57C0F" w:rsidP="00C57C0F" w:rsidRDefault="00B601C3" w14:paraId="1322213F" w14:textId="2E214363">
      <w:pPr>
        <w:spacing w:line="240" w:lineRule="exact"/>
        <w:textAlignment w:val="auto"/>
        <w:rPr>
          <w:iCs/>
        </w:rPr>
      </w:pPr>
      <w:bookmarkStart w:name="_Hlk164144805" w:id="12"/>
      <w:r>
        <w:rPr>
          <w:iCs/>
        </w:rPr>
        <w:t>Het Regionaal Beraad stelt de regionale meerjarenagenda vast. Daarnaast maakt h</w:t>
      </w:r>
      <w:r w:rsidR="00B51EFA">
        <w:rPr>
          <w:iCs/>
        </w:rPr>
        <w:t xml:space="preserve">et Regionaal Beraad </w:t>
      </w:r>
      <w:r w:rsidRPr="00590BFC" w:rsidR="00B51EFA">
        <w:rPr>
          <w:iCs/>
        </w:rPr>
        <w:t xml:space="preserve">afspraken over </w:t>
      </w:r>
      <w:r w:rsidR="00B51EFA">
        <w:rPr>
          <w:iCs/>
        </w:rPr>
        <w:t xml:space="preserve">de </w:t>
      </w:r>
      <w:r w:rsidRPr="00590BFC" w:rsidR="00B51EFA">
        <w:rPr>
          <w:iCs/>
        </w:rPr>
        <w:t>invulling van</w:t>
      </w:r>
      <w:r w:rsidR="00B51EFA">
        <w:rPr>
          <w:iCs/>
        </w:rPr>
        <w:t xml:space="preserve"> de samenwerking in</w:t>
      </w:r>
      <w:r w:rsidRPr="00590BFC" w:rsidR="00B51EFA">
        <w:rPr>
          <w:iCs/>
        </w:rPr>
        <w:t xml:space="preserve"> </w:t>
      </w:r>
      <w:r w:rsidR="00B51EFA">
        <w:rPr>
          <w:iCs/>
        </w:rPr>
        <w:t xml:space="preserve">het Werkcentrum en legt deze vast in een convenant. </w:t>
      </w:r>
      <w:bookmarkEnd w:id="12"/>
      <w:r w:rsidR="009F1377">
        <w:rPr>
          <w:iCs/>
        </w:rPr>
        <w:t xml:space="preserve">Er </w:t>
      </w:r>
      <w:r w:rsidR="00B51EFA">
        <w:rPr>
          <w:iCs/>
        </w:rPr>
        <w:t>wordt een modelconvenant opgesteld</w:t>
      </w:r>
      <w:r w:rsidR="009F1377">
        <w:rPr>
          <w:iCs/>
        </w:rPr>
        <w:t xml:space="preserve"> om regio’s te faciliteren en eenduidigheid te bieden </w:t>
      </w:r>
      <w:r w:rsidRPr="009F1377" w:rsidR="009F1377">
        <w:rPr>
          <w:iCs/>
        </w:rPr>
        <w:t>aan organisaties die in meerdere arbeidsmarktregio’s actief zijn</w:t>
      </w:r>
      <w:r w:rsidR="00B51EFA">
        <w:rPr>
          <w:iCs/>
        </w:rPr>
        <w:t>. De minimale bezetting van het Regionaal Beraad</w:t>
      </w:r>
      <w:r w:rsidR="00FA3D33">
        <w:rPr>
          <w:iCs/>
        </w:rPr>
        <w:t xml:space="preserve">, de kaders voor het modelconvenant en de functionele regierol van de </w:t>
      </w:r>
      <w:r w:rsidR="00B51EFA">
        <w:rPr>
          <w:iCs/>
        </w:rPr>
        <w:t xml:space="preserve">centrumgemeente </w:t>
      </w:r>
      <w:r w:rsidR="00FA3D33">
        <w:rPr>
          <w:iCs/>
        </w:rPr>
        <w:t>voor de werking van het Regionaal Beraad worden vastgelegd in</w:t>
      </w:r>
      <w:r w:rsidR="009F1377">
        <w:rPr>
          <w:iCs/>
        </w:rPr>
        <w:t xml:space="preserve"> </w:t>
      </w:r>
      <w:r w:rsidR="004E3618">
        <w:rPr>
          <w:iCs/>
        </w:rPr>
        <w:t>het Besluit</w:t>
      </w:r>
      <w:r w:rsidR="00FA3D33">
        <w:rPr>
          <w:iCs/>
        </w:rPr>
        <w:t xml:space="preserve"> SUWI. </w:t>
      </w:r>
      <w:r w:rsidRPr="00590BFC" w:rsidR="00C57C0F">
        <w:rPr>
          <w:iCs/>
        </w:rPr>
        <w:t>Het Regionaal Beraad vervangt het ‘Regionaal Werkbedrijf’</w:t>
      </w:r>
      <w:r w:rsidRPr="00590BFC" w:rsidR="00C57C0F">
        <w:rPr>
          <w:rStyle w:val="Voetnootmarkering"/>
          <w:iCs/>
        </w:rPr>
        <w:footnoteReference w:id="10"/>
      </w:r>
      <w:r w:rsidR="00C57C0F">
        <w:rPr>
          <w:iCs/>
        </w:rPr>
        <w:t>. D</w:t>
      </w:r>
      <w:r w:rsidRPr="00483EFD" w:rsidR="00C57C0F">
        <w:rPr>
          <w:iCs/>
        </w:rPr>
        <w:t>e onderwerpen waar het Regionaal Werkbedrijf zich nu voor inzet blijven onderwerpen die horen op de tafel van het Regionaal Beraad</w:t>
      </w:r>
      <w:r w:rsidR="00C57C0F">
        <w:rPr>
          <w:iCs/>
        </w:rPr>
        <w:t>.</w:t>
      </w:r>
    </w:p>
    <w:p w:rsidR="000C5A1A" w:rsidP="00C57C0F" w:rsidRDefault="000C5A1A" w14:paraId="566D8AA3" w14:textId="77777777">
      <w:pPr>
        <w:spacing w:line="240" w:lineRule="exact"/>
        <w:textAlignment w:val="auto"/>
        <w:rPr>
          <w:iCs/>
        </w:rPr>
      </w:pPr>
    </w:p>
    <w:p w:rsidRPr="00191241" w:rsidR="0008388F" w:rsidP="0008388F" w:rsidRDefault="0008388F" w14:paraId="4C553E7F" w14:textId="3F94FE70">
      <w:pPr>
        <w:spacing w:line="240" w:lineRule="exact"/>
        <w:textAlignment w:val="auto"/>
        <w:rPr>
          <w:iCs/>
          <w:u w:val="single"/>
        </w:rPr>
      </w:pPr>
      <w:r w:rsidRPr="00191241">
        <w:rPr>
          <w:iCs/>
          <w:u w:val="single"/>
        </w:rPr>
        <w:t>De landelijke en regionale meerjarenagenda</w:t>
      </w:r>
    </w:p>
    <w:p w:rsidR="00672460" w:rsidP="00E601CA" w:rsidRDefault="00BC7147" w14:paraId="2DFE2CD8" w14:textId="392B8D89">
      <w:pPr>
        <w:spacing w:line="240" w:lineRule="exact"/>
        <w:textAlignment w:val="auto"/>
        <w:rPr>
          <w:iCs/>
        </w:rPr>
      </w:pPr>
      <w:r w:rsidRPr="00BC7147">
        <w:rPr>
          <w:iCs/>
        </w:rPr>
        <w:t xml:space="preserve">Voor het verbinden van sociale, economische en onderwijs opgaven </w:t>
      </w:r>
      <w:r>
        <w:rPr>
          <w:iCs/>
        </w:rPr>
        <w:t xml:space="preserve">in het arbeidsmarktbeleid </w:t>
      </w:r>
      <w:r w:rsidRPr="00BC7147">
        <w:rPr>
          <w:iCs/>
        </w:rPr>
        <w:t>komt er één meerjarenagenda op landelijk niveau en één meerjarenagenda per arbeidsmarktregio.</w:t>
      </w:r>
      <w:r>
        <w:rPr>
          <w:iCs/>
        </w:rPr>
        <w:t xml:space="preserve"> </w:t>
      </w:r>
      <w:r w:rsidR="002A1FDE">
        <w:rPr>
          <w:iCs/>
        </w:rPr>
        <w:t>De</w:t>
      </w:r>
      <w:r>
        <w:rPr>
          <w:iCs/>
        </w:rPr>
        <w:t>ze</w:t>
      </w:r>
      <w:r w:rsidR="002A1FDE">
        <w:rPr>
          <w:iCs/>
        </w:rPr>
        <w:t xml:space="preserve"> meerjarenagenda</w:t>
      </w:r>
      <w:r>
        <w:rPr>
          <w:iCs/>
        </w:rPr>
        <w:t>’s</w:t>
      </w:r>
      <w:r w:rsidR="002A1FDE">
        <w:rPr>
          <w:iCs/>
        </w:rPr>
        <w:t xml:space="preserve"> </w:t>
      </w:r>
      <w:r>
        <w:rPr>
          <w:iCs/>
        </w:rPr>
        <w:t xml:space="preserve">leggen </w:t>
      </w:r>
      <w:r w:rsidR="00FA3D33">
        <w:rPr>
          <w:iCs/>
        </w:rPr>
        <w:t xml:space="preserve">verbinding tussen </w:t>
      </w:r>
      <w:r w:rsidR="002A1FDE">
        <w:rPr>
          <w:iCs/>
        </w:rPr>
        <w:t>werk voor groepen van werkzoekenden</w:t>
      </w:r>
      <w:r w:rsidR="003B69F4">
        <w:rPr>
          <w:iCs/>
        </w:rPr>
        <w:t xml:space="preserve"> en werkenden</w:t>
      </w:r>
      <w:r w:rsidR="002A1FDE">
        <w:rPr>
          <w:iCs/>
        </w:rPr>
        <w:t xml:space="preserve"> in een kwetsbare positie</w:t>
      </w:r>
      <w:r w:rsidR="00435A25">
        <w:rPr>
          <w:iCs/>
        </w:rPr>
        <w:t xml:space="preserve">, </w:t>
      </w:r>
      <w:r w:rsidR="002A1FDE">
        <w:rPr>
          <w:iCs/>
        </w:rPr>
        <w:t>economische opgaven, voldoende personeel voor cruciale publieke sectoren als zorg, onderwijs, kinderopvang en (internationale) veiligheid, alsmede het onderwijs dat nodig is om mensen duurzaam aan het werk te krijgen en houden.</w:t>
      </w:r>
      <w:r w:rsidR="002A0DD3">
        <w:rPr>
          <w:iCs/>
        </w:rPr>
        <w:t xml:space="preserve"> Bij de klimaat- en digitale transitie ziet het kabinet bijvoorbeeld een rol </w:t>
      </w:r>
      <w:r w:rsidR="00E601CA">
        <w:rPr>
          <w:iCs/>
        </w:rPr>
        <w:t>voor de betrokken partijen bij de te realiseren</w:t>
      </w:r>
      <w:r w:rsidRPr="002A0DD3" w:rsidR="002A0DD3">
        <w:rPr>
          <w:iCs/>
        </w:rPr>
        <w:t xml:space="preserve"> ambities van het Actieplan </w:t>
      </w:r>
      <w:r w:rsidR="00E67F2C">
        <w:rPr>
          <w:iCs/>
        </w:rPr>
        <w:t>g</w:t>
      </w:r>
      <w:r w:rsidRPr="002A0DD3" w:rsidR="002A0DD3">
        <w:rPr>
          <w:iCs/>
        </w:rPr>
        <w:t xml:space="preserve">roene en </w:t>
      </w:r>
      <w:r w:rsidR="00E67F2C">
        <w:rPr>
          <w:iCs/>
        </w:rPr>
        <w:t>d</w:t>
      </w:r>
      <w:r w:rsidRPr="002A0DD3" w:rsidR="002A0DD3">
        <w:rPr>
          <w:iCs/>
        </w:rPr>
        <w:t>i</w:t>
      </w:r>
      <w:r w:rsidR="00E67F2C">
        <w:rPr>
          <w:iCs/>
        </w:rPr>
        <w:t>gi</w:t>
      </w:r>
      <w:r w:rsidRPr="002A0DD3" w:rsidR="002A0DD3">
        <w:rPr>
          <w:iCs/>
        </w:rPr>
        <w:t xml:space="preserve">tale </w:t>
      </w:r>
      <w:r w:rsidR="00E67F2C">
        <w:rPr>
          <w:iCs/>
        </w:rPr>
        <w:t>b</w:t>
      </w:r>
      <w:r w:rsidRPr="002A0DD3" w:rsidR="002A0DD3">
        <w:rPr>
          <w:iCs/>
        </w:rPr>
        <w:t>anen</w:t>
      </w:r>
      <w:r w:rsidR="002A0DD3">
        <w:rPr>
          <w:rStyle w:val="Voetnootmarkering"/>
          <w:iCs/>
        </w:rPr>
        <w:footnoteReference w:id="11"/>
      </w:r>
      <w:r w:rsidR="002D454F">
        <w:rPr>
          <w:iCs/>
        </w:rPr>
        <w:t>.</w:t>
      </w:r>
      <w:r w:rsidR="00E601CA">
        <w:rPr>
          <w:iCs/>
        </w:rPr>
        <w:t xml:space="preserve"> De meerjarenagenda wordt ook verbonden met </w:t>
      </w:r>
      <w:r w:rsidRPr="00E601CA" w:rsidR="00E601CA">
        <w:rPr>
          <w:iCs/>
        </w:rPr>
        <w:t>(sectorale) Human Capital Agenda’s en de (provinciale) Economic Boards.</w:t>
      </w:r>
      <w:r w:rsidR="00877F27">
        <w:rPr>
          <w:iCs/>
        </w:rPr>
        <w:t xml:space="preserve"> </w:t>
      </w:r>
    </w:p>
    <w:p w:rsidR="006849F4" w:rsidP="00E601CA" w:rsidRDefault="006849F4" w14:paraId="5DBA3358" w14:textId="0B0B197D">
      <w:pPr>
        <w:spacing w:line="240" w:lineRule="exact"/>
        <w:textAlignment w:val="auto"/>
        <w:rPr>
          <w:iCs/>
        </w:rPr>
      </w:pPr>
    </w:p>
    <w:p w:rsidR="00952BBA" w:rsidP="00164A55" w:rsidRDefault="006560BA" w14:paraId="3553C970" w14:textId="2240DE08">
      <w:pPr>
        <w:spacing w:line="240" w:lineRule="exact"/>
        <w:textAlignment w:val="auto"/>
        <w:rPr>
          <w:iCs/>
        </w:rPr>
      </w:pPr>
      <w:r>
        <w:rPr>
          <w:iCs/>
        </w:rPr>
        <w:t xml:space="preserve">Onder </w:t>
      </w:r>
      <w:r w:rsidR="002A1FDE">
        <w:rPr>
          <w:iCs/>
        </w:rPr>
        <w:t>werkzoekenden</w:t>
      </w:r>
      <w:r w:rsidR="003B69F4">
        <w:rPr>
          <w:iCs/>
        </w:rPr>
        <w:t xml:space="preserve"> en werkenden</w:t>
      </w:r>
      <w:r w:rsidR="002A1FDE">
        <w:rPr>
          <w:iCs/>
        </w:rPr>
        <w:t xml:space="preserve"> in een kwetsbare positie onderscheiden we in ieder geval mensen met een arbeidsbeperking, mensen met een migratieachtergrond (</w:t>
      </w:r>
      <w:r w:rsidR="003B69F4">
        <w:rPr>
          <w:iCs/>
        </w:rPr>
        <w:t>s</w:t>
      </w:r>
      <w:r w:rsidR="002A1FDE">
        <w:rPr>
          <w:iCs/>
        </w:rPr>
        <w:t>tatushouders, Oekraïners),</w:t>
      </w:r>
      <w:r w:rsidR="00BC7147">
        <w:rPr>
          <w:iCs/>
        </w:rPr>
        <w:t xml:space="preserve"> </w:t>
      </w:r>
      <w:r w:rsidR="002A1FDE">
        <w:rPr>
          <w:iCs/>
        </w:rPr>
        <w:t xml:space="preserve">jongeren </w:t>
      </w:r>
      <w:r w:rsidRPr="006264E3" w:rsidR="006264E3">
        <w:rPr>
          <w:iCs/>
        </w:rPr>
        <w:t>die vallen onder de reikwijdte van het wetsvoorstel van school naar duurzaam werk</w:t>
      </w:r>
      <w:bookmarkStart w:name="_Hlk162341116" w:id="13"/>
      <w:r w:rsidR="006264E3">
        <w:rPr>
          <w:rStyle w:val="Voetnootmarkering"/>
          <w:iCs/>
        </w:rPr>
        <w:footnoteReference w:id="12"/>
      </w:r>
      <w:bookmarkEnd w:id="13"/>
      <w:r w:rsidR="006264E3">
        <w:rPr>
          <w:iCs/>
        </w:rPr>
        <w:t xml:space="preserve">, </w:t>
      </w:r>
      <w:r w:rsidR="002A1FDE">
        <w:rPr>
          <w:iCs/>
        </w:rPr>
        <w:t xml:space="preserve">ouderen, </w:t>
      </w:r>
      <w:r w:rsidR="00BC7147">
        <w:rPr>
          <w:iCs/>
        </w:rPr>
        <w:t xml:space="preserve">arbeidsmigranten, </w:t>
      </w:r>
      <w:r w:rsidR="002A1FDE">
        <w:rPr>
          <w:iCs/>
        </w:rPr>
        <w:t>mensen met GGZ-problematiek en ex-gedetineerden.</w:t>
      </w:r>
      <w:r w:rsidR="00BC7147">
        <w:rPr>
          <w:iCs/>
        </w:rPr>
        <w:t xml:space="preserve"> </w:t>
      </w:r>
      <w:r w:rsidR="00164A55">
        <w:rPr>
          <w:iCs/>
        </w:rPr>
        <w:t xml:space="preserve">Regionaal is de ruimte om hierin passende focus aan te brengen, op basis van een regionale arbeidsmarktanalyse. </w:t>
      </w:r>
      <w:r w:rsidR="00C65BD2">
        <w:rPr>
          <w:iCs/>
        </w:rPr>
        <w:t xml:space="preserve">Daardoor wordt het </w:t>
      </w:r>
      <w:r w:rsidRPr="00C65BD2" w:rsidR="00C65BD2">
        <w:rPr>
          <w:iCs/>
        </w:rPr>
        <w:t>huidige arbeidspotentieel beter benut</w:t>
      </w:r>
      <w:r w:rsidR="00C65BD2">
        <w:rPr>
          <w:iCs/>
        </w:rPr>
        <w:t>,</w:t>
      </w:r>
      <w:r w:rsidRPr="00C65BD2" w:rsidR="00C65BD2">
        <w:t xml:space="preserve"> </w:t>
      </w:r>
      <w:r w:rsidRPr="00C65BD2" w:rsidR="00C65BD2">
        <w:rPr>
          <w:iCs/>
        </w:rPr>
        <w:t>in lijn met de motie Van Haga.</w:t>
      </w:r>
      <w:r w:rsidR="003A3CAB">
        <w:rPr>
          <w:rStyle w:val="Voetnootmarkering"/>
          <w:iCs/>
        </w:rPr>
        <w:footnoteReference w:id="13"/>
      </w:r>
      <w:r w:rsidR="00C65BD2">
        <w:rPr>
          <w:iCs/>
        </w:rPr>
        <w:t xml:space="preserve"> </w:t>
      </w:r>
      <w:r w:rsidR="002A1FDE">
        <w:rPr>
          <w:iCs/>
        </w:rPr>
        <w:t xml:space="preserve">De </w:t>
      </w:r>
      <w:r w:rsidR="00E0124F">
        <w:rPr>
          <w:iCs/>
        </w:rPr>
        <w:t>(landelijk</w:t>
      </w:r>
      <w:r w:rsidR="002A1FDE">
        <w:rPr>
          <w:iCs/>
        </w:rPr>
        <w:t>e</w:t>
      </w:r>
      <w:r w:rsidR="00E0124F">
        <w:rPr>
          <w:iCs/>
        </w:rPr>
        <w:t xml:space="preserve"> en regional</w:t>
      </w:r>
      <w:r w:rsidR="002A1FDE">
        <w:rPr>
          <w:iCs/>
        </w:rPr>
        <w:t>e</w:t>
      </w:r>
      <w:r w:rsidR="00E0124F">
        <w:rPr>
          <w:iCs/>
        </w:rPr>
        <w:t xml:space="preserve">) </w:t>
      </w:r>
      <w:r w:rsidR="002A1FDE">
        <w:rPr>
          <w:iCs/>
        </w:rPr>
        <w:t xml:space="preserve">meerjarenagenda </w:t>
      </w:r>
      <w:r w:rsidR="003C7D6A">
        <w:rPr>
          <w:iCs/>
        </w:rPr>
        <w:t xml:space="preserve">bestaat uit een beleidsagenda </w:t>
      </w:r>
      <w:r w:rsidR="00E23FC7">
        <w:rPr>
          <w:iCs/>
        </w:rPr>
        <w:t xml:space="preserve">(voorgenomen looptijd 5 jaar) </w:t>
      </w:r>
      <w:r w:rsidR="00E0124F">
        <w:rPr>
          <w:iCs/>
        </w:rPr>
        <w:t>en een uitvoeringsagenda</w:t>
      </w:r>
      <w:r w:rsidR="00E23FC7">
        <w:rPr>
          <w:iCs/>
        </w:rPr>
        <w:t xml:space="preserve"> (voorgenomen looptijd 2 jaar). </w:t>
      </w:r>
      <w:r w:rsidR="002D61C5">
        <w:rPr>
          <w:iCs/>
        </w:rPr>
        <w:t>Kwantitatieve en kwalitatieve m</w:t>
      </w:r>
      <w:r w:rsidR="00EF0DAB">
        <w:rPr>
          <w:iCs/>
        </w:rPr>
        <w:t>onitoring</w:t>
      </w:r>
      <w:r w:rsidR="0083114E">
        <w:rPr>
          <w:iCs/>
        </w:rPr>
        <w:t xml:space="preserve"> door de samenwerkende partijen</w:t>
      </w:r>
      <w:r w:rsidR="003A4A20">
        <w:rPr>
          <w:iCs/>
        </w:rPr>
        <w:t xml:space="preserve"> </w:t>
      </w:r>
      <w:r w:rsidR="00EF0DAB">
        <w:rPr>
          <w:iCs/>
        </w:rPr>
        <w:t xml:space="preserve">is een onderdeel van de meerjarenagenda’s. </w:t>
      </w:r>
      <w:r w:rsidR="00952BBA">
        <w:rPr>
          <w:iCs/>
        </w:rPr>
        <w:t xml:space="preserve">Daarnaast zullen we mogelijkheden faciliteren voor het delen van best practices in de regio’s, zodat partijen van elkaar kunnen leren. </w:t>
      </w:r>
    </w:p>
    <w:p w:rsidR="00CF40EB" w:rsidRDefault="00CF40EB" w14:paraId="3D98DA25" w14:textId="18A2EF14">
      <w:pPr>
        <w:spacing w:line="240" w:lineRule="auto"/>
      </w:pPr>
    </w:p>
    <w:p w:rsidRPr="00FF3880" w:rsidR="005C7ABC" w:rsidP="005C7ABC" w:rsidRDefault="008555EC" w14:paraId="35C8E448" w14:textId="34E5A4A1">
      <w:pPr>
        <w:spacing w:line="240" w:lineRule="exact"/>
        <w:textAlignment w:val="auto"/>
        <w:rPr>
          <w:b/>
          <w:bCs/>
          <w:iCs/>
        </w:rPr>
      </w:pPr>
      <w:bookmarkStart w:name="_Hlk161309031" w:id="14"/>
      <w:bookmarkStart w:name="_Hlk159233676" w:id="15"/>
      <w:r w:rsidRPr="00FF3880">
        <w:rPr>
          <w:b/>
          <w:bCs/>
          <w:iCs/>
        </w:rPr>
        <w:t>F</w:t>
      </w:r>
      <w:r w:rsidRPr="00FF3880" w:rsidR="005C7ABC">
        <w:rPr>
          <w:b/>
          <w:bCs/>
          <w:iCs/>
        </w:rPr>
        <w:t>inanciering arbeidsmarktinfrastructuur</w:t>
      </w:r>
      <w:bookmarkEnd w:id="14"/>
    </w:p>
    <w:bookmarkEnd w:id="15"/>
    <w:p w:rsidR="00CF3EC3" w:rsidP="00E23FC7" w:rsidRDefault="00CF3EC3" w14:paraId="47094B15" w14:textId="48E3CAE5">
      <w:pPr>
        <w:spacing w:line="240" w:lineRule="exact"/>
        <w:textAlignment w:val="auto"/>
        <w:rPr>
          <w:rFonts w:eastAsia="Verdana" w:cs="Verdana"/>
          <w:spacing w:val="-1"/>
        </w:rPr>
      </w:pPr>
      <w:r w:rsidRPr="00590BFC">
        <w:t xml:space="preserve">De </w:t>
      </w:r>
      <w:bookmarkStart w:name="_Hlk161314774" w:id="16"/>
      <w:r w:rsidRPr="00590BFC">
        <w:t xml:space="preserve">beschikbare financiële middelen </w:t>
      </w:r>
      <w:bookmarkEnd w:id="16"/>
      <w:r w:rsidRPr="00590BFC">
        <w:t>bestaa</w:t>
      </w:r>
      <w:r w:rsidR="006D655B">
        <w:t>n</w:t>
      </w:r>
      <w:r w:rsidRPr="00590BFC">
        <w:t xml:space="preserve"> uit </w:t>
      </w:r>
      <w:r w:rsidR="00E23FC7">
        <w:t xml:space="preserve">bestaande en nieuwe </w:t>
      </w:r>
      <w:r w:rsidRPr="00590BFC">
        <w:t>structurele middelen</w:t>
      </w:r>
      <w:r w:rsidR="00E23FC7">
        <w:t xml:space="preserve"> en tijdelijke </w:t>
      </w:r>
      <w:r w:rsidR="006D655B">
        <w:t xml:space="preserve">middelen </w:t>
      </w:r>
      <w:r w:rsidR="00E23FC7">
        <w:t>die aflopen tot 20</w:t>
      </w:r>
      <w:r w:rsidR="00FC2176">
        <w:t>3</w:t>
      </w:r>
      <w:r w:rsidR="00E23FC7">
        <w:t xml:space="preserve">4. </w:t>
      </w:r>
      <w:r w:rsidR="00076C36">
        <w:rPr>
          <w:rFonts w:eastAsia="Verdana" w:cs="Verdana"/>
          <w:spacing w:val="-1"/>
        </w:rPr>
        <w:t xml:space="preserve">Deze structurele middelen zijn voldoende voor de basisinrichting van het Werkcentrum en het Regionaal Beraad. De tijdelijke middelen geven een impuls aan de samenwerking en aan de van-werk-naar-werk dienstverlening. </w:t>
      </w:r>
    </w:p>
    <w:tbl>
      <w:tblPr>
        <w:tblStyle w:val="Tabelraster"/>
        <w:tblpPr w:leftFromText="141" w:rightFromText="141" w:vertAnchor="text" w:horzAnchor="margin" w:tblpY="187"/>
        <w:tblW w:w="0" w:type="auto"/>
        <w:tblLook w:val="04A0" w:firstRow="1" w:lastRow="0" w:firstColumn="1" w:lastColumn="0" w:noHBand="0" w:noVBand="1"/>
      </w:tblPr>
      <w:tblGrid>
        <w:gridCol w:w="4111"/>
        <w:gridCol w:w="992"/>
        <w:gridCol w:w="993"/>
        <w:gridCol w:w="835"/>
      </w:tblGrid>
      <w:tr w:rsidRPr="00590BFC" w:rsidR="00E23FC7" w:rsidTr="00E23FC7" w14:paraId="25968B73" w14:textId="77777777">
        <w:tc>
          <w:tcPr>
            <w:tcW w:w="4111" w:type="dxa"/>
          </w:tcPr>
          <w:p w:rsidRPr="00DE7350" w:rsidR="00E23FC7" w:rsidP="00E23FC7" w:rsidRDefault="00E23FC7" w14:paraId="05B30A38" w14:textId="37DFD4E7">
            <w:pPr>
              <w:jc w:val="right"/>
              <w:rPr>
                <w:i/>
                <w:iCs/>
                <w:sz w:val="16"/>
                <w:szCs w:val="16"/>
                <w:lang w:val="nl-NL"/>
              </w:rPr>
            </w:pPr>
            <w:r w:rsidRPr="00DE7350">
              <w:rPr>
                <w:i/>
                <w:iCs/>
                <w:sz w:val="16"/>
                <w:szCs w:val="16"/>
                <w:lang w:val="nl-NL"/>
              </w:rPr>
              <w:t>Bedragen in mln</w:t>
            </w:r>
            <w:r w:rsidRPr="00DE7350">
              <w:rPr>
                <w:i/>
                <w:iCs/>
                <w:sz w:val="14"/>
                <w:szCs w:val="14"/>
                <w:lang w:val="nl-NL"/>
              </w:rPr>
              <w:t>.</w:t>
            </w:r>
            <w:r w:rsidR="000C5A1A">
              <w:rPr>
                <w:i/>
                <w:iCs/>
                <w:sz w:val="14"/>
                <w:szCs w:val="14"/>
                <w:lang w:val="nl-NL"/>
              </w:rPr>
              <w:t xml:space="preserve"> €</w:t>
            </w:r>
          </w:p>
        </w:tc>
        <w:tc>
          <w:tcPr>
            <w:tcW w:w="992" w:type="dxa"/>
          </w:tcPr>
          <w:p w:rsidRPr="00DE7350" w:rsidR="00E23FC7" w:rsidP="00E23FC7" w:rsidRDefault="00E23FC7" w14:paraId="409BAD88" w14:textId="77777777">
            <w:pPr>
              <w:jc w:val="center"/>
              <w:rPr>
                <w:b/>
                <w:bCs/>
                <w:sz w:val="16"/>
                <w:szCs w:val="16"/>
                <w:lang w:val="nl-NL"/>
              </w:rPr>
            </w:pPr>
            <w:r w:rsidRPr="00DE7350">
              <w:rPr>
                <w:b/>
                <w:bCs/>
                <w:sz w:val="16"/>
                <w:szCs w:val="16"/>
                <w:lang w:val="nl-NL"/>
              </w:rPr>
              <w:t>2025</w:t>
            </w:r>
          </w:p>
        </w:tc>
        <w:tc>
          <w:tcPr>
            <w:tcW w:w="993" w:type="dxa"/>
          </w:tcPr>
          <w:p w:rsidRPr="00DE7350" w:rsidR="00E23FC7" w:rsidP="00E23FC7" w:rsidRDefault="00E23FC7" w14:paraId="2F5D142C" w14:textId="77777777">
            <w:pPr>
              <w:jc w:val="center"/>
              <w:rPr>
                <w:b/>
                <w:bCs/>
                <w:sz w:val="16"/>
                <w:szCs w:val="16"/>
                <w:lang w:val="nl-NL"/>
              </w:rPr>
            </w:pPr>
            <w:r w:rsidRPr="00DE7350">
              <w:rPr>
                <w:b/>
                <w:bCs/>
                <w:sz w:val="16"/>
                <w:szCs w:val="16"/>
                <w:lang w:val="nl-NL"/>
              </w:rPr>
              <w:t>2028</w:t>
            </w:r>
          </w:p>
        </w:tc>
        <w:tc>
          <w:tcPr>
            <w:tcW w:w="835" w:type="dxa"/>
          </w:tcPr>
          <w:p w:rsidRPr="00DE7350" w:rsidR="00E23FC7" w:rsidP="00E23FC7" w:rsidRDefault="00E23FC7" w14:paraId="20DBA6B1" w14:textId="77777777">
            <w:pPr>
              <w:jc w:val="center"/>
              <w:rPr>
                <w:b/>
                <w:bCs/>
                <w:sz w:val="16"/>
                <w:szCs w:val="16"/>
                <w:lang w:val="nl-NL"/>
              </w:rPr>
            </w:pPr>
            <w:r w:rsidRPr="00DE7350">
              <w:rPr>
                <w:b/>
                <w:bCs/>
                <w:sz w:val="16"/>
                <w:szCs w:val="16"/>
                <w:lang w:val="nl-NL"/>
              </w:rPr>
              <w:t>2034</w:t>
            </w:r>
          </w:p>
        </w:tc>
      </w:tr>
      <w:tr w:rsidRPr="00590BFC" w:rsidR="00E23FC7" w:rsidTr="00E23FC7" w14:paraId="61429AA6" w14:textId="77777777">
        <w:tc>
          <w:tcPr>
            <w:tcW w:w="4111" w:type="dxa"/>
          </w:tcPr>
          <w:p w:rsidRPr="00DE7350" w:rsidR="00E23FC7" w:rsidP="00E23FC7" w:rsidRDefault="00E23FC7" w14:paraId="1B7088A1" w14:textId="77777777">
            <w:pPr>
              <w:pStyle w:val="Lijstalinea"/>
              <w:numPr>
                <w:ilvl w:val="0"/>
                <w:numId w:val="42"/>
              </w:numPr>
              <w:rPr>
                <w:sz w:val="16"/>
                <w:szCs w:val="16"/>
                <w:lang w:val="nl-NL"/>
              </w:rPr>
            </w:pPr>
            <w:r w:rsidRPr="00DE7350">
              <w:rPr>
                <w:sz w:val="16"/>
                <w:szCs w:val="16"/>
                <w:lang w:val="nl-NL"/>
              </w:rPr>
              <w:t xml:space="preserve">Bestaande structurele middelen </w:t>
            </w:r>
          </w:p>
        </w:tc>
        <w:tc>
          <w:tcPr>
            <w:tcW w:w="992" w:type="dxa"/>
          </w:tcPr>
          <w:p w:rsidRPr="00DE7350" w:rsidR="00E23FC7" w:rsidP="00E23FC7" w:rsidRDefault="00E23FC7" w14:paraId="473657C3" w14:textId="77777777">
            <w:pPr>
              <w:jc w:val="center"/>
              <w:rPr>
                <w:sz w:val="16"/>
                <w:szCs w:val="16"/>
                <w:lang w:val="nl-NL"/>
              </w:rPr>
            </w:pPr>
            <w:r w:rsidRPr="00DE7350">
              <w:rPr>
                <w:sz w:val="16"/>
                <w:szCs w:val="16"/>
                <w:lang w:val="nl-NL"/>
              </w:rPr>
              <w:t>23,5</w:t>
            </w:r>
          </w:p>
        </w:tc>
        <w:tc>
          <w:tcPr>
            <w:tcW w:w="993" w:type="dxa"/>
          </w:tcPr>
          <w:p w:rsidRPr="00DE7350" w:rsidR="00E23FC7" w:rsidP="00E23FC7" w:rsidRDefault="00E23FC7" w14:paraId="0AD1B46D" w14:textId="77777777">
            <w:pPr>
              <w:jc w:val="center"/>
              <w:rPr>
                <w:sz w:val="16"/>
                <w:szCs w:val="16"/>
                <w:lang w:val="nl-NL"/>
              </w:rPr>
            </w:pPr>
            <w:r w:rsidRPr="00DE7350">
              <w:rPr>
                <w:sz w:val="16"/>
                <w:szCs w:val="16"/>
                <w:lang w:val="nl-NL"/>
              </w:rPr>
              <w:t>23,5</w:t>
            </w:r>
          </w:p>
        </w:tc>
        <w:tc>
          <w:tcPr>
            <w:tcW w:w="835" w:type="dxa"/>
          </w:tcPr>
          <w:p w:rsidRPr="00DE7350" w:rsidR="00E23FC7" w:rsidP="00E23FC7" w:rsidRDefault="00E23FC7" w14:paraId="2A03723F" w14:textId="77777777">
            <w:pPr>
              <w:jc w:val="center"/>
              <w:rPr>
                <w:sz w:val="16"/>
                <w:szCs w:val="16"/>
                <w:lang w:val="nl-NL"/>
              </w:rPr>
            </w:pPr>
            <w:r w:rsidRPr="00DE7350">
              <w:rPr>
                <w:sz w:val="16"/>
                <w:szCs w:val="16"/>
                <w:lang w:val="nl-NL"/>
              </w:rPr>
              <w:t>23,5</w:t>
            </w:r>
          </w:p>
        </w:tc>
      </w:tr>
      <w:tr w:rsidRPr="00590BFC" w:rsidR="00E23FC7" w:rsidTr="00E23FC7" w14:paraId="0A3EE9C3" w14:textId="77777777">
        <w:tc>
          <w:tcPr>
            <w:tcW w:w="4111" w:type="dxa"/>
          </w:tcPr>
          <w:p w:rsidRPr="00DE7350" w:rsidR="00E23FC7" w:rsidP="00E23FC7" w:rsidRDefault="00E23FC7" w14:paraId="5333C23F" w14:textId="77777777">
            <w:pPr>
              <w:pStyle w:val="Lijstalinea"/>
              <w:numPr>
                <w:ilvl w:val="0"/>
                <w:numId w:val="42"/>
              </w:numPr>
              <w:rPr>
                <w:sz w:val="16"/>
                <w:szCs w:val="16"/>
                <w:lang w:val="nl-NL"/>
              </w:rPr>
            </w:pPr>
            <w:r w:rsidRPr="00DE7350">
              <w:rPr>
                <w:sz w:val="16"/>
                <w:szCs w:val="16"/>
                <w:lang w:val="nl-NL"/>
              </w:rPr>
              <w:t xml:space="preserve">Nieuwe structurele middelen </w:t>
            </w:r>
          </w:p>
        </w:tc>
        <w:tc>
          <w:tcPr>
            <w:tcW w:w="992" w:type="dxa"/>
          </w:tcPr>
          <w:p w:rsidRPr="00DE7350" w:rsidR="00E23FC7" w:rsidP="00E23FC7" w:rsidRDefault="00E23FC7" w14:paraId="03AFD2F7" w14:textId="77777777">
            <w:pPr>
              <w:jc w:val="center"/>
              <w:rPr>
                <w:sz w:val="16"/>
                <w:szCs w:val="16"/>
                <w:lang w:val="nl-NL"/>
              </w:rPr>
            </w:pPr>
            <w:r w:rsidRPr="00DE7350">
              <w:rPr>
                <w:sz w:val="16"/>
                <w:szCs w:val="16"/>
                <w:lang w:val="nl-NL"/>
              </w:rPr>
              <w:t>23,0</w:t>
            </w:r>
          </w:p>
        </w:tc>
        <w:tc>
          <w:tcPr>
            <w:tcW w:w="993" w:type="dxa"/>
          </w:tcPr>
          <w:p w:rsidRPr="00DE7350" w:rsidR="00E23FC7" w:rsidP="00E23FC7" w:rsidRDefault="00E23FC7" w14:paraId="0B3D0CAC" w14:textId="77777777">
            <w:pPr>
              <w:jc w:val="center"/>
              <w:rPr>
                <w:sz w:val="16"/>
                <w:szCs w:val="16"/>
                <w:lang w:val="nl-NL"/>
              </w:rPr>
            </w:pPr>
            <w:r w:rsidRPr="00DE7350">
              <w:rPr>
                <w:sz w:val="16"/>
                <w:szCs w:val="16"/>
                <w:lang w:val="nl-NL"/>
              </w:rPr>
              <w:t>23,0</w:t>
            </w:r>
          </w:p>
        </w:tc>
        <w:tc>
          <w:tcPr>
            <w:tcW w:w="835" w:type="dxa"/>
          </w:tcPr>
          <w:p w:rsidRPr="00DE7350" w:rsidR="00E23FC7" w:rsidP="00E23FC7" w:rsidRDefault="00E23FC7" w14:paraId="401BEC24" w14:textId="77777777">
            <w:pPr>
              <w:jc w:val="center"/>
              <w:rPr>
                <w:sz w:val="16"/>
                <w:szCs w:val="16"/>
                <w:lang w:val="nl-NL"/>
              </w:rPr>
            </w:pPr>
            <w:r w:rsidRPr="00DE7350">
              <w:rPr>
                <w:sz w:val="16"/>
                <w:szCs w:val="16"/>
                <w:lang w:val="nl-NL"/>
              </w:rPr>
              <w:t>23,0</w:t>
            </w:r>
          </w:p>
        </w:tc>
      </w:tr>
      <w:tr w:rsidRPr="00590BFC" w:rsidR="00E23FC7" w:rsidTr="00E23FC7" w14:paraId="0D2EFAFE" w14:textId="77777777">
        <w:tc>
          <w:tcPr>
            <w:tcW w:w="4111" w:type="dxa"/>
          </w:tcPr>
          <w:p w:rsidRPr="00DE7350" w:rsidR="00E23FC7" w:rsidP="00E23FC7" w:rsidRDefault="00E23FC7" w14:paraId="2A9A98A9" w14:textId="77777777">
            <w:pPr>
              <w:pStyle w:val="Lijstalinea"/>
              <w:numPr>
                <w:ilvl w:val="0"/>
                <w:numId w:val="42"/>
              </w:numPr>
              <w:rPr>
                <w:sz w:val="16"/>
                <w:szCs w:val="16"/>
                <w:lang w:val="nl-NL"/>
              </w:rPr>
            </w:pPr>
            <w:r w:rsidRPr="00DE7350">
              <w:rPr>
                <w:sz w:val="16"/>
                <w:szCs w:val="16"/>
                <w:lang w:val="nl-NL"/>
              </w:rPr>
              <w:t xml:space="preserve">Nieuwe tijdelijke middelen </w:t>
            </w:r>
          </w:p>
        </w:tc>
        <w:tc>
          <w:tcPr>
            <w:tcW w:w="992" w:type="dxa"/>
          </w:tcPr>
          <w:p w:rsidRPr="00DE7350" w:rsidR="00E23FC7" w:rsidP="00E23FC7" w:rsidRDefault="00E23FC7" w14:paraId="07DF556D" w14:textId="77777777">
            <w:pPr>
              <w:jc w:val="center"/>
              <w:rPr>
                <w:sz w:val="16"/>
                <w:szCs w:val="16"/>
                <w:lang w:val="nl-NL"/>
              </w:rPr>
            </w:pPr>
            <w:r w:rsidRPr="00DE7350">
              <w:rPr>
                <w:sz w:val="16"/>
                <w:szCs w:val="16"/>
                <w:lang w:val="nl-NL"/>
              </w:rPr>
              <w:t>63,0</w:t>
            </w:r>
          </w:p>
        </w:tc>
        <w:tc>
          <w:tcPr>
            <w:tcW w:w="993" w:type="dxa"/>
          </w:tcPr>
          <w:p w:rsidRPr="00DE7350" w:rsidR="00E23FC7" w:rsidP="00E23FC7" w:rsidRDefault="00E23FC7" w14:paraId="1DDCFBC2" w14:textId="77777777">
            <w:pPr>
              <w:jc w:val="center"/>
              <w:rPr>
                <w:sz w:val="16"/>
                <w:szCs w:val="16"/>
                <w:lang w:val="nl-NL"/>
              </w:rPr>
            </w:pPr>
            <w:r w:rsidRPr="00DE7350">
              <w:rPr>
                <w:sz w:val="16"/>
                <w:szCs w:val="16"/>
                <w:lang w:val="nl-NL"/>
              </w:rPr>
              <w:t>67,0</w:t>
            </w:r>
          </w:p>
        </w:tc>
        <w:tc>
          <w:tcPr>
            <w:tcW w:w="835" w:type="dxa"/>
          </w:tcPr>
          <w:p w:rsidRPr="00DE7350" w:rsidR="00E23FC7" w:rsidP="00E23FC7" w:rsidRDefault="00E23FC7" w14:paraId="41B30E0E" w14:textId="77777777">
            <w:pPr>
              <w:jc w:val="center"/>
              <w:rPr>
                <w:sz w:val="16"/>
                <w:szCs w:val="16"/>
                <w:lang w:val="nl-NL"/>
              </w:rPr>
            </w:pPr>
            <w:r w:rsidRPr="00DE7350">
              <w:rPr>
                <w:sz w:val="16"/>
                <w:szCs w:val="16"/>
                <w:lang w:val="nl-NL"/>
              </w:rPr>
              <w:t>0</w:t>
            </w:r>
          </w:p>
        </w:tc>
      </w:tr>
      <w:tr w:rsidRPr="00590BFC" w:rsidR="00E23FC7" w:rsidTr="00E23FC7" w14:paraId="403EA7D1" w14:textId="77777777">
        <w:tc>
          <w:tcPr>
            <w:tcW w:w="4111" w:type="dxa"/>
          </w:tcPr>
          <w:p w:rsidRPr="00DE7350" w:rsidR="00E23FC7" w:rsidP="00E23FC7" w:rsidRDefault="00E23FC7" w14:paraId="5E5F95D3" w14:textId="77777777">
            <w:pPr>
              <w:jc w:val="right"/>
              <w:rPr>
                <w:b/>
                <w:bCs/>
                <w:sz w:val="16"/>
                <w:szCs w:val="16"/>
                <w:lang w:val="nl-NL"/>
              </w:rPr>
            </w:pPr>
            <w:r w:rsidRPr="00DE7350">
              <w:rPr>
                <w:b/>
                <w:bCs/>
                <w:sz w:val="16"/>
                <w:szCs w:val="16"/>
                <w:lang w:val="nl-NL"/>
              </w:rPr>
              <w:t>Totaal</w:t>
            </w:r>
          </w:p>
        </w:tc>
        <w:tc>
          <w:tcPr>
            <w:tcW w:w="992" w:type="dxa"/>
          </w:tcPr>
          <w:p w:rsidRPr="00DE7350" w:rsidR="00E23FC7" w:rsidP="00E23FC7" w:rsidRDefault="00E23FC7" w14:paraId="1403984C" w14:textId="77777777">
            <w:pPr>
              <w:jc w:val="center"/>
              <w:rPr>
                <w:b/>
                <w:bCs/>
                <w:sz w:val="16"/>
                <w:szCs w:val="16"/>
                <w:lang w:val="nl-NL"/>
              </w:rPr>
            </w:pPr>
            <w:r w:rsidRPr="00DE7350">
              <w:rPr>
                <w:b/>
                <w:bCs/>
                <w:sz w:val="16"/>
                <w:szCs w:val="16"/>
                <w:lang w:val="nl-NL"/>
              </w:rPr>
              <w:t>109,5</w:t>
            </w:r>
          </w:p>
        </w:tc>
        <w:tc>
          <w:tcPr>
            <w:tcW w:w="993" w:type="dxa"/>
          </w:tcPr>
          <w:p w:rsidRPr="00DE7350" w:rsidR="00E23FC7" w:rsidP="00E23FC7" w:rsidRDefault="00E23FC7" w14:paraId="68F64A83" w14:textId="77777777">
            <w:pPr>
              <w:jc w:val="center"/>
              <w:rPr>
                <w:b/>
                <w:bCs/>
                <w:sz w:val="16"/>
                <w:szCs w:val="16"/>
                <w:lang w:val="nl-NL"/>
              </w:rPr>
            </w:pPr>
            <w:r w:rsidRPr="00DE7350">
              <w:rPr>
                <w:b/>
                <w:bCs/>
                <w:sz w:val="16"/>
                <w:szCs w:val="16"/>
                <w:lang w:val="nl-NL"/>
              </w:rPr>
              <w:t>113,5</w:t>
            </w:r>
          </w:p>
        </w:tc>
        <w:tc>
          <w:tcPr>
            <w:tcW w:w="835" w:type="dxa"/>
          </w:tcPr>
          <w:p w:rsidRPr="00DE7350" w:rsidR="00E23FC7" w:rsidP="00E23FC7" w:rsidRDefault="00E23FC7" w14:paraId="4B95788D" w14:textId="77777777">
            <w:pPr>
              <w:jc w:val="center"/>
              <w:rPr>
                <w:b/>
                <w:bCs/>
                <w:sz w:val="16"/>
                <w:szCs w:val="16"/>
                <w:lang w:val="nl-NL"/>
              </w:rPr>
            </w:pPr>
            <w:r w:rsidRPr="00DE7350">
              <w:rPr>
                <w:b/>
                <w:bCs/>
                <w:sz w:val="16"/>
                <w:szCs w:val="16"/>
                <w:lang w:val="nl-NL"/>
              </w:rPr>
              <w:t>46,5</w:t>
            </w:r>
          </w:p>
        </w:tc>
      </w:tr>
    </w:tbl>
    <w:p w:rsidR="00E23FC7" w:rsidP="00292139" w:rsidRDefault="00E23FC7" w14:paraId="2B23224B" w14:textId="77777777">
      <w:pPr>
        <w:spacing w:line="240" w:lineRule="exact"/>
        <w:textAlignment w:val="auto"/>
        <w:rPr>
          <w:rFonts w:eastAsia="Verdana" w:cs="Verdana"/>
          <w:spacing w:val="-1"/>
        </w:rPr>
      </w:pPr>
    </w:p>
    <w:p w:rsidR="00E23FC7" w:rsidP="00292139" w:rsidRDefault="00E23FC7" w14:paraId="1DB5E605" w14:textId="77777777">
      <w:pPr>
        <w:spacing w:line="240" w:lineRule="exact"/>
        <w:textAlignment w:val="auto"/>
        <w:rPr>
          <w:rFonts w:eastAsia="Verdana" w:cs="Verdana"/>
          <w:spacing w:val="-1"/>
        </w:rPr>
      </w:pPr>
    </w:p>
    <w:p w:rsidR="00997FD9" w:rsidP="0013767B" w:rsidRDefault="00997FD9" w14:paraId="6BD5D047" w14:textId="77777777">
      <w:pPr>
        <w:spacing w:line="240" w:lineRule="exact"/>
        <w:textAlignment w:val="auto"/>
        <w:rPr>
          <w:rFonts w:eastAsia="Verdana" w:cs="Verdana"/>
          <w:spacing w:val="-1"/>
        </w:rPr>
      </w:pPr>
    </w:p>
    <w:p w:rsidR="00997FD9" w:rsidP="0013767B" w:rsidRDefault="00997FD9" w14:paraId="2AF5892D" w14:textId="77777777">
      <w:pPr>
        <w:spacing w:line="240" w:lineRule="exact"/>
        <w:textAlignment w:val="auto"/>
        <w:rPr>
          <w:rFonts w:eastAsia="Verdana" w:cs="Verdana"/>
          <w:spacing w:val="-1"/>
        </w:rPr>
      </w:pPr>
    </w:p>
    <w:p w:rsidR="00997FD9" w:rsidP="0013767B" w:rsidRDefault="00997FD9" w14:paraId="11C3EB35" w14:textId="77777777">
      <w:pPr>
        <w:spacing w:line="240" w:lineRule="exact"/>
        <w:textAlignment w:val="auto"/>
        <w:rPr>
          <w:rFonts w:eastAsia="Verdana" w:cs="Verdana"/>
          <w:spacing w:val="-1"/>
        </w:rPr>
      </w:pPr>
    </w:p>
    <w:p w:rsidR="00997FD9" w:rsidP="0013767B" w:rsidRDefault="00997FD9" w14:paraId="6FAEBEF4" w14:textId="77777777">
      <w:pPr>
        <w:spacing w:line="240" w:lineRule="exact"/>
        <w:textAlignment w:val="auto"/>
        <w:rPr>
          <w:rFonts w:eastAsia="Verdana" w:cs="Verdana"/>
          <w:spacing w:val="-1"/>
        </w:rPr>
      </w:pPr>
    </w:p>
    <w:p w:rsidR="00B55CFC" w:rsidP="0013767B" w:rsidRDefault="00B55CFC" w14:paraId="6EB4DCDD" w14:textId="77777777">
      <w:pPr>
        <w:spacing w:line="240" w:lineRule="exact"/>
        <w:textAlignment w:val="auto"/>
        <w:rPr>
          <w:rFonts w:eastAsia="Verdana" w:cs="Verdana"/>
          <w:spacing w:val="-1"/>
        </w:rPr>
      </w:pPr>
    </w:p>
    <w:p w:rsidR="004C08D0" w:rsidP="0013767B" w:rsidRDefault="00076C36" w14:paraId="2CD42156" w14:textId="4D87D2F5">
      <w:pPr>
        <w:spacing w:line="240" w:lineRule="exact"/>
        <w:textAlignment w:val="auto"/>
        <w:rPr>
          <w:rFonts w:eastAsia="Verdana" w:cs="Verdana"/>
        </w:rPr>
      </w:pPr>
      <w:r>
        <w:rPr>
          <w:rFonts w:eastAsia="Verdana" w:cs="Verdana"/>
          <w:spacing w:val="-1"/>
        </w:rPr>
        <w:t>Het is nadrukkelijk de bedoeling dat de</w:t>
      </w:r>
      <w:r w:rsidR="006D655B">
        <w:rPr>
          <w:rFonts w:eastAsia="Verdana" w:cs="Verdana"/>
          <w:spacing w:val="-1"/>
        </w:rPr>
        <w:t xml:space="preserve"> </w:t>
      </w:r>
      <w:r w:rsidR="00FB0158">
        <w:rPr>
          <w:rFonts w:eastAsia="Verdana" w:cs="Verdana"/>
          <w:spacing w:val="-1"/>
        </w:rPr>
        <w:t>arbeidsmarktinfrastructuur</w:t>
      </w:r>
      <w:r w:rsidRPr="00217CA1" w:rsidR="00FB0158">
        <w:rPr>
          <w:rFonts w:eastAsia="Verdana" w:cs="Verdana"/>
        </w:rPr>
        <w:t xml:space="preserve"> </w:t>
      </w:r>
      <w:r w:rsidR="006D655B">
        <w:rPr>
          <w:rFonts w:eastAsia="Verdana" w:cs="Verdana"/>
        </w:rPr>
        <w:t>een landingsplaats is voor landelijk en regionaal arbeidsmarktbeleid</w:t>
      </w:r>
      <w:r w:rsidR="00040122">
        <w:rPr>
          <w:rFonts w:eastAsia="Verdana" w:cs="Verdana"/>
        </w:rPr>
        <w:t>,</w:t>
      </w:r>
      <w:r w:rsidR="006D655B">
        <w:rPr>
          <w:rFonts w:eastAsia="Verdana" w:cs="Verdana"/>
        </w:rPr>
        <w:t xml:space="preserve"> en de middelen die landelijke en regionale partners daarvoor willen inzetten. Dit kan gaan om landelijk beleid en investeringen voor bepaalde doelgroepen, ten behoeve van bepaalde (tekort)sectoren</w:t>
      </w:r>
      <w:r w:rsidR="0001227A">
        <w:rPr>
          <w:rFonts w:eastAsia="Verdana" w:cs="Verdana"/>
        </w:rPr>
        <w:t xml:space="preserve">, </w:t>
      </w:r>
      <w:r w:rsidR="006D655B">
        <w:rPr>
          <w:rFonts w:eastAsia="Verdana" w:cs="Verdana"/>
        </w:rPr>
        <w:t>voor een bepaalde scholingsopgave</w:t>
      </w:r>
      <w:r w:rsidR="0001227A">
        <w:rPr>
          <w:rFonts w:eastAsia="Verdana" w:cs="Verdana"/>
        </w:rPr>
        <w:t xml:space="preserve"> of in het kader van Regio Deals</w:t>
      </w:r>
      <w:r w:rsidR="003745D2">
        <w:rPr>
          <w:rFonts w:eastAsia="Verdana" w:cs="Verdana"/>
        </w:rPr>
        <w:t>.</w:t>
      </w:r>
      <w:r w:rsidR="006D655B">
        <w:rPr>
          <w:rFonts w:eastAsia="Verdana" w:cs="Verdana"/>
        </w:rPr>
        <w:t xml:space="preserve"> </w:t>
      </w:r>
      <w:r w:rsidR="003745D2">
        <w:rPr>
          <w:rFonts w:eastAsia="Verdana" w:cs="Verdana"/>
        </w:rPr>
        <w:t xml:space="preserve">Over </w:t>
      </w:r>
      <w:r w:rsidR="006D655B">
        <w:rPr>
          <w:rFonts w:eastAsia="Verdana" w:cs="Verdana"/>
        </w:rPr>
        <w:t xml:space="preserve">de inzet van </w:t>
      </w:r>
      <w:r w:rsidR="001140BB">
        <w:rPr>
          <w:rFonts w:eastAsia="Verdana" w:cs="Verdana"/>
        </w:rPr>
        <w:t xml:space="preserve">publieke en private </w:t>
      </w:r>
      <w:r w:rsidR="006D655B">
        <w:rPr>
          <w:rFonts w:eastAsia="Verdana" w:cs="Verdana"/>
        </w:rPr>
        <w:t xml:space="preserve">middelen </w:t>
      </w:r>
      <w:r w:rsidR="006560BA">
        <w:rPr>
          <w:rFonts w:eastAsia="Verdana" w:cs="Verdana"/>
        </w:rPr>
        <w:t xml:space="preserve">en </w:t>
      </w:r>
      <w:r w:rsidR="006D655B">
        <w:rPr>
          <w:rFonts w:eastAsia="Verdana" w:cs="Verdana"/>
        </w:rPr>
        <w:t xml:space="preserve">de ambities uit de meerjarenagenda maken partijen afspraken in het Landelijk en Regionaal Beraad. Hierbij behoudt iedere partner de eigen verantwoordelijkheid en zeggenschap over </w:t>
      </w:r>
      <w:r w:rsidR="006560BA">
        <w:rPr>
          <w:rFonts w:eastAsia="Verdana" w:cs="Verdana"/>
        </w:rPr>
        <w:t xml:space="preserve">de eigen </w:t>
      </w:r>
      <w:r w:rsidR="006D655B">
        <w:rPr>
          <w:rFonts w:eastAsia="Verdana" w:cs="Verdana"/>
        </w:rPr>
        <w:t>middelen die worden ingezet voor gezamenlijke doelen. Over het tijdelijke impulsbudget voor gezamenlijke dienstverlening beslist het Regionaal Beraad in gezamenlijkheid. Deze middelen lopen via</w:t>
      </w:r>
      <w:r w:rsidR="00D71BC1">
        <w:rPr>
          <w:rFonts w:eastAsia="Verdana" w:cs="Verdana"/>
        </w:rPr>
        <w:t xml:space="preserve"> </w:t>
      </w:r>
      <w:r w:rsidR="006D655B">
        <w:rPr>
          <w:rFonts w:eastAsia="Verdana" w:cs="Verdana"/>
        </w:rPr>
        <w:t>de centrumgemeente die in formele zin de verantwoordelijkheid heeft.</w:t>
      </w:r>
      <w:r w:rsidR="00D71BC1">
        <w:rPr>
          <w:rFonts w:eastAsia="Verdana" w:cs="Verdana"/>
        </w:rPr>
        <w:t xml:space="preserve"> </w:t>
      </w:r>
      <w:r w:rsidR="0013767B">
        <w:rPr>
          <w:rFonts w:eastAsia="Verdana" w:cs="Verdana"/>
        </w:rPr>
        <w:t>Centrumgemeenten ontvangen de middelen vanaf 1 januari 2025 via een decentralisatie</w:t>
      </w:r>
      <w:r w:rsidR="00672460">
        <w:rPr>
          <w:rFonts w:eastAsia="Verdana" w:cs="Verdana"/>
        </w:rPr>
        <w:t>-</w:t>
      </w:r>
      <w:r w:rsidR="0013767B">
        <w:rPr>
          <w:rFonts w:eastAsia="Verdana" w:cs="Verdana"/>
        </w:rPr>
        <w:t xml:space="preserve">uitkering. De effectiviteit van dit instrument wordt in 2027 geëvalueerd om te verzekeren dat het bijdraagt aan het realiseren van de gezamenlijke doelen. </w:t>
      </w:r>
    </w:p>
    <w:p w:rsidR="004C08D0" w:rsidP="0013767B" w:rsidRDefault="004C08D0" w14:paraId="490A26DA" w14:textId="77777777">
      <w:pPr>
        <w:spacing w:line="240" w:lineRule="exact"/>
        <w:textAlignment w:val="auto"/>
        <w:rPr>
          <w:rFonts w:eastAsia="Verdana" w:cs="Verdana"/>
        </w:rPr>
      </w:pPr>
    </w:p>
    <w:p w:rsidR="0013767B" w:rsidP="0013767B" w:rsidRDefault="0013767B" w14:paraId="446A679D" w14:textId="0228E3F6">
      <w:pPr>
        <w:spacing w:line="240" w:lineRule="exact"/>
        <w:textAlignment w:val="auto"/>
        <w:rPr>
          <w:rFonts w:eastAsia="Verdana" w:cs="Verdana"/>
        </w:rPr>
      </w:pPr>
      <w:r>
        <w:rPr>
          <w:rFonts w:eastAsia="Verdana" w:cs="Verdana"/>
          <w:spacing w:val="-1"/>
        </w:rPr>
        <w:t xml:space="preserve">De maatregelen voor het </w:t>
      </w:r>
      <w:r w:rsidRPr="00590BFC">
        <w:t>creëren van één region</w:t>
      </w:r>
      <w:r>
        <w:t>aal</w:t>
      </w:r>
      <w:r w:rsidRPr="00590BFC">
        <w:t xml:space="preserve"> </w:t>
      </w:r>
      <w:r>
        <w:t>loket</w:t>
      </w:r>
      <w:r>
        <w:rPr>
          <w:rFonts w:eastAsia="Verdana" w:cs="Verdana"/>
          <w:spacing w:val="-1"/>
        </w:rPr>
        <w:t xml:space="preserve"> (het Werkcentrum), het versterken van het </w:t>
      </w:r>
      <w:r w:rsidRPr="006816D9">
        <w:rPr>
          <w:rFonts w:eastAsia="Verdana" w:cs="Verdana"/>
          <w:spacing w:val="-1"/>
        </w:rPr>
        <w:t>van-werk-naar-werk-stelsel</w:t>
      </w:r>
      <w:r>
        <w:rPr>
          <w:rFonts w:eastAsia="Verdana" w:cs="Verdana"/>
          <w:spacing w:val="-1"/>
        </w:rPr>
        <w:t xml:space="preserve"> en het meer centraal zetten van de ondersteuningsbehoefte dragen bij aan het creëren van meer toegankelijke en overzichtelijke dienstverlening voor werkzoekenden, werkenden en werkgevers. De maatregel voor structurele borging van een </w:t>
      </w:r>
      <w:r w:rsidRPr="006816D9">
        <w:rPr>
          <w:rFonts w:eastAsia="Verdana" w:cs="Verdana"/>
          <w:spacing w:val="-1"/>
        </w:rPr>
        <w:t>gezamenlijke publiek-private governance</w:t>
      </w:r>
      <w:r>
        <w:rPr>
          <w:rFonts w:eastAsia="Verdana" w:cs="Verdana"/>
          <w:spacing w:val="-1"/>
        </w:rPr>
        <w:t xml:space="preserve"> draagt bij aan </w:t>
      </w:r>
      <w:r w:rsidRPr="00590BFC">
        <w:t>duurzame samenwerking en coördinatie</w:t>
      </w:r>
      <w:r>
        <w:t xml:space="preserve"> in de arbeidsmarkt(regio’s). </w:t>
      </w:r>
      <w:bookmarkStart w:name="_Hlk164069328" w:id="17"/>
      <w:r w:rsidRPr="0042318E" w:rsidR="0042318E">
        <w:t>Bij het wetsvoorstel komt het daarbij behorende beleidskader ‘Beleidskeuzes uitgelegd’ (CW3.1) voor de hervorming van de arbeidsmarktinfrastructuur terug.</w:t>
      </w:r>
      <w:bookmarkEnd w:id="17"/>
    </w:p>
    <w:p w:rsidR="004B550D" w:rsidP="005C7ABC" w:rsidRDefault="004B550D" w14:paraId="6445E031" w14:textId="77777777">
      <w:pPr>
        <w:spacing w:line="240" w:lineRule="exact"/>
        <w:textAlignment w:val="auto"/>
        <w:rPr>
          <w:b/>
          <w:bCs/>
          <w:iCs/>
        </w:rPr>
      </w:pPr>
      <w:bookmarkStart w:name="_Hlk161309037" w:id="18"/>
      <w:bookmarkStart w:name="_Hlk159233685" w:id="19"/>
    </w:p>
    <w:p w:rsidR="009F3597" w:rsidP="005C7ABC" w:rsidRDefault="009F3597" w14:paraId="23D84BF9" w14:textId="77777777">
      <w:pPr>
        <w:spacing w:line="240" w:lineRule="exact"/>
        <w:textAlignment w:val="auto"/>
        <w:rPr>
          <w:b/>
          <w:bCs/>
          <w:iCs/>
        </w:rPr>
      </w:pPr>
    </w:p>
    <w:p w:rsidR="009F3597" w:rsidP="005C7ABC" w:rsidRDefault="009F3597" w14:paraId="3310B036" w14:textId="77777777">
      <w:pPr>
        <w:spacing w:line="240" w:lineRule="exact"/>
        <w:textAlignment w:val="auto"/>
        <w:rPr>
          <w:b/>
          <w:bCs/>
          <w:iCs/>
        </w:rPr>
      </w:pPr>
    </w:p>
    <w:p w:rsidR="009F3597" w:rsidP="005C7ABC" w:rsidRDefault="009F3597" w14:paraId="464B0588" w14:textId="77777777">
      <w:pPr>
        <w:spacing w:line="240" w:lineRule="exact"/>
        <w:textAlignment w:val="auto"/>
        <w:rPr>
          <w:b/>
          <w:bCs/>
          <w:iCs/>
        </w:rPr>
      </w:pPr>
    </w:p>
    <w:p w:rsidR="009F3597" w:rsidP="005C7ABC" w:rsidRDefault="009F3597" w14:paraId="33014461" w14:textId="77777777">
      <w:pPr>
        <w:spacing w:line="240" w:lineRule="exact"/>
        <w:textAlignment w:val="auto"/>
        <w:rPr>
          <w:b/>
          <w:bCs/>
          <w:iCs/>
        </w:rPr>
      </w:pPr>
    </w:p>
    <w:p w:rsidR="009F3597" w:rsidP="005C7ABC" w:rsidRDefault="009F3597" w14:paraId="3AE197B5" w14:textId="77777777">
      <w:pPr>
        <w:spacing w:line="240" w:lineRule="exact"/>
        <w:textAlignment w:val="auto"/>
        <w:rPr>
          <w:b/>
          <w:bCs/>
          <w:iCs/>
        </w:rPr>
      </w:pPr>
    </w:p>
    <w:p w:rsidR="009F3597" w:rsidP="005C7ABC" w:rsidRDefault="009F3597" w14:paraId="56DDCC8A" w14:textId="77777777">
      <w:pPr>
        <w:spacing w:line="240" w:lineRule="exact"/>
        <w:textAlignment w:val="auto"/>
        <w:rPr>
          <w:b/>
          <w:bCs/>
          <w:iCs/>
        </w:rPr>
      </w:pPr>
    </w:p>
    <w:p w:rsidR="009F3597" w:rsidP="005C7ABC" w:rsidRDefault="009F3597" w14:paraId="181A19E8" w14:textId="77777777">
      <w:pPr>
        <w:spacing w:line="240" w:lineRule="exact"/>
        <w:textAlignment w:val="auto"/>
        <w:rPr>
          <w:b/>
          <w:bCs/>
          <w:iCs/>
        </w:rPr>
      </w:pPr>
    </w:p>
    <w:p w:rsidR="009F3597" w:rsidP="005C7ABC" w:rsidRDefault="009F3597" w14:paraId="62A8163F" w14:textId="77777777">
      <w:pPr>
        <w:spacing w:line="240" w:lineRule="exact"/>
        <w:textAlignment w:val="auto"/>
        <w:rPr>
          <w:b/>
          <w:bCs/>
          <w:iCs/>
        </w:rPr>
      </w:pPr>
    </w:p>
    <w:p w:rsidR="009F3597" w:rsidP="005C7ABC" w:rsidRDefault="009F3597" w14:paraId="3A830D16" w14:textId="77777777">
      <w:pPr>
        <w:spacing w:line="240" w:lineRule="exact"/>
        <w:textAlignment w:val="auto"/>
        <w:rPr>
          <w:b/>
          <w:bCs/>
          <w:iCs/>
        </w:rPr>
      </w:pPr>
    </w:p>
    <w:p w:rsidR="009F3597" w:rsidP="005C7ABC" w:rsidRDefault="009F3597" w14:paraId="39656A4B" w14:textId="77777777">
      <w:pPr>
        <w:spacing w:line="240" w:lineRule="exact"/>
        <w:textAlignment w:val="auto"/>
        <w:rPr>
          <w:b/>
          <w:bCs/>
          <w:iCs/>
        </w:rPr>
      </w:pPr>
    </w:p>
    <w:p w:rsidR="009F3597" w:rsidP="005C7ABC" w:rsidRDefault="009F3597" w14:paraId="0C227269" w14:textId="77777777">
      <w:pPr>
        <w:spacing w:line="240" w:lineRule="exact"/>
        <w:textAlignment w:val="auto"/>
        <w:rPr>
          <w:b/>
          <w:bCs/>
          <w:iCs/>
        </w:rPr>
      </w:pPr>
    </w:p>
    <w:p w:rsidR="009F3597" w:rsidP="005C7ABC" w:rsidRDefault="009F3597" w14:paraId="2EDB206E" w14:textId="77777777">
      <w:pPr>
        <w:spacing w:line="240" w:lineRule="exact"/>
        <w:textAlignment w:val="auto"/>
        <w:rPr>
          <w:b/>
          <w:bCs/>
          <w:iCs/>
        </w:rPr>
      </w:pPr>
    </w:p>
    <w:p w:rsidR="009F3597" w:rsidP="005C7ABC" w:rsidRDefault="009F3597" w14:paraId="3F0DE75E" w14:textId="77777777">
      <w:pPr>
        <w:spacing w:line="240" w:lineRule="exact"/>
        <w:textAlignment w:val="auto"/>
        <w:rPr>
          <w:b/>
          <w:bCs/>
          <w:iCs/>
        </w:rPr>
      </w:pPr>
    </w:p>
    <w:p w:rsidR="009F3597" w:rsidP="005C7ABC" w:rsidRDefault="009F3597" w14:paraId="0FD8957C" w14:textId="77777777">
      <w:pPr>
        <w:spacing w:line="240" w:lineRule="exact"/>
        <w:textAlignment w:val="auto"/>
        <w:rPr>
          <w:b/>
          <w:bCs/>
          <w:iCs/>
        </w:rPr>
      </w:pPr>
    </w:p>
    <w:p w:rsidR="009F3597" w:rsidP="005C7ABC" w:rsidRDefault="009F3597" w14:paraId="1BA69214" w14:textId="77777777">
      <w:pPr>
        <w:spacing w:line="240" w:lineRule="exact"/>
        <w:textAlignment w:val="auto"/>
        <w:rPr>
          <w:b/>
          <w:bCs/>
          <w:iCs/>
        </w:rPr>
      </w:pPr>
    </w:p>
    <w:p w:rsidR="009F3597" w:rsidP="005C7ABC" w:rsidRDefault="009F3597" w14:paraId="6528C7AD" w14:textId="77777777">
      <w:pPr>
        <w:spacing w:line="240" w:lineRule="exact"/>
        <w:textAlignment w:val="auto"/>
        <w:rPr>
          <w:b/>
          <w:bCs/>
          <w:iCs/>
        </w:rPr>
      </w:pPr>
    </w:p>
    <w:p w:rsidR="009F3597" w:rsidP="005C7ABC" w:rsidRDefault="009F3597" w14:paraId="3B8A735C" w14:textId="77777777">
      <w:pPr>
        <w:spacing w:line="240" w:lineRule="exact"/>
        <w:textAlignment w:val="auto"/>
        <w:rPr>
          <w:b/>
          <w:bCs/>
          <w:iCs/>
        </w:rPr>
      </w:pPr>
    </w:p>
    <w:p w:rsidR="009F3597" w:rsidP="005C7ABC" w:rsidRDefault="009F3597" w14:paraId="298355AE" w14:textId="77777777">
      <w:pPr>
        <w:spacing w:line="240" w:lineRule="exact"/>
        <w:textAlignment w:val="auto"/>
        <w:rPr>
          <w:b/>
          <w:bCs/>
          <w:iCs/>
        </w:rPr>
      </w:pPr>
    </w:p>
    <w:p w:rsidR="009F3597" w:rsidP="005C7ABC" w:rsidRDefault="009F3597" w14:paraId="363751CE" w14:textId="77777777">
      <w:pPr>
        <w:spacing w:line="240" w:lineRule="exact"/>
        <w:textAlignment w:val="auto"/>
        <w:rPr>
          <w:b/>
          <w:bCs/>
          <w:iCs/>
        </w:rPr>
      </w:pPr>
    </w:p>
    <w:p w:rsidR="009F3597" w:rsidP="005C7ABC" w:rsidRDefault="009F3597" w14:paraId="4B4FB527" w14:textId="77777777">
      <w:pPr>
        <w:spacing w:line="240" w:lineRule="exact"/>
        <w:textAlignment w:val="auto"/>
        <w:rPr>
          <w:b/>
          <w:bCs/>
          <w:iCs/>
        </w:rPr>
      </w:pPr>
    </w:p>
    <w:p w:rsidRPr="00FF3880" w:rsidR="005C7ABC" w:rsidP="005C7ABC" w:rsidRDefault="00987BDB" w14:paraId="3112250D" w14:textId="034A0FE0">
      <w:pPr>
        <w:spacing w:line="240" w:lineRule="exact"/>
        <w:textAlignment w:val="auto"/>
        <w:rPr>
          <w:b/>
          <w:bCs/>
          <w:iCs/>
        </w:rPr>
      </w:pPr>
      <w:r w:rsidRPr="00FF3880">
        <w:rPr>
          <w:b/>
          <w:bCs/>
          <w:iCs/>
        </w:rPr>
        <w:t xml:space="preserve">Wat </w:t>
      </w:r>
      <w:r w:rsidR="00940048">
        <w:rPr>
          <w:b/>
          <w:bCs/>
          <w:iCs/>
        </w:rPr>
        <w:t xml:space="preserve">zijn </w:t>
      </w:r>
      <w:r w:rsidRPr="00FF3880">
        <w:rPr>
          <w:b/>
          <w:bCs/>
          <w:iCs/>
        </w:rPr>
        <w:t>de volgende stap</w:t>
      </w:r>
      <w:r w:rsidR="00940048">
        <w:rPr>
          <w:b/>
          <w:bCs/>
          <w:iCs/>
        </w:rPr>
        <w:t>pen?</w:t>
      </w:r>
    </w:p>
    <w:bookmarkEnd w:id="18"/>
    <w:p w:rsidR="008840DC" w:rsidP="00D50BD1" w:rsidRDefault="00940048" w14:paraId="20241FBE" w14:textId="11095E96">
      <w:pPr>
        <w:spacing w:line="240" w:lineRule="exact"/>
        <w:textAlignment w:val="auto"/>
      </w:pPr>
      <w:r>
        <w:rPr>
          <w:iCs/>
        </w:rPr>
        <w:t xml:space="preserve">De bovengenoemde voorstellen willen we vastleggen in </w:t>
      </w:r>
      <w:r w:rsidR="001140BB">
        <w:rPr>
          <w:iCs/>
        </w:rPr>
        <w:t xml:space="preserve">de SUWI wet- en regelgeving, </w:t>
      </w:r>
      <w:r w:rsidR="00727F56">
        <w:rPr>
          <w:iCs/>
        </w:rPr>
        <w:t>met</w:t>
      </w:r>
      <w:r w:rsidRPr="00590BFC" w:rsidR="00727F56">
        <w:rPr>
          <w:iCs/>
        </w:rPr>
        <w:t xml:space="preserve"> </w:t>
      </w:r>
      <w:r w:rsidRPr="00590BFC" w:rsidR="0053557D">
        <w:rPr>
          <w:iCs/>
        </w:rPr>
        <w:t>1 januari 2026</w:t>
      </w:r>
      <w:r w:rsidR="001140BB">
        <w:rPr>
          <w:iCs/>
        </w:rPr>
        <w:t xml:space="preserve"> als beoogde inwerkingtredingsdatum</w:t>
      </w:r>
      <w:r w:rsidRPr="00590BFC" w:rsidR="0053557D">
        <w:rPr>
          <w:iCs/>
        </w:rPr>
        <w:t xml:space="preserve">. </w:t>
      </w:r>
      <w:r w:rsidR="001140BB">
        <w:rPr>
          <w:iCs/>
        </w:rPr>
        <w:t>Aangezien de</w:t>
      </w:r>
      <w:r w:rsidRPr="00590BFC" w:rsidR="001140BB">
        <w:rPr>
          <w:iCs/>
        </w:rPr>
        <w:t xml:space="preserve"> </w:t>
      </w:r>
      <w:r w:rsidR="001140BB">
        <w:rPr>
          <w:iCs/>
        </w:rPr>
        <w:t>t</w:t>
      </w:r>
      <w:r w:rsidRPr="00590BFC" w:rsidR="001140BB">
        <w:rPr>
          <w:iCs/>
        </w:rPr>
        <w:t xml:space="preserve">ijdelijke regeling voor de </w:t>
      </w:r>
      <w:r w:rsidR="001140BB">
        <w:rPr>
          <w:iCs/>
        </w:rPr>
        <w:t>r</w:t>
      </w:r>
      <w:r w:rsidRPr="00590BFC" w:rsidR="001140BB">
        <w:rPr>
          <w:iCs/>
        </w:rPr>
        <w:t xml:space="preserve">egionale </w:t>
      </w:r>
      <w:r w:rsidR="001140BB">
        <w:rPr>
          <w:iCs/>
        </w:rPr>
        <w:t>m</w:t>
      </w:r>
      <w:r w:rsidRPr="00590BFC" w:rsidR="001140BB">
        <w:rPr>
          <w:iCs/>
        </w:rPr>
        <w:t>obiliteitsteams</w:t>
      </w:r>
      <w:r w:rsidR="001140BB">
        <w:rPr>
          <w:iCs/>
        </w:rPr>
        <w:t xml:space="preserve"> </w:t>
      </w:r>
      <w:r w:rsidRPr="00590BFC" w:rsidR="001140BB">
        <w:rPr>
          <w:iCs/>
        </w:rPr>
        <w:t>en de financiering voor de Leerwerkloketten</w:t>
      </w:r>
      <w:r w:rsidR="001140BB">
        <w:rPr>
          <w:iCs/>
        </w:rPr>
        <w:t xml:space="preserve"> stoppen</w:t>
      </w:r>
      <w:r w:rsidRPr="00590BFC" w:rsidR="001140BB">
        <w:rPr>
          <w:iCs/>
        </w:rPr>
        <w:t xml:space="preserve"> per 1 januari 2025</w:t>
      </w:r>
      <w:r w:rsidR="001140BB">
        <w:rPr>
          <w:iCs/>
        </w:rPr>
        <w:t>, voordat de nieuwe wet- en regelgeving in</w:t>
      </w:r>
      <w:r w:rsidR="00672460">
        <w:rPr>
          <w:iCs/>
        </w:rPr>
        <w:t xml:space="preserve"> </w:t>
      </w:r>
      <w:r w:rsidR="001140BB">
        <w:rPr>
          <w:iCs/>
        </w:rPr>
        <w:t>werking is getreden, werken we in 2025 stap voor stap toe</w:t>
      </w:r>
      <w:r w:rsidRPr="001140BB" w:rsidR="001140BB">
        <w:rPr>
          <w:iCs/>
        </w:rPr>
        <w:t xml:space="preserve"> </w:t>
      </w:r>
      <w:r w:rsidRPr="00590BFC" w:rsidR="001140BB">
        <w:rPr>
          <w:iCs/>
        </w:rPr>
        <w:t>naar de nieuwe situatie per 1 januari 2026</w:t>
      </w:r>
      <w:r w:rsidR="001140BB">
        <w:rPr>
          <w:iCs/>
        </w:rPr>
        <w:t xml:space="preserve">. Dit </w:t>
      </w:r>
      <w:r w:rsidR="00F92EE5">
        <w:rPr>
          <w:iCs/>
        </w:rPr>
        <w:t xml:space="preserve">transitiejaar geeft regio’s de ruimte om samen de hervorming in te vullen en daarbij te leren van elkaar. </w:t>
      </w:r>
      <w:r w:rsidR="006560BA">
        <w:rPr>
          <w:iCs/>
        </w:rPr>
        <w:t xml:space="preserve">In 2024 werken </w:t>
      </w:r>
      <w:r>
        <w:rPr>
          <w:iCs/>
        </w:rPr>
        <w:t xml:space="preserve">we de voornemens die in deze brief staan verder uit in </w:t>
      </w:r>
      <w:r w:rsidR="00626555">
        <w:rPr>
          <w:iCs/>
        </w:rPr>
        <w:t>onder andere</w:t>
      </w:r>
      <w:r>
        <w:rPr>
          <w:iCs/>
        </w:rPr>
        <w:t xml:space="preserve"> </w:t>
      </w:r>
      <w:bookmarkStart w:name="_Hlk160789584" w:id="20"/>
      <w:r w:rsidR="00C00EDE">
        <w:t>een</w:t>
      </w:r>
      <w:r w:rsidR="00B13BAD">
        <w:t xml:space="preserve"> </w:t>
      </w:r>
      <w:r w:rsidRPr="00590BFC" w:rsidR="00B13BAD">
        <w:t xml:space="preserve">communicatiestrategie, </w:t>
      </w:r>
      <w:r>
        <w:t xml:space="preserve">een modelconvenant, </w:t>
      </w:r>
      <w:r w:rsidR="00C00EDE">
        <w:t xml:space="preserve">een </w:t>
      </w:r>
      <w:r w:rsidRPr="00590BFC" w:rsidR="00B13BAD">
        <w:t xml:space="preserve">meerjarenagenda </w:t>
      </w:r>
      <w:r>
        <w:t xml:space="preserve">en </w:t>
      </w:r>
      <w:r w:rsidR="001140BB">
        <w:t>voorstellen</w:t>
      </w:r>
      <w:r w:rsidR="004E3618">
        <w:t xml:space="preserve"> </w:t>
      </w:r>
      <w:r w:rsidR="001140BB">
        <w:t xml:space="preserve">tot wijziging van de </w:t>
      </w:r>
      <w:r>
        <w:t>SUWI</w:t>
      </w:r>
      <w:r w:rsidR="001140BB">
        <w:t xml:space="preserve"> wet- en regelgeving</w:t>
      </w:r>
      <w:r w:rsidR="00626555">
        <w:t>,</w:t>
      </w:r>
      <w:r w:rsidR="00F92EE5">
        <w:t xml:space="preserve"> zodat de </w:t>
      </w:r>
      <w:r w:rsidR="001140BB">
        <w:t>arbeids</w:t>
      </w:r>
      <w:r w:rsidR="000C5A1A">
        <w:t>markt</w:t>
      </w:r>
      <w:r w:rsidR="00F92EE5">
        <w:t>regio’s al aan de slag kunnen</w:t>
      </w:r>
      <w:r w:rsidR="002F09D2">
        <w:t>.</w:t>
      </w:r>
      <w:bookmarkEnd w:id="19"/>
      <w:bookmarkEnd w:id="20"/>
    </w:p>
    <w:p w:rsidR="00891F5D" w:rsidP="00D50BD1" w:rsidRDefault="00891F5D" w14:paraId="5056D908" w14:textId="77777777">
      <w:pPr>
        <w:spacing w:line="240" w:lineRule="exact"/>
        <w:textAlignment w:val="auto"/>
      </w:pPr>
    </w:p>
    <w:p w:rsidR="0044755E" w:rsidRDefault="0044755E" w14:paraId="16909073" w14:textId="63C353DA">
      <w:pPr>
        <w:spacing w:line="240" w:lineRule="auto"/>
      </w:pPr>
    </w:p>
    <w:p w:rsidR="009F3597" w:rsidRDefault="009F3597" w14:paraId="377C0771" w14:textId="77777777">
      <w:pPr>
        <w:spacing w:line="240" w:lineRule="auto"/>
      </w:pPr>
    </w:p>
    <w:p w:rsidRPr="00590BFC" w:rsidR="001379A3" w:rsidP="001379A3" w:rsidRDefault="001379A3" w14:paraId="1A5193F5" w14:textId="733A16FB">
      <w:r w:rsidRPr="00590BFC">
        <w:t xml:space="preserve">De Minister van Sociale Zaken          </w:t>
      </w:r>
      <w:r w:rsidR="00891F5D">
        <w:tab/>
      </w:r>
      <w:r w:rsidRPr="00590BFC">
        <w:t>De Minister voor Armoedebeleid,</w:t>
      </w:r>
      <w:r w:rsidRPr="00590BFC">
        <w:br/>
        <w:t xml:space="preserve">en Werkgelegenheid,                  </w:t>
      </w:r>
      <w:r w:rsidR="00891F5D">
        <w:tab/>
      </w:r>
      <w:r w:rsidRPr="00590BFC">
        <w:t>Participatie en Pensioenen,</w:t>
      </w:r>
    </w:p>
    <w:p w:rsidRPr="00590BFC" w:rsidR="001379A3" w:rsidP="001379A3" w:rsidRDefault="001379A3" w14:paraId="46A5DDFE" w14:textId="77777777"/>
    <w:p w:rsidRPr="00590BFC" w:rsidR="001379A3" w:rsidP="001379A3" w:rsidRDefault="001379A3" w14:paraId="644237C2" w14:textId="77777777"/>
    <w:p w:rsidRPr="00590BFC" w:rsidR="001379A3" w:rsidP="001379A3" w:rsidRDefault="001379A3" w14:paraId="5B61E930" w14:textId="77777777"/>
    <w:p w:rsidRPr="00590BFC" w:rsidR="001379A3" w:rsidP="001379A3" w:rsidRDefault="001379A3" w14:paraId="563BBCDD" w14:textId="77777777"/>
    <w:p w:rsidRPr="00590BFC" w:rsidR="001379A3" w:rsidP="001379A3" w:rsidRDefault="001379A3" w14:paraId="4CC94FBD" w14:textId="77777777"/>
    <w:p w:rsidRPr="00590BFC" w:rsidR="001379A3" w:rsidP="001379A3" w:rsidRDefault="001379A3" w14:paraId="6204DD40" w14:textId="77777777">
      <w:r w:rsidRPr="00590BFC">
        <w:t>C.E.G. van Gennip                             C.J. Schouten</w:t>
      </w:r>
    </w:p>
    <w:p w:rsidR="00DD38F0" w:rsidP="00DD38F0" w:rsidRDefault="00DD38F0" w14:paraId="3F1EC202" w14:textId="77777777"/>
    <w:p w:rsidR="00DD38F0" w:rsidP="00DD38F0" w:rsidRDefault="00DD38F0" w14:paraId="1A05A1D8" w14:textId="77777777"/>
    <w:p w:rsidR="00DD38F0" w:rsidP="00DD38F0" w:rsidRDefault="00DD38F0" w14:paraId="651E8A26" w14:textId="77777777"/>
    <w:p w:rsidR="00DD38F0" w:rsidP="00DD38F0" w:rsidRDefault="00DD38F0" w14:paraId="5FA6B3DC" w14:textId="77777777"/>
    <w:p w:rsidR="005007D4" w:rsidRDefault="005007D4" w14:paraId="6C312643" w14:textId="2E764764">
      <w:pPr>
        <w:spacing w:line="240" w:lineRule="auto"/>
      </w:pPr>
    </w:p>
    <w:p w:rsidR="00891F5D" w:rsidP="00891F5D" w:rsidRDefault="00891F5D" w14:paraId="7D31B41B" w14:textId="0EB5B6C4">
      <w:r>
        <w:t xml:space="preserve">De Minister van Economische Zaken </w:t>
      </w:r>
      <w:r>
        <w:tab/>
        <w:t>De Minister van Onderwijs, Cultuur</w:t>
      </w:r>
    </w:p>
    <w:p w:rsidR="00891F5D" w:rsidP="00891F5D" w:rsidRDefault="00891F5D" w14:paraId="76D75CE7" w14:textId="6CB1369C">
      <w:r>
        <w:t xml:space="preserve">en Klimaat, </w:t>
      </w:r>
      <w:r>
        <w:tab/>
      </w:r>
      <w:r>
        <w:tab/>
      </w:r>
      <w:r>
        <w:tab/>
      </w:r>
      <w:r>
        <w:tab/>
        <w:t>en Wetenschap,</w:t>
      </w:r>
    </w:p>
    <w:p w:rsidRPr="00590BFC" w:rsidR="00891F5D" w:rsidP="00891F5D" w:rsidRDefault="00891F5D" w14:paraId="6138BC69" w14:textId="77777777"/>
    <w:p w:rsidRPr="00590BFC" w:rsidR="00891F5D" w:rsidP="00891F5D" w:rsidRDefault="00891F5D" w14:paraId="58A100DA" w14:textId="77777777"/>
    <w:p w:rsidRPr="00590BFC" w:rsidR="00891F5D" w:rsidP="00891F5D" w:rsidRDefault="00891F5D" w14:paraId="33AA9CF0" w14:textId="77777777"/>
    <w:p w:rsidRPr="00590BFC" w:rsidR="00891F5D" w:rsidP="00891F5D" w:rsidRDefault="00891F5D" w14:paraId="335372B0" w14:textId="77777777"/>
    <w:p w:rsidRPr="00590BFC" w:rsidR="00891F5D" w:rsidP="00891F5D" w:rsidRDefault="00891F5D" w14:paraId="23639910" w14:textId="77777777"/>
    <w:p w:rsidRPr="00590BFC" w:rsidR="00891F5D" w:rsidP="00891F5D" w:rsidRDefault="00891F5D" w14:paraId="1195F0BF" w14:textId="2A20E5ED">
      <w:r>
        <w:t xml:space="preserve">M.A.M. Adriaansens </w:t>
      </w:r>
      <w:r>
        <w:tab/>
      </w:r>
      <w:r>
        <w:tab/>
      </w:r>
      <w:r>
        <w:tab/>
        <w:t>R.H. Dijkgraaf</w:t>
      </w:r>
    </w:p>
    <w:p w:rsidR="00DD38F0" w:rsidP="00DD38F0" w:rsidRDefault="00DD38F0" w14:paraId="7AAEF7A1" w14:textId="77777777"/>
    <w:p w:rsidR="00DD38F0" w:rsidP="00DD38F0" w:rsidRDefault="00DD38F0" w14:paraId="255EDC38" w14:textId="77777777"/>
    <w:p w:rsidR="00DD38F0" w:rsidP="00DD38F0" w:rsidRDefault="00DD38F0" w14:paraId="43330638" w14:textId="77777777"/>
    <w:p w:rsidR="00DD38F0" w:rsidP="00DD38F0" w:rsidRDefault="00DD38F0" w14:paraId="17825CD3" w14:textId="77777777"/>
    <w:p w:rsidRPr="00590BFC" w:rsidR="00891F5D" w:rsidP="00891F5D" w:rsidRDefault="00891F5D" w14:paraId="533B3F4F" w14:textId="77777777"/>
    <w:p w:rsidR="00891F5D" w:rsidP="00891F5D" w:rsidRDefault="00891F5D" w14:paraId="0010A7E5" w14:textId="2AFD7333">
      <w:r>
        <w:t xml:space="preserve">De Minister voor Primair en </w:t>
      </w:r>
    </w:p>
    <w:p w:rsidR="00891F5D" w:rsidP="00891F5D" w:rsidRDefault="00891F5D" w14:paraId="081BF1C0" w14:textId="1A05AC99">
      <w:r>
        <w:t>Voortgezet Onderwijs</w:t>
      </w:r>
    </w:p>
    <w:p w:rsidRPr="00590BFC" w:rsidR="00891F5D" w:rsidP="00891F5D" w:rsidRDefault="00891F5D" w14:paraId="19F07455" w14:textId="77777777"/>
    <w:p w:rsidRPr="00590BFC" w:rsidR="00891F5D" w:rsidP="00891F5D" w:rsidRDefault="00891F5D" w14:paraId="38AB934E" w14:textId="77777777"/>
    <w:p w:rsidRPr="00590BFC" w:rsidR="00891F5D" w:rsidP="00891F5D" w:rsidRDefault="00891F5D" w14:paraId="293EFA8B" w14:textId="4E1946EE"/>
    <w:p w:rsidRPr="00590BFC" w:rsidR="00891F5D" w:rsidP="00891F5D" w:rsidRDefault="00891F5D" w14:paraId="701E6CDA" w14:textId="77777777"/>
    <w:p w:rsidRPr="00590BFC" w:rsidR="00891F5D" w:rsidP="00891F5D" w:rsidRDefault="00891F5D" w14:paraId="5A42D68A" w14:textId="77777777"/>
    <w:p w:rsidR="00891F5D" w:rsidP="00891F5D" w:rsidRDefault="00891F5D" w14:paraId="40CFF904" w14:textId="5098D8D1">
      <w:r>
        <w:t>M.L.J. Paul</w:t>
      </w:r>
    </w:p>
    <w:p w:rsidRPr="00590BFC" w:rsidR="00D14C61" w:rsidP="005B65EB" w:rsidRDefault="00D14C61" w14:paraId="6D661329" w14:textId="0C10D74E"/>
    <w:sectPr w:rsidRPr="00590BFC" w:rsidR="00D14C61">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5DB7" w14:textId="77777777" w:rsidR="00C35226" w:rsidRDefault="00C35226">
      <w:pPr>
        <w:spacing w:line="240" w:lineRule="auto"/>
      </w:pPr>
      <w:r>
        <w:separator/>
      </w:r>
    </w:p>
  </w:endnote>
  <w:endnote w:type="continuationSeparator" w:id="0">
    <w:p w14:paraId="1F838D6E" w14:textId="77777777" w:rsidR="00C35226" w:rsidRDefault="00C35226">
      <w:pPr>
        <w:spacing w:line="240" w:lineRule="auto"/>
      </w:pPr>
      <w:r>
        <w:continuationSeparator/>
      </w:r>
    </w:p>
  </w:endnote>
  <w:endnote w:type="continuationNotice" w:id="1">
    <w:p w14:paraId="5AD219D3" w14:textId="77777777" w:rsidR="00C35226" w:rsidRDefault="00C352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Regular">
    <w:altName w:val="Poppins"/>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FC21" w14:textId="77777777" w:rsidR="004A1785" w:rsidRDefault="004A17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6BBE" w14:textId="77777777" w:rsidR="004A1785" w:rsidRDefault="004A17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FC11" w14:textId="77777777" w:rsidR="004A1785" w:rsidRDefault="004A17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D6A9" w14:textId="77777777" w:rsidR="00C35226" w:rsidRDefault="00C35226">
      <w:pPr>
        <w:spacing w:line="240" w:lineRule="auto"/>
      </w:pPr>
      <w:r>
        <w:separator/>
      </w:r>
    </w:p>
  </w:footnote>
  <w:footnote w:type="continuationSeparator" w:id="0">
    <w:p w14:paraId="01F63F15" w14:textId="77777777" w:rsidR="00C35226" w:rsidRDefault="00C35226">
      <w:pPr>
        <w:spacing w:line="240" w:lineRule="auto"/>
      </w:pPr>
      <w:r>
        <w:continuationSeparator/>
      </w:r>
    </w:p>
  </w:footnote>
  <w:footnote w:type="continuationNotice" w:id="1">
    <w:p w14:paraId="2310FBE8" w14:textId="77777777" w:rsidR="00C35226" w:rsidRDefault="00C35226">
      <w:pPr>
        <w:spacing w:line="240" w:lineRule="auto"/>
      </w:pPr>
    </w:p>
  </w:footnote>
  <w:footnote w:id="2">
    <w:p w14:paraId="4AD6BEF6" w14:textId="6E2D4D2A" w:rsidR="00A912E0" w:rsidRPr="00A912E0" w:rsidRDefault="00A912E0" w:rsidP="00A912E0">
      <w:pPr>
        <w:pStyle w:val="Voetnoottekst"/>
        <w:rPr>
          <w:sz w:val="16"/>
          <w:szCs w:val="16"/>
        </w:rPr>
      </w:pPr>
      <w:r w:rsidRPr="00A912E0">
        <w:rPr>
          <w:rStyle w:val="Voetnootmarkering"/>
          <w:sz w:val="16"/>
          <w:szCs w:val="16"/>
        </w:rPr>
        <w:footnoteRef/>
      </w:r>
      <w:r w:rsidRPr="00A912E0">
        <w:rPr>
          <w:sz w:val="16"/>
          <w:szCs w:val="16"/>
        </w:rPr>
        <w:t xml:space="preserve"> Kamerstukken II 202</w:t>
      </w:r>
      <w:r w:rsidR="002D61C5">
        <w:rPr>
          <w:sz w:val="16"/>
          <w:szCs w:val="16"/>
        </w:rPr>
        <w:t>2</w:t>
      </w:r>
      <w:r w:rsidRPr="00A912E0">
        <w:rPr>
          <w:sz w:val="16"/>
          <w:szCs w:val="16"/>
        </w:rPr>
        <w:t>/2</w:t>
      </w:r>
      <w:r w:rsidR="002D61C5">
        <w:rPr>
          <w:sz w:val="16"/>
          <w:szCs w:val="16"/>
        </w:rPr>
        <w:t>3</w:t>
      </w:r>
      <w:r w:rsidRPr="00A912E0">
        <w:rPr>
          <w:sz w:val="16"/>
          <w:szCs w:val="16"/>
        </w:rPr>
        <w:t>, 33 566, nr. 108</w:t>
      </w:r>
    </w:p>
  </w:footnote>
  <w:footnote w:id="3">
    <w:p w14:paraId="40A0631D" w14:textId="5E77B989" w:rsidR="00DD38F0" w:rsidRDefault="00DD38F0">
      <w:pPr>
        <w:pStyle w:val="Voetnoottekst"/>
      </w:pPr>
      <w:r w:rsidRPr="005C5C84">
        <w:rPr>
          <w:rStyle w:val="Voetnootmarkering"/>
          <w:sz w:val="16"/>
          <w:szCs w:val="16"/>
        </w:rPr>
        <w:footnoteRef/>
      </w:r>
      <w:r w:rsidRPr="005C5C84">
        <w:rPr>
          <w:sz w:val="16"/>
          <w:szCs w:val="16"/>
        </w:rPr>
        <w:t xml:space="preserve"> </w:t>
      </w:r>
      <w:r w:rsidRPr="00DD38F0">
        <w:rPr>
          <w:sz w:val="16"/>
          <w:szCs w:val="16"/>
        </w:rPr>
        <w:t>Zie Tijdelijke regeling aanvullende crisisdienstverlening COVID-19. Later aangepast naar: Tijdelijke regeling aanvullende dienstverlening.</w:t>
      </w:r>
    </w:p>
  </w:footnote>
  <w:footnote w:id="4">
    <w:p w14:paraId="7E61D9DE" w14:textId="2FEF404E" w:rsidR="00DD38F0" w:rsidRPr="005C5C84" w:rsidRDefault="00DD38F0" w:rsidP="00DD5A52">
      <w:pPr>
        <w:spacing w:line="240" w:lineRule="auto"/>
        <w:rPr>
          <w:color w:val="1F497D"/>
          <w:sz w:val="16"/>
          <w:szCs w:val="16"/>
        </w:rPr>
      </w:pPr>
      <w:r w:rsidRPr="005C5C84">
        <w:rPr>
          <w:rStyle w:val="Voetnootmarkering"/>
          <w:sz w:val="16"/>
          <w:szCs w:val="16"/>
        </w:rPr>
        <w:footnoteRef/>
      </w:r>
      <w:r w:rsidRPr="005C5C84">
        <w:rPr>
          <w:sz w:val="16"/>
          <w:szCs w:val="16"/>
        </w:rPr>
        <w:t xml:space="preserve"> </w:t>
      </w:r>
      <w:r w:rsidR="006264E3">
        <w:rPr>
          <w:sz w:val="16"/>
          <w:szCs w:val="16"/>
        </w:rPr>
        <w:t xml:space="preserve">Centerdata heeft de </w:t>
      </w:r>
      <w:r w:rsidR="002E02E1">
        <w:rPr>
          <w:sz w:val="16"/>
          <w:szCs w:val="16"/>
        </w:rPr>
        <w:t xml:space="preserve">gegevens gemonitord, die worden aangeleverd door de </w:t>
      </w:r>
      <w:r w:rsidRPr="00DD38F0">
        <w:rPr>
          <w:sz w:val="16"/>
          <w:szCs w:val="16"/>
        </w:rPr>
        <w:t xml:space="preserve">samenwerkende partijen in de 35 </w:t>
      </w:r>
      <w:r w:rsidR="003B69F4">
        <w:rPr>
          <w:sz w:val="16"/>
          <w:szCs w:val="16"/>
        </w:rPr>
        <w:t>regionale mobiliteitsteams</w:t>
      </w:r>
      <w:r w:rsidRPr="00DD38F0">
        <w:rPr>
          <w:sz w:val="16"/>
          <w:szCs w:val="16"/>
        </w:rPr>
        <w:t xml:space="preserve">. </w:t>
      </w:r>
    </w:p>
  </w:footnote>
  <w:footnote w:id="5">
    <w:p w14:paraId="5ADA2031" w14:textId="612AEF5E" w:rsidR="004B550D" w:rsidRPr="004B550D" w:rsidRDefault="004B550D">
      <w:pPr>
        <w:pStyle w:val="Voetnoottekst"/>
        <w:rPr>
          <w:sz w:val="16"/>
          <w:szCs w:val="16"/>
        </w:rPr>
      </w:pPr>
      <w:r w:rsidRPr="004B550D">
        <w:rPr>
          <w:rStyle w:val="Voetnootmarkering"/>
          <w:sz w:val="16"/>
          <w:szCs w:val="16"/>
        </w:rPr>
        <w:footnoteRef/>
      </w:r>
      <w:r w:rsidRPr="004B550D">
        <w:rPr>
          <w:sz w:val="16"/>
          <w:szCs w:val="16"/>
        </w:rPr>
        <w:t xml:space="preserve"> Stand van de uitvoering sociale zekerheid</w:t>
      </w:r>
      <w:r>
        <w:rPr>
          <w:sz w:val="16"/>
          <w:szCs w:val="16"/>
        </w:rPr>
        <w:t>.</w:t>
      </w:r>
      <w:r w:rsidRPr="004B550D">
        <w:rPr>
          <w:sz w:val="16"/>
          <w:szCs w:val="16"/>
        </w:rPr>
        <w:t xml:space="preserve"> </w:t>
      </w:r>
      <w:r>
        <w:rPr>
          <w:sz w:val="16"/>
          <w:szCs w:val="16"/>
        </w:rPr>
        <w:t>B</w:t>
      </w:r>
      <w:r w:rsidRPr="004B550D">
        <w:rPr>
          <w:sz w:val="16"/>
          <w:szCs w:val="16"/>
        </w:rPr>
        <w:t>ijlage bij Kamerstuk II, 2023/24, 26448 nr. 742</w:t>
      </w:r>
    </w:p>
  </w:footnote>
  <w:footnote w:id="6">
    <w:p w14:paraId="4169806B" w14:textId="3E4D05CE" w:rsidR="00A912E0" w:rsidRPr="00A912E0" w:rsidRDefault="00A912E0">
      <w:pPr>
        <w:pStyle w:val="Voetnoottekst"/>
        <w:rPr>
          <w:sz w:val="16"/>
          <w:szCs w:val="16"/>
        </w:rPr>
      </w:pPr>
      <w:r w:rsidRPr="00A912E0">
        <w:rPr>
          <w:rStyle w:val="Voetnootmarkering"/>
          <w:sz w:val="16"/>
          <w:szCs w:val="16"/>
        </w:rPr>
        <w:footnoteRef/>
      </w:r>
      <w:r w:rsidRPr="00A912E0">
        <w:rPr>
          <w:sz w:val="16"/>
          <w:szCs w:val="16"/>
        </w:rPr>
        <w:t xml:space="preserve"> Kamerstuk II, 2022/23, 34 352 nr. 273</w:t>
      </w:r>
    </w:p>
  </w:footnote>
  <w:footnote w:id="7">
    <w:p w14:paraId="4137574D" w14:textId="70395DB7" w:rsidR="00602210" w:rsidRPr="005C5C84" w:rsidRDefault="00602210" w:rsidP="00602210">
      <w:pPr>
        <w:pStyle w:val="Voetnoottekst"/>
        <w:rPr>
          <w:sz w:val="16"/>
          <w:szCs w:val="16"/>
        </w:rPr>
      </w:pPr>
      <w:r w:rsidRPr="005C5C84">
        <w:rPr>
          <w:rStyle w:val="Voetnootmarkering"/>
          <w:sz w:val="16"/>
          <w:szCs w:val="16"/>
        </w:rPr>
        <w:footnoteRef/>
      </w:r>
      <w:r w:rsidRPr="005C5C84">
        <w:rPr>
          <w:sz w:val="16"/>
          <w:szCs w:val="16"/>
        </w:rPr>
        <w:t xml:space="preserve"> </w:t>
      </w:r>
      <w:r w:rsidRPr="00DD38F0">
        <w:rPr>
          <w:sz w:val="16"/>
          <w:szCs w:val="16"/>
        </w:rPr>
        <w:t>De Beleidsonderzoekers (2023), Notitie literatuuronderzoek - Meerwaarde scholing werkzoekenden</w:t>
      </w:r>
      <w:r w:rsidR="006264E3">
        <w:rPr>
          <w:sz w:val="16"/>
          <w:szCs w:val="16"/>
        </w:rPr>
        <w:t>.</w:t>
      </w:r>
    </w:p>
  </w:footnote>
  <w:footnote w:id="8">
    <w:p w14:paraId="1E52052E" w14:textId="1CFA5E18" w:rsidR="00FA1B69" w:rsidRDefault="00FA1B69">
      <w:pPr>
        <w:pStyle w:val="Voetnoottekst"/>
      </w:pPr>
      <w:r w:rsidRPr="00664471">
        <w:rPr>
          <w:rStyle w:val="Voetnootmarkering"/>
          <w:sz w:val="16"/>
          <w:szCs w:val="16"/>
        </w:rPr>
        <w:footnoteRef/>
      </w:r>
      <w:r w:rsidRPr="00664471">
        <w:rPr>
          <w:sz w:val="16"/>
          <w:szCs w:val="16"/>
        </w:rPr>
        <w:t xml:space="preserve"> In een sectoraal Ontwikkelpad staat beschreven hoe een (beoogd) werknemer zich stapsgewijs via verschillende functies en bijbehorende (delen van) opleidingen binnen een sector kan ontwikkelen tot een volledig gekwalificeerde beroepskracht.</w:t>
      </w:r>
    </w:p>
  </w:footnote>
  <w:footnote w:id="9">
    <w:p w14:paraId="7C0FED4B" w14:textId="3B094769" w:rsidR="00507F43" w:rsidRPr="005C5C84" w:rsidRDefault="00507F43">
      <w:pPr>
        <w:pStyle w:val="Voetnoottekst"/>
        <w:rPr>
          <w:sz w:val="16"/>
          <w:szCs w:val="16"/>
        </w:rPr>
      </w:pPr>
      <w:r w:rsidRPr="00E32C30">
        <w:rPr>
          <w:rStyle w:val="Voetnootmarkering"/>
          <w:sz w:val="16"/>
          <w:szCs w:val="16"/>
        </w:rPr>
        <w:footnoteRef/>
      </w:r>
      <w:r w:rsidRPr="00E32C30">
        <w:rPr>
          <w:sz w:val="16"/>
          <w:szCs w:val="16"/>
        </w:rPr>
        <w:t xml:space="preserve"> </w:t>
      </w:r>
      <w:r w:rsidR="00DD38F0" w:rsidRPr="00E32C30">
        <w:rPr>
          <w:color w:val="auto"/>
          <w:sz w:val="16"/>
          <w:szCs w:val="16"/>
        </w:rPr>
        <w:t xml:space="preserve">Zie ook de betreffende bijlage bij de laatste Stand van de </w:t>
      </w:r>
      <w:r w:rsidR="00E46A7F" w:rsidRPr="00E32C30">
        <w:rPr>
          <w:color w:val="auto"/>
          <w:sz w:val="16"/>
          <w:szCs w:val="16"/>
        </w:rPr>
        <w:t>u</w:t>
      </w:r>
      <w:r w:rsidR="006F7BF3" w:rsidRPr="00E32C30">
        <w:rPr>
          <w:color w:val="auto"/>
          <w:sz w:val="16"/>
          <w:szCs w:val="16"/>
        </w:rPr>
        <w:t xml:space="preserve">itvoering </w:t>
      </w:r>
      <w:r w:rsidR="00DD38F0" w:rsidRPr="00E32C30">
        <w:rPr>
          <w:color w:val="auto"/>
          <w:sz w:val="16"/>
          <w:szCs w:val="16"/>
        </w:rPr>
        <w:t>over het verbeteren van het inzicht in het werkzoekendenbestand, waar het programma VUM een belangrijke rol</w:t>
      </w:r>
      <w:r w:rsidR="00DD38F0" w:rsidRPr="005C5C84">
        <w:rPr>
          <w:color w:val="auto"/>
          <w:sz w:val="16"/>
          <w:szCs w:val="16"/>
        </w:rPr>
        <w:t xml:space="preserve"> in speelt: </w:t>
      </w:r>
      <w:hyperlink r:id="rId1" w:history="1">
        <w:r w:rsidR="00DD38F0" w:rsidRPr="005C5C84">
          <w:rPr>
            <w:rStyle w:val="Hyperlink"/>
            <w:color w:val="auto"/>
            <w:sz w:val="16"/>
            <w:szCs w:val="16"/>
            <w:u w:val="none"/>
          </w:rPr>
          <w:t>https://www.rijksoverheid.nl/documenten/vergaderstukken/2023/12/07/memo-inzicht-werkzoekendenbestand-bijstandsgerechtigden</w:t>
        </w:r>
      </w:hyperlink>
      <w:r w:rsidR="00DD38F0" w:rsidRPr="005C5C84">
        <w:rPr>
          <w:color w:val="auto"/>
          <w:sz w:val="16"/>
          <w:szCs w:val="16"/>
        </w:rPr>
        <w:t>.</w:t>
      </w:r>
    </w:p>
  </w:footnote>
  <w:footnote w:id="10">
    <w:p w14:paraId="1F621946" w14:textId="77777777" w:rsidR="00C57C0F" w:rsidRPr="0055659B" w:rsidRDefault="00C57C0F" w:rsidP="00C57C0F">
      <w:pPr>
        <w:pStyle w:val="Voetnoottekst"/>
        <w:rPr>
          <w:sz w:val="16"/>
          <w:szCs w:val="16"/>
        </w:rPr>
      </w:pPr>
      <w:r w:rsidRPr="005C5C84">
        <w:rPr>
          <w:rStyle w:val="Voetnootmarkering"/>
          <w:sz w:val="16"/>
          <w:szCs w:val="16"/>
        </w:rPr>
        <w:footnoteRef/>
      </w:r>
      <w:r>
        <w:t xml:space="preserve"> </w:t>
      </w:r>
      <w:r w:rsidRPr="0055659B">
        <w:rPr>
          <w:sz w:val="16"/>
          <w:szCs w:val="16"/>
        </w:rPr>
        <w:t>Het regionale Werkbedrijf is een (bestuurlijk) netwerk/platform in elke arbeidsmarktregio dat wordt gevormd door minimaal de gemeenten, UWV, werkgevers(organisaties) en werknemersorganisaties.</w:t>
      </w:r>
    </w:p>
  </w:footnote>
  <w:footnote w:id="11">
    <w:p w14:paraId="61A0255C" w14:textId="22B7DD0C" w:rsidR="002A0DD3" w:rsidRDefault="002A0DD3" w:rsidP="002A0DD3">
      <w:pPr>
        <w:pStyle w:val="Voetnoottekst"/>
      </w:pPr>
      <w:r w:rsidRPr="002A0DD3">
        <w:rPr>
          <w:rStyle w:val="Voetnootmarkering"/>
          <w:sz w:val="16"/>
          <w:szCs w:val="16"/>
        </w:rPr>
        <w:footnoteRef/>
      </w:r>
      <w:r w:rsidRPr="002A0DD3">
        <w:rPr>
          <w:sz w:val="16"/>
          <w:szCs w:val="16"/>
        </w:rPr>
        <w:t xml:space="preserve"> Kamerstukken II, 2022/23, 29 544, nr. 1173</w:t>
      </w:r>
    </w:p>
  </w:footnote>
  <w:footnote w:id="12">
    <w:p w14:paraId="2DD69019" w14:textId="77777777" w:rsidR="006264E3" w:rsidRPr="00BB59C8" w:rsidRDefault="006264E3" w:rsidP="006264E3">
      <w:pPr>
        <w:pStyle w:val="Voetnoottekst"/>
        <w:rPr>
          <w:sz w:val="16"/>
          <w:szCs w:val="16"/>
        </w:rPr>
      </w:pPr>
      <w:r w:rsidRPr="003745D2">
        <w:rPr>
          <w:rStyle w:val="Voetnootmarkering"/>
          <w:sz w:val="16"/>
        </w:rPr>
        <w:footnoteRef/>
      </w:r>
      <w:r w:rsidRPr="003745D2">
        <w:rPr>
          <w:sz w:val="16"/>
        </w:rPr>
        <w:t xml:space="preserve"> </w:t>
      </w:r>
      <w:r w:rsidRPr="00BB59C8">
        <w:rPr>
          <w:sz w:val="16"/>
          <w:szCs w:val="16"/>
        </w:rPr>
        <w:t xml:space="preserve">Het gaat </w:t>
      </w:r>
      <w:r>
        <w:rPr>
          <w:sz w:val="16"/>
          <w:szCs w:val="16"/>
        </w:rPr>
        <w:t xml:space="preserve">primair </w:t>
      </w:r>
      <w:r w:rsidRPr="00BB59C8">
        <w:rPr>
          <w:sz w:val="16"/>
          <w:szCs w:val="16"/>
        </w:rPr>
        <w:t>om jongeren zonder startkwalificatie uit het praktijkonderwijs en voortgezet speciaal onderwijs of als gevolg van voortijdige schooluitval en jongeren uit het middelbaar beroepsonderwijs met nadruk op niveau 1/entree en 2 in de beroepsopleidende leerweg. Dit zijn ook de niveaus waarop jongeren met een migratieachtergrond zijn oververtegenwoordigd.</w:t>
      </w:r>
    </w:p>
  </w:footnote>
  <w:footnote w:id="13">
    <w:p w14:paraId="3C21106E" w14:textId="02A7D08F" w:rsidR="003A3CAB" w:rsidRPr="0001227A" w:rsidRDefault="003A3CAB" w:rsidP="003A3CAB">
      <w:pPr>
        <w:pStyle w:val="Voetnoottekst"/>
        <w:rPr>
          <w:sz w:val="16"/>
          <w:szCs w:val="16"/>
        </w:rPr>
      </w:pPr>
      <w:r w:rsidRPr="0001227A">
        <w:rPr>
          <w:rStyle w:val="Voetnootmarkering"/>
          <w:sz w:val="16"/>
          <w:szCs w:val="16"/>
        </w:rPr>
        <w:footnoteRef/>
      </w:r>
      <w:r w:rsidRPr="0001227A">
        <w:rPr>
          <w:sz w:val="16"/>
          <w:szCs w:val="16"/>
        </w:rPr>
        <w:t xml:space="preserve"> </w:t>
      </w:r>
      <w:r w:rsidRPr="0001227A">
        <w:rPr>
          <w:iCs/>
          <w:sz w:val="16"/>
          <w:szCs w:val="16"/>
        </w:rPr>
        <w:t>Kamerstukken II, 2022/23, 29</w:t>
      </w:r>
      <w:r w:rsidRPr="003A3CAB">
        <w:rPr>
          <w:iCs/>
          <w:sz w:val="16"/>
          <w:szCs w:val="16"/>
        </w:rPr>
        <w:t xml:space="preserve"> </w:t>
      </w:r>
      <w:r w:rsidRPr="0001227A">
        <w:rPr>
          <w:iCs/>
          <w:sz w:val="16"/>
          <w:szCs w:val="16"/>
        </w:rPr>
        <w:t>544, nr. 1134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938E" w14:textId="77777777" w:rsidR="004A1785" w:rsidRDefault="004A17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A292" w14:textId="02155A11" w:rsidR="00110684" w:rsidRDefault="00BE5C30">
    <w:pPr>
      <w:pStyle w:val="MarginlessContainer"/>
    </w:pPr>
    <w:r>
      <w:rPr>
        <w:noProof/>
      </w:rPr>
      <mc:AlternateContent>
        <mc:Choice Requires="wps">
          <w:drawing>
            <wp:anchor distT="0" distB="0" distL="0" distR="0" simplePos="0" relativeHeight="251653632" behindDoc="0" locked="1" layoutInCell="1" allowOverlap="1" wp14:anchorId="23D3102F" wp14:editId="73209D15">
              <wp:simplePos x="0" y="0"/>
              <wp:positionH relativeFrom="page">
                <wp:posOffset>5921375</wp:posOffset>
              </wp:positionH>
              <wp:positionV relativeFrom="page">
                <wp:posOffset>1979930</wp:posOffset>
              </wp:positionV>
              <wp:extent cx="1382395" cy="8009890"/>
              <wp:effectExtent l="0" t="0" r="0" b="0"/>
              <wp:wrapNone/>
              <wp:docPr id="8" name="Tekstvak 8"/>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0B20FF30" w14:textId="77777777" w:rsidR="004A1785" w:rsidRDefault="00BE5C30" w:rsidP="004A1785">
                          <w:pPr>
                            <w:pStyle w:val="Referentiegegevenskopjes"/>
                          </w:pPr>
                          <w:r>
                            <w:t>Datum</w:t>
                          </w:r>
                          <w:r w:rsidR="004A1785">
                            <w:t xml:space="preserve"> </w:t>
                          </w:r>
                        </w:p>
                        <w:p w14:paraId="23829C7E" w14:textId="39D0678B" w:rsidR="004A1785" w:rsidRPr="004A1785" w:rsidRDefault="004A1785" w:rsidP="004A1785">
                          <w:pPr>
                            <w:pStyle w:val="Referentiegegevenskopjes"/>
                            <w:rPr>
                              <w:b w:val="0"/>
                              <w:bCs/>
                            </w:rPr>
                          </w:pPr>
                          <w:r>
                            <w:rPr>
                              <w:b w:val="0"/>
                              <w:bCs/>
                            </w:rPr>
                            <w:t>29 april 2024</w:t>
                          </w:r>
                        </w:p>
                        <w:p w14:paraId="72D57206" w14:textId="77777777" w:rsidR="00110684" w:rsidRDefault="00110684">
                          <w:pPr>
                            <w:pStyle w:val="WitregelW1"/>
                          </w:pPr>
                        </w:p>
                        <w:p w14:paraId="1E8A8D2B" w14:textId="77777777" w:rsidR="00EE1270" w:rsidRPr="00EE1270" w:rsidRDefault="00EE1270" w:rsidP="00EE1270"/>
                        <w:p w14:paraId="01845196" w14:textId="77777777" w:rsidR="00110684" w:rsidRDefault="00BE5C30">
                          <w:pPr>
                            <w:pStyle w:val="Referentiegegevenskopjes"/>
                          </w:pPr>
                          <w:r>
                            <w:t>Onze referentie</w:t>
                          </w:r>
                        </w:p>
                        <w:p w14:paraId="4C3A8F47" w14:textId="7B783E48" w:rsidR="00110684" w:rsidRDefault="00444684" w:rsidP="00444684">
                          <w:pPr>
                            <w:pStyle w:val="ReferentiegegevensHL"/>
                          </w:pPr>
                          <w:r>
                            <w:t>2024-00000</w:t>
                          </w:r>
                          <w:r w:rsidRPr="00093F9F">
                            <w:t>96434</w:t>
                          </w:r>
                        </w:p>
                      </w:txbxContent>
                    </wps:txbx>
                    <wps:bodyPr vert="horz" wrap="square" lIns="0" tIns="0" rIns="0" bIns="0" anchor="t" anchorCtr="0"/>
                  </wps:wsp>
                </a:graphicData>
              </a:graphic>
            </wp:anchor>
          </w:drawing>
        </mc:Choice>
        <mc:Fallback>
          <w:pict>
            <v:shapetype w14:anchorId="23D3102F" id="_x0000_t202" coordsize="21600,21600" o:spt="202" path="m,l,21600r21600,l21600,xe">
              <v:stroke joinstyle="miter"/>
              <v:path gradientshapeok="t" o:connecttype="rect"/>
            </v:shapetype>
            <v:shape id="Tekstvak 8" o:spid="_x0000_s1026" type="#_x0000_t202" style="position:absolute;margin-left:466.25pt;margin-top:155.9pt;width:108.85pt;height:630.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0B20FF30" w14:textId="77777777" w:rsidR="004A1785" w:rsidRDefault="00BE5C30" w:rsidP="004A1785">
                    <w:pPr>
                      <w:pStyle w:val="Referentiegegevenskopjes"/>
                    </w:pPr>
                    <w:r>
                      <w:t>Datum</w:t>
                    </w:r>
                    <w:r w:rsidR="004A1785">
                      <w:t xml:space="preserve"> </w:t>
                    </w:r>
                  </w:p>
                  <w:p w14:paraId="23829C7E" w14:textId="39D0678B" w:rsidR="004A1785" w:rsidRPr="004A1785" w:rsidRDefault="004A1785" w:rsidP="004A1785">
                    <w:pPr>
                      <w:pStyle w:val="Referentiegegevenskopjes"/>
                      <w:rPr>
                        <w:b w:val="0"/>
                        <w:bCs/>
                      </w:rPr>
                    </w:pPr>
                    <w:r>
                      <w:rPr>
                        <w:b w:val="0"/>
                        <w:bCs/>
                      </w:rPr>
                      <w:t>29 april 2024</w:t>
                    </w:r>
                  </w:p>
                  <w:p w14:paraId="72D57206" w14:textId="77777777" w:rsidR="00110684" w:rsidRDefault="00110684">
                    <w:pPr>
                      <w:pStyle w:val="WitregelW1"/>
                    </w:pPr>
                  </w:p>
                  <w:p w14:paraId="1E8A8D2B" w14:textId="77777777" w:rsidR="00EE1270" w:rsidRPr="00EE1270" w:rsidRDefault="00EE1270" w:rsidP="00EE1270"/>
                  <w:p w14:paraId="01845196" w14:textId="77777777" w:rsidR="00110684" w:rsidRDefault="00BE5C30">
                    <w:pPr>
                      <w:pStyle w:val="Referentiegegevenskopjes"/>
                    </w:pPr>
                    <w:r>
                      <w:t>Onze referentie</w:t>
                    </w:r>
                  </w:p>
                  <w:p w14:paraId="4C3A8F47" w14:textId="7B783E48" w:rsidR="00110684" w:rsidRDefault="00444684" w:rsidP="00444684">
                    <w:pPr>
                      <w:pStyle w:val="ReferentiegegevensHL"/>
                    </w:pPr>
                    <w:r>
                      <w:t>2024-00000</w:t>
                    </w:r>
                    <w:r w:rsidRPr="00093F9F">
                      <w:t>96434</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45372FCE" wp14:editId="7131D15E">
              <wp:simplePos x="0" y="0"/>
              <wp:positionH relativeFrom="page">
                <wp:posOffset>5921375</wp:posOffset>
              </wp:positionH>
              <wp:positionV relativeFrom="page">
                <wp:posOffset>10223500</wp:posOffset>
              </wp:positionV>
              <wp:extent cx="1259840" cy="179705"/>
              <wp:effectExtent l="0" t="0" r="0" b="0"/>
              <wp:wrapNone/>
              <wp:docPr id="9" name="Tekstvak 9"/>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860D61D" w14:textId="77777777" w:rsidR="00110684" w:rsidRDefault="00BE5C30">
                          <w:pPr>
                            <w:pStyle w:val="Afzendgegevens"/>
                          </w:pPr>
                          <w:r>
                            <w:t xml:space="preserve">Pagina </w:t>
                          </w:r>
                          <w:r>
                            <w:fldChar w:fldCharType="begin"/>
                          </w:r>
                          <w:r>
                            <w:instrText>PAGE</w:instrText>
                          </w:r>
                          <w:r>
                            <w:fldChar w:fldCharType="separate"/>
                          </w:r>
                          <w:r w:rsidR="005C7ABC">
                            <w:rPr>
                              <w:noProof/>
                            </w:rPr>
                            <w:t>1</w:t>
                          </w:r>
                          <w:r>
                            <w:fldChar w:fldCharType="end"/>
                          </w:r>
                          <w:r>
                            <w:t xml:space="preserve"> van </w:t>
                          </w:r>
                          <w:r>
                            <w:fldChar w:fldCharType="begin"/>
                          </w:r>
                          <w:r>
                            <w:instrText>NUMPAGES</w:instrText>
                          </w:r>
                          <w:r>
                            <w:fldChar w:fldCharType="separate"/>
                          </w:r>
                          <w:r w:rsidR="005C7ABC">
                            <w:rPr>
                              <w:noProof/>
                            </w:rPr>
                            <w:t>1</w:t>
                          </w:r>
                          <w:r>
                            <w:fldChar w:fldCharType="end"/>
                          </w:r>
                        </w:p>
                      </w:txbxContent>
                    </wps:txbx>
                    <wps:bodyPr vert="horz" wrap="square" lIns="0" tIns="0" rIns="0" bIns="0" anchor="t" anchorCtr="0"/>
                  </wps:wsp>
                </a:graphicData>
              </a:graphic>
            </wp:anchor>
          </w:drawing>
        </mc:Choice>
        <mc:Fallback>
          <w:pict>
            <v:shape w14:anchorId="45372FCE" id="Tekstvak 9" o:spid="_x0000_s1027" type="#_x0000_t202" style="position:absolute;margin-left:466.25pt;margin-top:805pt;width:99.2pt;height:14.1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3860D61D" w14:textId="77777777" w:rsidR="00110684" w:rsidRDefault="00BE5C30">
                    <w:pPr>
                      <w:pStyle w:val="Afzendgegevens"/>
                    </w:pPr>
                    <w:r>
                      <w:t xml:space="preserve">Pagina </w:t>
                    </w:r>
                    <w:r>
                      <w:fldChar w:fldCharType="begin"/>
                    </w:r>
                    <w:r>
                      <w:instrText>PAGE</w:instrText>
                    </w:r>
                    <w:r>
                      <w:fldChar w:fldCharType="separate"/>
                    </w:r>
                    <w:r w:rsidR="005C7ABC">
                      <w:rPr>
                        <w:noProof/>
                      </w:rPr>
                      <w:t>1</w:t>
                    </w:r>
                    <w:r>
                      <w:fldChar w:fldCharType="end"/>
                    </w:r>
                    <w:r>
                      <w:t xml:space="preserve"> van </w:t>
                    </w:r>
                    <w:r>
                      <w:fldChar w:fldCharType="begin"/>
                    </w:r>
                    <w:r>
                      <w:instrText>NUMPAGES</w:instrText>
                    </w:r>
                    <w:r>
                      <w:fldChar w:fldCharType="separate"/>
                    </w:r>
                    <w:r w:rsidR="005C7ABC">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A400" w14:textId="1095E0CF" w:rsidR="00110684" w:rsidRDefault="00BE5C30">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1F39F3B1" wp14:editId="0D46A08D">
              <wp:simplePos x="0" y="0"/>
              <wp:positionH relativeFrom="page">
                <wp:posOffset>4013835</wp:posOffset>
              </wp:positionH>
              <wp:positionV relativeFrom="page">
                <wp:posOffset>0</wp:posOffset>
              </wp:positionV>
              <wp:extent cx="2339975" cy="1583690"/>
              <wp:effectExtent l="0" t="0" r="0" b="0"/>
              <wp:wrapNone/>
              <wp:docPr id="1" name="Tekstvak 1"/>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99E669D" w14:textId="77777777" w:rsidR="00110684" w:rsidRDefault="00BE5C30">
                          <w:pPr>
                            <w:pStyle w:val="MarginlessContainer"/>
                          </w:pPr>
                          <w:r>
                            <w:rPr>
                              <w:noProof/>
                            </w:rPr>
                            <w:drawing>
                              <wp:inline distT="0" distB="0" distL="0" distR="0" wp14:anchorId="20181D0C" wp14:editId="581F2216">
                                <wp:extent cx="2339975" cy="1582834"/>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F39F3B1" id="_x0000_t202" coordsize="21600,21600" o:spt="202" path="m,l,21600r21600,l21600,xe">
              <v:stroke joinstyle="miter"/>
              <v:path gradientshapeok="t" o:connecttype="rect"/>
            </v:shapetype>
            <v:shape id="Tekstvak 1" o:spid="_x0000_s1028" type="#_x0000_t202" style="position:absolute;margin-left:316.05pt;margin-top:0;width:184.2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699E669D" w14:textId="77777777" w:rsidR="00110684" w:rsidRDefault="00BE5C30">
                    <w:pPr>
                      <w:pStyle w:val="MarginlessContainer"/>
                    </w:pPr>
                    <w:r>
                      <w:rPr>
                        <w:noProof/>
                      </w:rPr>
                      <w:drawing>
                        <wp:inline distT="0" distB="0" distL="0" distR="0" wp14:anchorId="20181D0C" wp14:editId="581F2216">
                          <wp:extent cx="2339975" cy="1582834"/>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6989ED21" wp14:editId="6B5AF5C2">
              <wp:simplePos x="0" y="0"/>
              <wp:positionH relativeFrom="page">
                <wp:posOffset>5921375</wp:posOffset>
              </wp:positionH>
              <wp:positionV relativeFrom="page">
                <wp:posOffset>1979930</wp:posOffset>
              </wp:positionV>
              <wp:extent cx="1382395" cy="8009890"/>
              <wp:effectExtent l="0" t="0" r="0" b="0"/>
              <wp:wrapNone/>
              <wp:docPr id="3" name="Tekstvak 3"/>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FCD01AB" w14:textId="77777777" w:rsidR="00110684" w:rsidRPr="003F4080" w:rsidRDefault="00BE5C30">
                          <w:pPr>
                            <w:pStyle w:val="Afzendgegevens"/>
                            <w:rPr>
                              <w:lang w:val="de-DE"/>
                            </w:rPr>
                          </w:pPr>
                          <w:r w:rsidRPr="003F4080">
                            <w:rPr>
                              <w:lang w:val="de-DE"/>
                            </w:rPr>
                            <w:t>Postbus 90801</w:t>
                          </w:r>
                        </w:p>
                        <w:p w14:paraId="66C5DCBA" w14:textId="77777777" w:rsidR="00110684" w:rsidRPr="003F4080" w:rsidRDefault="00BE5C30">
                          <w:pPr>
                            <w:pStyle w:val="Afzendgegevens"/>
                            <w:rPr>
                              <w:lang w:val="de-DE"/>
                            </w:rPr>
                          </w:pPr>
                          <w:r w:rsidRPr="003F4080">
                            <w:rPr>
                              <w:lang w:val="de-DE"/>
                            </w:rPr>
                            <w:t xml:space="preserve">2509 </w:t>
                          </w:r>
                          <w:r w:rsidR="001F16DA" w:rsidRPr="003F4080">
                            <w:rPr>
                              <w:lang w:val="de-DE"/>
                            </w:rPr>
                            <w:t>LV Den</w:t>
                          </w:r>
                          <w:r w:rsidRPr="003F4080">
                            <w:rPr>
                              <w:lang w:val="de-DE"/>
                            </w:rPr>
                            <w:t xml:space="preserve"> Haag</w:t>
                          </w:r>
                        </w:p>
                        <w:p w14:paraId="4FB1C315" w14:textId="77777777" w:rsidR="00110684" w:rsidRPr="003F4080" w:rsidRDefault="00BE5C30">
                          <w:pPr>
                            <w:pStyle w:val="Afzendgegevens"/>
                            <w:rPr>
                              <w:lang w:val="de-DE"/>
                            </w:rPr>
                          </w:pPr>
                          <w:r w:rsidRPr="003F4080">
                            <w:rPr>
                              <w:lang w:val="de-DE"/>
                            </w:rPr>
                            <w:t>Parnassusplein 5</w:t>
                          </w:r>
                        </w:p>
                        <w:p w14:paraId="7195CB9A" w14:textId="77777777" w:rsidR="00110684" w:rsidRPr="003F4080" w:rsidRDefault="00BE5C30">
                          <w:pPr>
                            <w:pStyle w:val="Afzendgegevens"/>
                            <w:rPr>
                              <w:lang w:val="de-DE"/>
                            </w:rPr>
                          </w:pPr>
                          <w:r w:rsidRPr="003F4080">
                            <w:rPr>
                              <w:lang w:val="de-DE"/>
                            </w:rPr>
                            <w:t>T   070 333 44 44</w:t>
                          </w:r>
                        </w:p>
                        <w:p w14:paraId="1AB0BE05" w14:textId="77777777" w:rsidR="00110684" w:rsidRPr="003F4080" w:rsidRDefault="00BE5C30">
                          <w:pPr>
                            <w:pStyle w:val="Afzendgegevens"/>
                            <w:rPr>
                              <w:lang w:val="de-DE"/>
                            </w:rPr>
                          </w:pPr>
                          <w:r w:rsidRPr="003F4080">
                            <w:rPr>
                              <w:lang w:val="de-DE"/>
                            </w:rPr>
                            <w:t>www.rijksoverheid.nl</w:t>
                          </w:r>
                        </w:p>
                        <w:p w14:paraId="09768F06" w14:textId="77777777" w:rsidR="00110684" w:rsidRPr="003F4080" w:rsidRDefault="00110684">
                          <w:pPr>
                            <w:pStyle w:val="WitregelW2"/>
                            <w:rPr>
                              <w:lang w:val="de-DE"/>
                            </w:rPr>
                          </w:pPr>
                        </w:p>
                        <w:p w14:paraId="24599E6A" w14:textId="77777777" w:rsidR="00110684" w:rsidRPr="003F4080" w:rsidRDefault="00BE5C30">
                          <w:pPr>
                            <w:pStyle w:val="Referentiegegevenskopjes"/>
                            <w:rPr>
                              <w:lang w:val="de-DE"/>
                            </w:rPr>
                          </w:pPr>
                          <w:r w:rsidRPr="003F4080">
                            <w:rPr>
                              <w:lang w:val="de-DE"/>
                            </w:rPr>
                            <w:t>Onze referentie</w:t>
                          </w:r>
                        </w:p>
                        <w:p w14:paraId="1D1F1C0E" w14:textId="5609ED40" w:rsidR="00110684" w:rsidRDefault="00093F9F">
                          <w:pPr>
                            <w:pStyle w:val="ReferentiegegevensHL"/>
                          </w:pPr>
                          <w:r>
                            <w:t>2024-00000</w:t>
                          </w:r>
                          <w:r w:rsidRPr="00093F9F">
                            <w:t>96434</w:t>
                          </w:r>
                        </w:p>
                        <w:p w14:paraId="4D840CDE" w14:textId="77777777" w:rsidR="00110684" w:rsidRDefault="00110684">
                          <w:pPr>
                            <w:pStyle w:val="WitregelW1"/>
                          </w:pPr>
                        </w:p>
                        <w:p w14:paraId="5DEE7AEF" w14:textId="6C52F9F7" w:rsidR="00110684" w:rsidRDefault="00BE5C30">
                          <w:pPr>
                            <w:pStyle w:val="Referentiegegevens"/>
                          </w:pPr>
                          <w:r>
                            <w:fldChar w:fldCharType="begin"/>
                          </w:r>
                          <w:r>
                            <w:instrText xml:space="preserve"> DOCPROPERTY  "iUwBrief"  \* MERGEFORMAT </w:instrText>
                          </w:r>
                          <w:r>
                            <w:fldChar w:fldCharType="end"/>
                          </w:r>
                        </w:p>
                        <w:p w14:paraId="20EF1E4F" w14:textId="77777777" w:rsidR="00110684" w:rsidRDefault="00110684">
                          <w:pPr>
                            <w:pStyle w:val="WitregelW1"/>
                          </w:pPr>
                        </w:p>
                        <w:p w14:paraId="106A7D5E" w14:textId="7B80E055" w:rsidR="00110684" w:rsidRDefault="00BE5C30">
                          <w:pPr>
                            <w:pStyle w:val="Referentiegegevens"/>
                          </w:pPr>
                          <w:r>
                            <w:fldChar w:fldCharType="begin"/>
                          </w:r>
                          <w:r>
                            <w:instrText xml:space="preserve"> DOCPROPERTY  "iCC"  \* MERGEFORMAT </w:instrText>
                          </w:r>
                          <w:r>
                            <w:fldChar w:fldCharType="end"/>
                          </w:r>
                        </w:p>
                        <w:p w14:paraId="60582942" w14:textId="77777777" w:rsidR="00110684" w:rsidRDefault="00110684">
                          <w:pPr>
                            <w:pStyle w:val="WitregelW1"/>
                          </w:pPr>
                        </w:p>
                        <w:p w14:paraId="3133A5F7" w14:textId="77777777" w:rsidR="00110684" w:rsidRDefault="00BE5C30">
                          <w:pPr>
                            <w:pStyle w:val="Referentiegegevenskopjes"/>
                          </w:pPr>
                          <w:r>
                            <w:t>Bijlage(n)</w:t>
                          </w:r>
                        </w:p>
                        <w:p w14:paraId="2572B82B" w14:textId="2F73D0FB" w:rsidR="00110684" w:rsidRDefault="00093F9F">
                          <w:pPr>
                            <w:pStyle w:val="Referentiegegevens"/>
                          </w:pPr>
                          <w:r>
                            <w:t>3</w:t>
                          </w:r>
                        </w:p>
                      </w:txbxContent>
                    </wps:txbx>
                    <wps:bodyPr vert="horz" wrap="square" lIns="0" tIns="0" rIns="0" bIns="0" anchor="t" anchorCtr="0"/>
                  </wps:wsp>
                </a:graphicData>
              </a:graphic>
            </wp:anchor>
          </w:drawing>
        </mc:Choice>
        <mc:Fallback>
          <w:pict>
            <v:shape w14:anchorId="6989ED21" id="Tekstvak 3" o:spid="_x0000_s1029" type="#_x0000_t202" style="position:absolute;margin-left:466.25pt;margin-top:155.9pt;width:108.85pt;height:630.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2FCD01AB" w14:textId="77777777" w:rsidR="00110684" w:rsidRPr="003F4080" w:rsidRDefault="00BE5C30">
                    <w:pPr>
                      <w:pStyle w:val="Afzendgegevens"/>
                      <w:rPr>
                        <w:lang w:val="de-DE"/>
                      </w:rPr>
                    </w:pPr>
                    <w:r w:rsidRPr="003F4080">
                      <w:rPr>
                        <w:lang w:val="de-DE"/>
                      </w:rPr>
                      <w:t>Postbus 90801</w:t>
                    </w:r>
                  </w:p>
                  <w:p w14:paraId="66C5DCBA" w14:textId="77777777" w:rsidR="00110684" w:rsidRPr="003F4080" w:rsidRDefault="00BE5C30">
                    <w:pPr>
                      <w:pStyle w:val="Afzendgegevens"/>
                      <w:rPr>
                        <w:lang w:val="de-DE"/>
                      </w:rPr>
                    </w:pPr>
                    <w:r w:rsidRPr="003F4080">
                      <w:rPr>
                        <w:lang w:val="de-DE"/>
                      </w:rPr>
                      <w:t xml:space="preserve">2509 </w:t>
                    </w:r>
                    <w:r w:rsidR="001F16DA" w:rsidRPr="003F4080">
                      <w:rPr>
                        <w:lang w:val="de-DE"/>
                      </w:rPr>
                      <w:t>LV Den</w:t>
                    </w:r>
                    <w:r w:rsidRPr="003F4080">
                      <w:rPr>
                        <w:lang w:val="de-DE"/>
                      </w:rPr>
                      <w:t xml:space="preserve"> Haag</w:t>
                    </w:r>
                  </w:p>
                  <w:p w14:paraId="4FB1C315" w14:textId="77777777" w:rsidR="00110684" w:rsidRPr="003F4080" w:rsidRDefault="00BE5C30">
                    <w:pPr>
                      <w:pStyle w:val="Afzendgegevens"/>
                      <w:rPr>
                        <w:lang w:val="de-DE"/>
                      </w:rPr>
                    </w:pPr>
                    <w:r w:rsidRPr="003F4080">
                      <w:rPr>
                        <w:lang w:val="de-DE"/>
                      </w:rPr>
                      <w:t>Parnassusplein 5</w:t>
                    </w:r>
                  </w:p>
                  <w:p w14:paraId="7195CB9A" w14:textId="77777777" w:rsidR="00110684" w:rsidRPr="003F4080" w:rsidRDefault="00BE5C30">
                    <w:pPr>
                      <w:pStyle w:val="Afzendgegevens"/>
                      <w:rPr>
                        <w:lang w:val="de-DE"/>
                      </w:rPr>
                    </w:pPr>
                    <w:r w:rsidRPr="003F4080">
                      <w:rPr>
                        <w:lang w:val="de-DE"/>
                      </w:rPr>
                      <w:t>T   070 333 44 44</w:t>
                    </w:r>
                  </w:p>
                  <w:p w14:paraId="1AB0BE05" w14:textId="77777777" w:rsidR="00110684" w:rsidRPr="003F4080" w:rsidRDefault="00BE5C30">
                    <w:pPr>
                      <w:pStyle w:val="Afzendgegevens"/>
                      <w:rPr>
                        <w:lang w:val="de-DE"/>
                      </w:rPr>
                    </w:pPr>
                    <w:r w:rsidRPr="003F4080">
                      <w:rPr>
                        <w:lang w:val="de-DE"/>
                      </w:rPr>
                      <w:t>www.rijksoverheid.nl</w:t>
                    </w:r>
                  </w:p>
                  <w:p w14:paraId="09768F06" w14:textId="77777777" w:rsidR="00110684" w:rsidRPr="003F4080" w:rsidRDefault="00110684">
                    <w:pPr>
                      <w:pStyle w:val="WitregelW2"/>
                      <w:rPr>
                        <w:lang w:val="de-DE"/>
                      </w:rPr>
                    </w:pPr>
                  </w:p>
                  <w:p w14:paraId="24599E6A" w14:textId="77777777" w:rsidR="00110684" w:rsidRPr="003F4080" w:rsidRDefault="00BE5C30">
                    <w:pPr>
                      <w:pStyle w:val="Referentiegegevenskopjes"/>
                      <w:rPr>
                        <w:lang w:val="de-DE"/>
                      </w:rPr>
                    </w:pPr>
                    <w:r w:rsidRPr="003F4080">
                      <w:rPr>
                        <w:lang w:val="de-DE"/>
                      </w:rPr>
                      <w:t>Onze referentie</w:t>
                    </w:r>
                  </w:p>
                  <w:p w14:paraId="1D1F1C0E" w14:textId="5609ED40" w:rsidR="00110684" w:rsidRDefault="00093F9F">
                    <w:pPr>
                      <w:pStyle w:val="ReferentiegegevensHL"/>
                    </w:pPr>
                    <w:r>
                      <w:t>2024-00000</w:t>
                    </w:r>
                    <w:r w:rsidRPr="00093F9F">
                      <w:t>96434</w:t>
                    </w:r>
                  </w:p>
                  <w:p w14:paraId="4D840CDE" w14:textId="77777777" w:rsidR="00110684" w:rsidRDefault="00110684">
                    <w:pPr>
                      <w:pStyle w:val="WitregelW1"/>
                    </w:pPr>
                  </w:p>
                  <w:p w14:paraId="5DEE7AEF" w14:textId="6C52F9F7" w:rsidR="00110684" w:rsidRDefault="00BE5C30">
                    <w:pPr>
                      <w:pStyle w:val="Referentiegegevens"/>
                    </w:pPr>
                    <w:r>
                      <w:fldChar w:fldCharType="begin"/>
                    </w:r>
                    <w:r>
                      <w:instrText xml:space="preserve"> DOCPROPERTY  "iUwBrief"  \* MERGEFORMAT </w:instrText>
                    </w:r>
                    <w:r>
                      <w:fldChar w:fldCharType="end"/>
                    </w:r>
                  </w:p>
                  <w:p w14:paraId="20EF1E4F" w14:textId="77777777" w:rsidR="00110684" w:rsidRDefault="00110684">
                    <w:pPr>
                      <w:pStyle w:val="WitregelW1"/>
                    </w:pPr>
                  </w:p>
                  <w:p w14:paraId="106A7D5E" w14:textId="7B80E055" w:rsidR="00110684" w:rsidRDefault="00BE5C30">
                    <w:pPr>
                      <w:pStyle w:val="Referentiegegevens"/>
                    </w:pPr>
                    <w:r>
                      <w:fldChar w:fldCharType="begin"/>
                    </w:r>
                    <w:r>
                      <w:instrText xml:space="preserve"> DOCPROPERTY  "iCC"  \* MERGEFORMAT </w:instrText>
                    </w:r>
                    <w:r>
                      <w:fldChar w:fldCharType="end"/>
                    </w:r>
                  </w:p>
                  <w:p w14:paraId="60582942" w14:textId="77777777" w:rsidR="00110684" w:rsidRDefault="00110684">
                    <w:pPr>
                      <w:pStyle w:val="WitregelW1"/>
                    </w:pPr>
                  </w:p>
                  <w:p w14:paraId="3133A5F7" w14:textId="77777777" w:rsidR="00110684" w:rsidRDefault="00BE5C30">
                    <w:pPr>
                      <w:pStyle w:val="Referentiegegevenskopjes"/>
                    </w:pPr>
                    <w:r>
                      <w:t>Bijlage(n)</w:t>
                    </w:r>
                  </w:p>
                  <w:p w14:paraId="2572B82B" w14:textId="2F73D0FB" w:rsidR="00110684" w:rsidRDefault="00093F9F">
                    <w:pPr>
                      <w:pStyle w:val="Referentiegegevens"/>
                    </w:pPr>
                    <w:r>
                      <w:t>3</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1B930D76" wp14:editId="7378369D">
              <wp:simplePos x="0" y="0"/>
              <wp:positionH relativeFrom="page">
                <wp:posOffset>1007744</wp:posOffset>
              </wp:positionH>
              <wp:positionV relativeFrom="page">
                <wp:posOffset>1691639</wp:posOffset>
              </wp:positionV>
              <wp:extent cx="3561715" cy="143510"/>
              <wp:effectExtent l="0" t="0" r="0" b="0"/>
              <wp:wrapNone/>
              <wp:docPr id="4" name="Tekstvak 4"/>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2C2ADA33" w14:textId="77777777" w:rsidR="00110684" w:rsidRDefault="00BE5C30">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1B930D76" id="Tekstvak 4" o:spid="_x0000_s1030" type="#_x0000_t202" style="position:absolute;margin-left:79.35pt;margin-top:133.2pt;width:280.45pt;height:11.3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2C2ADA33" w14:textId="77777777" w:rsidR="00110684" w:rsidRDefault="00BE5C30">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65D42190" wp14:editId="16188D52">
              <wp:simplePos x="0" y="0"/>
              <wp:positionH relativeFrom="page">
                <wp:posOffset>1007744</wp:posOffset>
              </wp:positionH>
              <wp:positionV relativeFrom="page">
                <wp:posOffset>1943735</wp:posOffset>
              </wp:positionV>
              <wp:extent cx="3491865" cy="1259840"/>
              <wp:effectExtent l="0" t="0" r="0" b="0"/>
              <wp:wrapNone/>
              <wp:docPr id="5" name="Tekstvak 5"/>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005E3F1B" w14:textId="77777777" w:rsidR="004A1785" w:rsidRDefault="00DC7997">
                          <w:r>
                            <w:fldChar w:fldCharType="begin"/>
                          </w:r>
                          <w:r>
                            <w:instrText xml:space="preserve"> DOCPROPERTY  "iAdressering"  \* MERGEFORMAT </w:instrText>
                          </w:r>
                          <w:r>
                            <w:fldChar w:fldCharType="separate"/>
                          </w:r>
                          <w:r w:rsidR="004A1785">
                            <w:t xml:space="preserve">De voorzitter van de Tweede Kamer </w:t>
                          </w:r>
                        </w:p>
                        <w:p w14:paraId="42244525" w14:textId="4AF2C8BD" w:rsidR="00110684" w:rsidRDefault="004A1785">
                          <w:r>
                            <w:t>der Staten-Generaal</w:t>
                          </w:r>
                          <w:r w:rsidR="00DC7997">
                            <w:fldChar w:fldCharType="end"/>
                          </w:r>
                        </w:p>
                        <w:p w14:paraId="047D7D54" w14:textId="16098CC3" w:rsidR="00110684" w:rsidRDefault="004A1785">
                          <w:r>
                            <w:fldChar w:fldCharType="begin"/>
                          </w:r>
                          <w:r>
                            <w:instrText xml:space="preserve"> DOCPROPERTY  "iStraat"  \* MERGEFORMAT </w:instrText>
                          </w:r>
                          <w:r>
                            <w:fldChar w:fldCharType="separate"/>
                          </w:r>
                          <w:r>
                            <w:t>Prinses Irenestraat</w:t>
                          </w:r>
                          <w:r>
                            <w:fldChar w:fldCharType="end"/>
                          </w:r>
                          <w:r w:rsidR="00BE5C30">
                            <w:t xml:space="preserve"> </w:t>
                          </w:r>
                          <w:r>
                            <w:fldChar w:fldCharType="begin"/>
                          </w:r>
                          <w:r>
                            <w:instrText xml:space="preserve"> DOCPROPERTY  "iNr"  \* MERGEFORMAT </w:instrText>
                          </w:r>
                          <w:r>
                            <w:fldChar w:fldCharType="separate"/>
                          </w:r>
                          <w:r>
                            <w:t>6</w:t>
                          </w:r>
                          <w:r>
                            <w:fldChar w:fldCharType="end"/>
                          </w:r>
                          <w:r w:rsidR="00BE5C30">
                            <w:fldChar w:fldCharType="begin"/>
                          </w:r>
                          <w:r w:rsidR="00BE5C30">
                            <w:instrText xml:space="preserve"> DOCPROPERTY  "iToev"  \* MERGEFORMAT </w:instrText>
                          </w:r>
                          <w:r w:rsidR="00BE5C30">
                            <w:fldChar w:fldCharType="end"/>
                          </w:r>
                        </w:p>
                        <w:p w14:paraId="5D3DADAC" w14:textId="5AA9B14F" w:rsidR="00110684" w:rsidRDefault="004A1785">
                          <w:r>
                            <w:fldChar w:fldCharType="begin"/>
                          </w:r>
                          <w:r>
                            <w:instrText xml:space="preserve"> DOCPROPERTY  "iPostcode"  \* MERGEFORMAT </w:instrText>
                          </w:r>
                          <w:r>
                            <w:fldChar w:fldCharType="separate"/>
                          </w:r>
                          <w:r>
                            <w:t>2595 BD</w:t>
                          </w:r>
                          <w:r>
                            <w:fldChar w:fldCharType="end"/>
                          </w:r>
                          <w:r w:rsidR="00BE5C30">
                            <w:t xml:space="preserve"> </w:t>
                          </w:r>
                          <w:r>
                            <w:fldChar w:fldCharType="begin"/>
                          </w:r>
                          <w:r>
                            <w:instrText xml:space="preserve"> DOCPROPERTY  "iPlaats"  \* MERGEFORMAT </w:instrText>
                          </w:r>
                          <w:r>
                            <w:fldChar w:fldCharType="separate"/>
                          </w:r>
                          <w:r>
                            <w:t>Den Haag</w:t>
                          </w:r>
                          <w:r>
                            <w:fldChar w:fldCharType="end"/>
                          </w:r>
                        </w:p>
                        <w:p w14:paraId="223C7521" w14:textId="27ABB48F" w:rsidR="00110684" w:rsidRDefault="004A1785">
                          <w:pPr>
                            <w:pStyle w:val="KixCode"/>
                          </w:pPr>
                          <w:r>
                            <w:fldChar w:fldCharType="begin"/>
                          </w:r>
                          <w:r>
                            <w:instrText xml:space="preserve"> DOCPROPERTY  "iKixcode"  \* MERGEFORMAT </w:instrText>
                          </w:r>
                          <w:r>
                            <w:fldChar w:fldCharType="separate"/>
                          </w:r>
                          <w:r>
                            <w:t>2595 BD6</w:t>
                          </w:r>
                          <w:r>
                            <w:fldChar w:fldCharType="end"/>
                          </w:r>
                        </w:p>
                      </w:txbxContent>
                    </wps:txbx>
                    <wps:bodyPr vert="horz" wrap="square" lIns="0" tIns="0" rIns="0" bIns="0" anchor="t" anchorCtr="0"/>
                  </wps:wsp>
                </a:graphicData>
              </a:graphic>
            </wp:anchor>
          </w:drawing>
        </mc:Choice>
        <mc:Fallback>
          <w:pict>
            <v:shape w14:anchorId="65D42190" id="Tekstvak 5" o:spid="_x0000_s1031" type="#_x0000_t202" style="position:absolute;margin-left:79.35pt;margin-top:153.05pt;width:274.95pt;height:99.2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005E3F1B" w14:textId="77777777" w:rsidR="004A1785" w:rsidRDefault="00DC7997">
                    <w:r>
                      <w:fldChar w:fldCharType="begin"/>
                    </w:r>
                    <w:r>
                      <w:instrText xml:space="preserve"> DOCPROPERTY  "iAdressering"  \* MERGEFORMAT </w:instrText>
                    </w:r>
                    <w:r>
                      <w:fldChar w:fldCharType="separate"/>
                    </w:r>
                    <w:r w:rsidR="004A1785">
                      <w:t xml:space="preserve">De voorzitter van de Tweede Kamer </w:t>
                    </w:r>
                  </w:p>
                  <w:p w14:paraId="42244525" w14:textId="4AF2C8BD" w:rsidR="00110684" w:rsidRDefault="004A1785">
                    <w:r>
                      <w:t>der Staten-Generaal</w:t>
                    </w:r>
                    <w:r w:rsidR="00DC7997">
                      <w:fldChar w:fldCharType="end"/>
                    </w:r>
                  </w:p>
                  <w:p w14:paraId="047D7D54" w14:textId="16098CC3" w:rsidR="00110684" w:rsidRDefault="004A1785">
                    <w:r>
                      <w:fldChar w:fldCharType="begin"/>
                    </w:r>
                    <w:r>
                      <w:instrText xml:space="preserve"> DOCPROPERTY  "iStraat"  \* MERGEFORMAT </w:instrText>
                    </w:r>
                    <w:r>
                      <w:fldChar w:fldCharType="separate"/>
                    </w:r>
                    <w:r>
                      <w:t>Prinses Irenestraat</w:t>
                    </w:r>
                    <w:r>
                      <w:fldChar w:fldCharType="end"/>
                    </w:r>
                    <w:r w:rsidR="00BE5C30">
                      <w:t xml:space="preserve"> </w:t>
                    </w:r>
                    <w:r>
                      <w:fldChar w:fldCharType="begin"/>
                    </w:r>
                    <w:r>
                      <w:instrText xml:space="preserve"> DOCPROPERTY  "iNr"  \* MERGEFORMAT </w:instrText>
                    </w:r>
                    <w:r>
                      <w:fldChar w:fldCharType="separate"/>
                    </w:r>
                    <w:r>
                      <w:t>6</w:t>
                    </w:r>
                    <w:r>
                      <w:fldChar w:fldCharType="end"/>
                    </w:r>
                    <w:r w:rsidR="00BE5C30">
                      <w:fldChar w:fldCharType="begin"/>
                    </w:r>
                    <w:r w:rsidR="00BE5C30">
                      <w:instrText xml:space="preserve"> DOCPROPERTY  "iToev"  \* MERGEFORMAT </w:instrText>
                    </w:r>
                    <w:r w:rsidR="00BE5C30">
                      <w:fldChar w:fldCharType="end"/>
                    </w:r>
                  </w:p>
                  <w:p w14:paraId="5D3DADAC" w14:textId="5AA9B14F" w:rsidR="00110684" w:rsidRDefault="004A1785">
                    <w:r>
                      <w:fldChar w:fldCharType="begin"/>
                    </w:r>
                    <w:r>
                      <w:instrText xml:space="preserve"> DOCPROPERTY  "iPostcode"  \* MERGEFORMAT </w:instrText>
                    </w:r>
                    <w:r>
                      <w:fldChar w:fldCharType="separate"/>
                    </w:r>
                    <w:r>
                      <w:t>2595 BD</w:t>
                    </w:r>
                    <w:r>
                      <w:fldChar w:fldCharType="end"/>
                    </w:r>
                    <w:r w:rsidR="00BE5C30">
                      <w:t xml:space="preserve"> </w:t>
                    </w:r>
                    <w:r>
                      <w:fldChar w:fldCharType="begin"/>
                    </w:r>
                    <w:r>
                      <w:instrText xml:space="preserve"> DOCPROPERTY  "iPlaats"  \* MERGEFORMAT </w:instrText>
                    </w:r>
                    <w:r>
                      <w:fldChar w:fldCharType="separate"/>
                    </w:r>
                    <w:r>
                      <w:t>Den Haag</w:t>
                    </w:r>
                    <w:r>
                      <w:fldChar w:fldCharType="end"/>
                    </w:r>
                  </w:p>
                  <w:p w14:paraId="223C7521" w14:textId="27ABB48F" w:rsidR="00110684" w:rsidRDefault="004A1785">
                    <w:pPr>
                      <w:pStyle w:val="KixCode"/>
                    </w:pPr>
                    <w:r>
                      <w:fldChar w:fldCharType="begin"/>
                    </w:r>
                    <w:r>
                      <w:instrText xml:space="preserve"> DOCPROPERTY  "iKixcode"  \* MERGEFORMAT </w:instrText>
                    </w:r>
                    <w:r>
                      <w:fldChar w:fldCharType="separate"/>
                    </w:r>
                    <w:r>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46F24DDE" wp14:editId="58A217A3">
              <wp:simplePos x="0" y="0"/>
              <wp:positionH relativeFrom="page">
                <wp:posOffset>1007744</wp:posOffset>
              </wp:positionH>
              <wp:positionV relativeFrom="page">
                <wp:posOffset>3635375</wp:posOffset>
              </wp:positionV>
              <wp:extent cx="4103370" cy="755650"/>
              <wp:effectExtent l="0" t="0" r="0" b="0"/>
              <wp:wrapNone/>
              <wp:docPr id="6" name="Tekstvak 6"/>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110684" w14:paraId="1134A3CD" w14:textId="77777777">
                            <w:trPr>
                              <w:trHeight w:val="200"/>
                            </w:trPr>
                            <w:tc>
                              <w:tcPr>
                                <w:tcW w:w="1134" w:type="dxa"/>
                              </w:tcPr>
                              <w:p w14:paraId="6167EC2A" w14:textId="77777777" w:rsidR="00110684" w:rsidRDefault="00110684"/>
                            </w:tc>
                            <w:tc>
                              <w:tcPr>
                                <w:tcW w:w="5244" w:type="dxa"/>
                              </w:tcPr>
                              <w:p w14:paraId="6ADBE6DD" w14:textId="77777777" w:rsidR="00110684" w:rsidRDefault="00110684"/>
                            </w:tc>
                          </w:tr>
                          <w:tr w:rsidR="00110684" w14:paraId="49AF5469" w14:textId="77777777">
                            <w:trPr>
                              <w:trHeight w:val="240"/>
                            </w:trPr>
                            <w:tc>
                              <w:tcPr>
                                <w:tcW w:w="1134" w:type="dxa"/>
                              </w:tcPr>
                              <w:p w14:paraId="2B7C9829" w14:textId="77777777" w:rsidR="00110684" w:rsidRDefault="00BE5C30">
                                <w:r>
                                  <w:t>Datum</w:t>
                                </w:r>
                              </w:p>
                            </w:tc>
                            <w:tc>
                              <w:tcPr>
                                <w:tcW w:w="5244" w:type="dxa"/>
                              </w:tcPr>
                              <w:p w14:paraId="65E62892" w14:textId="40819137" w:rsidR="00110684" w:rsidRDefault="009F3597">
                                <w:fldSimple w:instr=" DOCPROPERTY  &quot;iDatum&quot;  \* MERGEFORMAT ">
                                  <w:r w:rsidR="004A1785">
                                    <w:t>29 april 2024</w:t>
                                  </w:r>
                                </w:fldSimple>
                              </w:p>
                            </w:tc>
                          </w:tr>
                          <w:tr w:rsidR="00110684" w14:paraId="620DA171" w14:textId="77777777">
                            <w:trPr>
                              <w:trHeight w:val="240"/>
                            </w:trPr>
                            <w:tc>
                              <w:tcPr>
                                <w:tcW w:w="1134" w:type="dxa"/>
                              </w:tcPr>
                              <w:p w14:paraId="66462525" w14:textId="77777777" w:rsidR="00110684" w:rsidRDefault="00BE5C30">
                                <w:r>
                                  <w:t>Betreft</w:t>
                                </w:r>
                              </w:p>
                            </w:tc>
                            <w:tc>
                              <w:tcPr>
                                <w:tcW w:w="5244" w:type="dxa"/>
                              </w:tcPr>
                              <w:p w14:paraId="2C0BF6F3" w14:textId="0D6CA76F" w:rsidR="00110684" w:rsidRDefault="004A1785">
                                <w:r>
                                  <w:fldChar w:fldCharType="begin"/>
                                </w:r>
                                <w:r>
                                  <w:instrText xml:space="preserve"> DOCPROPERTY  "iOnderwerp"  \* MERGEFORMAT </w:instrText>
                                </w:r>
                                <w:r>
                                  <w:fldChar w:fldCharType="separate"/>
                                </w:r>
                                <w:r>
                                  <w:t>Hervorming arbeidsmarktinfrastructuur</w:t>
                                </w:r>
                                <w:r>
                                  <w:fldChar w:fldCharType="end"/>
                                </w:r>
                              </w:p>
                            </w:tc>
                          </w:tr>
                          <w:tr w:rsidR="00110684" w14:paraId="5024045C" w14:textId="77777777">
                            <w:trPr>
                              <w:trHeight w:val="200"/>
                            </w:trPr>
                            <w:tc>
                              <w:tcPr>
                                <w:tcW w:w="1134" w:type="dxa"/>
                              </w:tcPr>
                              <w:p w14:paraId="3FF74BBC" w14:textId="77777777" w:rsidR="00110684" w:rsidRDefault="00110684"/>
                            </w:tc>
                            <w:tc>
                              <w:tcPr>
                                <w:tcW w:w="5244" w:type="dxa"/>
                              </w:tcPr>
                              <w:p w14:paraId="0D21436A" w14:textId="77777777" w:rsidR="00110684" w:rsidRDefault="00110684"/>
                            </w:tc>
                          </w:tr>
                        </w:tbl>
                        <w:p w14:paraId="10C828DF" w14:textId="77777777" w:rsidR="009205CE" w:rsidRDefault="009205CE"/>
                      </w:txbxContent>
                    </wps:txbx>
                    <wps:bodyPr vert="horz" wrap="square" lIns="0" tIns="0" rIns="0" bIns="0" anchor="t" anchorCtr="0"/>
                  </wps:wsp>
                </a:graphicData>
              </a:graphic>
            </wp:anchor>
          </w:drawing>
        </mc:Choice>
        <mc:Fallback>
          <w:pict>
            <v:shape w14:anchorId="46F24DDE" id="Tekstvak 6" o:spid="_x0000_s1032" type="#_x0000_t202" style="position:absolute;margin-left:79.35pt;margin-top:286.25pt;width:323.1pt;height:59.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110684" w14:paraId="1134A3CD" w14:textId="77777777">
                      <w:trPr>
                        <w:trHeight w:val="200"/>
                      </w:trPr>
                      <w:tc>
                        <w:tcPr>
                          <w:tcW w:w="1134" w:type="dxa"/>
                        </w:tcPr>
                        <w:p w14:paraId="6167EC2A" w14:textId="77777777" w:rsidR="00110684" w:rsidRDefault="00110684"/>
                      </w:tc>
                      <w:tc>
                        <w:tcPr>
                          <w:tcW w:w="5244" w:type="dxa"/>
                        </w:tcPr>
                        <w:p w14:paraId="6ADBE6DD" w14:textId="77777777" w:rsidR="00110684" w:rsidRDefault="00110684"/>
                      </w:tc>
                    </w:tr>
                    <w:tr w:rsidR="00110684" w14:paraId="49AF5469" w14:textId="77777777">
                      <w:trPr>
                        <w:trHeight w:val="240"/>
                      </w:trPr>
                      <w:tc>
                        <w:tcPr>
                          <w:tcW w:w="1134" w:type="dxa"/>
                        </w:tcPr>
                        <w:p w14:paraId="2B7C9829" w14:textId="77777777" w:rsidR="00110684" w:rsidRDefault="00BE5C30">
                          <w:r>
                            <w:t>Datum</w:t>
                          </w:r>
                        </w:p>
                      </w:tc>
                      <w:tc>
                        <w:tcPr>
                          <w:tcW w:w="5244" w:type="dxa"/>
                        </w:tcPr>
                        <w:p w14:paraId="65E62892" w14:textId="40819137" w:rsidR="00110684" w:rsidRDefault="009F3597">
                          <w:fldSimple w:instr=" DOCPROPERTY  &quot;iDatum&quot;  \* MERGEFORMAT ">
                            <w:r w:rsidR="004A1785">
                              <w:t>29 april 2024</w:t>
                            </w:r>
                          </w:fldSimple>
                        </w:p>
                      </w:tc>
                    </w:tr>
                    <w:tr w:rsidR="00110684" w14:paraId="620DA171" w14:textId="77777777">
                      <w:trPr>
                        <w:trHeight w:val="240"/>
                      </w:trPr>
                      <w:tc>
                        <w:tcPr>
                          <w:tcW w:w="1134" w:type="dxa"/>
                        </w:tcPr>
                        <w:p w14:paraId="66462525" w14:textId="77777777" w:rsidR="00110684" w:rsidRDefault="00BE5C30">
                          <w:r>
                            <w:t>Betreft</w:t>
                          </w:r>
                        </w:p>
                      </w:tc>
                      <w:tc>
                        <w:tcPr>
                          <w:tcW w:w="5244" w:type="dxa"/>
                        </w:tcPr>
                        <w:p w14:paraId="2C0BF6F3" w14:textId="0D6CA76F" w:rsidR="00110684" w:rsidRDefault="004A1785">
                          <w:r>
                            <w:fldChar w:fldCharType="begin"/>
                          </w:r>
                          <w:r>
                            <w:instrText xml:space="preserve"> DOCPROPERTY  "iOnderwerp"  \* MERGEFORMAT </w:instrText>
                          </w:r>
                          <w:r>
                            <w:fldChar w:fldCharType="separate"/>
                          </w:r>
                          <w:r>
                            <w:t>Hervorming arbeidsmarktinfrastructuur</w:t>
                          </w:r>
                          <w:r>
                            <w:fldChar w:fldCharType="end"/>
                          </w:r>
                        </w:p>
                      </w:tc>
                    </w:tr>
                    <w:tr w:rsidR="00110684" w14:paraId="5024045C" w14:textId="77777777">
                      <w:trPr>
                        <w:trHeight w:val="200"/>
                      </w:trPr>
                      <w:tc>
                        <w:tcPr>
                          <w:tcW w:w="1134" w:type="dxa"/>
                        </w:tcPr>
                        <w:p w14:paraId="3FF74BBC" w14:textId="77777777" w:rsidR="00110684" w:rsidRDefault="00110684"/>
                      </w:tc>
                      <w:tc>
                        <w:tcPr>
                          <w:tcW w:w="5244" w:type="dxa"/>
                        </w:tcPr>
                        <w:p w14:paraId="0D21436A" w14:textId="77777777" w:rsidR="00110684" w:rsidRDefault="00110684"/>
                      </w:tc>
                    </w:tr>
                  </w:tbl>
                  <w:p w14:paraId="10C828DF" w14:textId="77777777" w:rsidR="009205CE" w:rsidRDefault="009205CE"/>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5D71A7D2" wp14:editId="6C401ACC">
              <wp:simplePos x="0" y="0"/>
              <wp:positionH relativeFrom="page">
                <wp:posOffset>5921375</wp:posOffset>
              </wp:positionH>
              <wp:positionV relativeFrom="page">
                <wp:posOffset>10223500</wp:posOffset>
              </wp:positionV>
              <wp:extent cx="1257300" cy="180975"/>
              <wp:effectExtent l="0" t="0" r="0" b="0"/>
              <wp:wrapNone/>
              <wp:docPr id="7" name="Tekstvak 7"/>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0BB7BCA" w14:textId="77777777" w:rsidR="00110684" w:rsidRDefault="00BE5C30">
                          <w:pPr>
                            <w:pStyle w:val="Afzendgegevens"/>
                          </w:pPr>
                          <w:r>
                            <w:t xml:space="preserve">Pagina </w:t>
                          </w:r>
                          <w:r>
                            <w:fldChar w:fldCharType="begin"/>
                          </w:r>
                          <w:r>
                            <w:instrText>PAGE</w:instrText>
                          </w:r>
                          <w:r>
                            <w:fldChar w:fldCharType="separate"/>
                          </w:r>
                          <w:r w:rsidR="005C7ABC">
                            <w:rPr>
                              <w:noProof/>
                            </w:rPr>
                            <w:t>1</w:t>
                          </w:r>
                          <w:r>
                            <w:fldChar w:fldCharType="end"/>
                          </w:r>
                          <w:r>
                            <w:t xml:space="preserve"> van </w:t>
                          </w:r>
                          <w:r>
                            <w:fldChar w:fldCharType="begin"/>
                          </w:r>
                          <w:r>
                            <w:instrText>NUMPAGES</w:instrText>
                          </w:r>
                          <w:r>
                            <w:fldChar w:fldCharType="separate"/>
                          </w:r>
                          <w:r w:rsidR="005C7ABC">
                            <w:rPr>
                              <w:noProof/>
                            </w:rPr>
                            <w:t>1</w:t>
                          </w:r>
                          <w:r>
                            <w:fldChar w:fldCharType="end"/>
                          </w:r>
                        </w:p>
                      </w:txbxContent>
                    </wps:txbx>
                    <wps:bodyPr vert="horz" wrap="square" lIns="0" tIns="0" rIns="0" bIns="0" anchor="t" anchorCtr="0"/>
                  </wps:wsp>
                </a:graphicData>
              </a:graphic>
            </wp:anchor>
          </w:drawing>
        </mc:Choice>
        <mc:Fallback>
          <w:pict>
            <v:shape w14:anchorId="5D71A7D2" id="Tekstvak 7" o:spid="_x0000_s1033" type="#_x0000_t202" style="position:absolute;margin-left:466.25pt;margin-top:805pt;width:99pt;height:14.2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20BB7BCA" w14:textId="77777777" w:rsidR="00110684" w:rsidRDefault="00BE5C30">
                    <w:pPr>
                      <w:pStyle w:val="Afzendgegevens"/>
                    </w:pPr>
                    <w:r>
                      <w:t xml:space="preserve">Pagina </w:t>
                    </w:r>
                    <w:r>
                      <w:fldChar w:fldCharType="begin"/>
                    </w:r>
                    <w:r>
                      <w:instrText>PAGE</w:instrText>
                    </w:r>
                    <w:r>
                      <w:fldChar w:fldCharType="separate"/>
                    </w:r>
                    <w:r w:rsidR="005C7ABC">
                      <w:rPr>
                        <w:noProof/>
                      </w:rPr>
                      <w:t>1</w:t>
                    </w:r>
                    <w:r>
                      <w:fldChar w:fldCharType="end"/>
                    </w:r>
                    <w:r>
                      <w:t xml:space="preserve"> van </w:t>
                    </w:r>
                    <w:r>
                      <w:fldChar w:fldCharType="begin"/>
                    </w:r>
                    <w:r>
                      <w:instrText>NUMPAGES</w:instrText>
                    </w:r>
                    <w:r>
                      <w:fldChar w:fldCharType="separate"/>
                    </w:r>
                    <w:r w:rsidR="005C7ABC">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99FFB3"/>
    <w:multiLevelType w:val="multilevel"/>
    <w:tmpl w:val="16A8FC16"/>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629711F"/>
    <w:multiLevelType w:val="multilevel"/>
    <w:tmpl w:val="296DDCC1"/>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39E2B4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6226F6"/>
    <w:multiLevelType w:val="multilevel"/>
    <w:tmpl w:val="600BB4CB"/>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CCE0888"/>
    <w:multiLevelType w:val="multilevel"/>
    <w:tmpl w:val="B527AD55"/>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0D0F7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BECA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B6572"/>
    <w:multiLevelType w:val="hybridMultilevel"/>
    <w:tmpl w:val="08D4F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6B15AB4"/>
    <w:multiLevelType w:val="hybridMultilevel"/>
    <w:tmpl w:val="5F3026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86A02EA"/>
    <w:multiLevelType w:val="hybridMultilevel"/>
    <w:tmpl w:val="BD867140"/>
    <w:lvl w:ilvl="0" w:tplc="B2A01A34">
      <w:start w:val="4"/>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884B012"/>
    <w:multiLevelType w:val="multilevel"/>
    <w:tmpl w:val="263883B7"/>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6E071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4B27FF"/>
    <w:multiLevelType w:val="hybridMultilevel"/>
    <w:tmpl w:val="1E90C4EE"/>
    <w:lvl w:ilvl="0" w:tplc="776A9A9A">
      <w:start w:val="1"/>
      <w:numFmt w:val="decimal"/>
      <w:lvlText w:val="%1."/>
      <w:lvlJc w:val="left"/>
      <w:pPr>
        <w:ind w:left="1440" w:hanging="360"/>
      </w:pPr>
    </w:lvl>
    <w:lvl w:ilvl="1" w:tplc="6BC4CE0C">
      <w:start w:val="1"/>
      <w:numFmt w:val="decimal"/>
      <w:lvlText w:val="%2."/>
      <w:lvlJc w:val="left"/>
      <w:pPr>
        <w:ind w:left="1440" w:hanging="360"/>
      </w:pPr>
    </w:lvl>
    <w:lvl w:ilvl="2" w:tplc="5268D7F6">
      <w:start w:val="1"/>
      <w:numFmt w:val="decimal"/>
      <w:lvlText w:val="%3."/>
      <w:lvlJc w:val="left"/>
      <w:pPr>
        <w:ind w:left="1440" w:hanging="360"/>
      </w:pPr>
    </w:lvl>
    <w:lvl w:ilvl="3" w:tplc="89CAA74A">
      <w:start w:val="1"/>
      <w:numFmt w:val="decimal"/>
      <w:lvlText w:val="%4."/>
      <w:lvlJc w:val="left"/>
      <w:pPr>
        <w:ind w:left="1440" w:hanging="360"/>
      </w:pPr>
    </w:lvl>
    <w:lvl w:ilvl="4" w:tplc="45ECCA36">
      <w:start w:val="1"/>
      <w:numFmt w:val="decimal"/>
      <w:lvlText w:val="%5."/>
      <w:lvlJc w:val="left"/>
      <w:pPr>
        <w:ind w:left="1440" w:hanging="360"/>
      </w:pPr>
    </w:lvl>
    <w:lvl w:ilvl="5" w:tplc="F2486CF8">
      <w:start w:val="1"/>
      <w:numFmt w:val="decimal"/>
      <w:lvlText w:val="%6."/>
      <w:lvlJc w:val="left"/>
      <w:pPr>
        <w:ind w:left="1440" w:hanging="360"/>
      </w:pPr>
    </w:lvl>
    <w:lvl w:ilvl="6" w:tplc="C7B63ACA">
      <w:start w:val="1"/>
      <w:numFmt w:val="decimal"/>
      <w:lvlText w:val="%7."/>
      <w:lvlJc w:val="left"/>
      <w:pPr>
        <w:ind w:left="1440" w:hanging="360"/>
      </w:pPr>
    </w:lvl>
    <w:lvl w:ilvl="7" w:tplc="EB00070E">
      <w:start w:val="1"/>
      <w:numFmt w:val="decimal"/>
      <w:lvlText w:val="%8."/>
      <w:lvlJc w:val="left"/>
      <w:pPr>
        <w:ind w:left="1440" w:hanging="360"/>
      </w:pPr>
    </w:lvl>
    <w:lvl w:ilvl="8" w:tplc="0AF0F772">
      <w:start w:val="1"/>
      <w:numFmt w:val="decimal"/>
      <w:lvlText w:val="%9."/>
      <w:lvlJc w:val="left"/>
      <w:pPr>
        <w:ind w:left="1440" w:hanging="360"/>
      </w:pPr>
    </w:lvl>
  </w:abstractNum>
  <w:abstractNum w:abstractNumId="13" w15:restartNumberingAfterBreak="0">
    <w:nsid w:val="0F850C21"/>
    <w:multiLevelType w:val="hybridMultilevel"/>
    <w:tmpl w:val="EC02C6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FBF349A"/>
    <w:multiLevelType w:val="hybridMultilevel"/>
    <w:tmpl w:val="5F4AF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420694"/>
    <w:multiLevelType w:val="hybridMultilevel"/>
    <w:tmpl w:val="32124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B3152EB"/>
    <w:multiLevelType w:val="hybridMultilevel"/>
    <w:tmpl w:val="E774FD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E40E4"/>
    <w:multiLevelType w:val="hybridMultilevel"/>
    <w:tmpl w:val="504006B8"/>
    <w:lvl w:ilvl="0" w:tplc="44249A70">
      <w:start w:val="1"/>
      <w:numFmt w:val="bullet"/>
      <w:lvlText w:val=""/>
      <w:lvlJc w:val="left"/>
      <w:pPr>
        <w:tabs>
          <w:tab w:val="num" w:pos="720"/>
        </w:tabs>
        <w:ind w:left="720" w:hanging="360"/>
      </w:pPr>
      <w:rPr>
        <w:rFonts w:ascii="Wingdings" w:hAnsi="Wingdings" w:hint="default"/>
      </w:rPr>
    </w:lvl>
    <w:lvl w:ilvl="1" w:tplc="4F8AE186">
      <w:numFmt w:val="bullet"/>
      <w:lvlText w:val="•"/>
      <w:lvlJc w:val="left"/>
      <w:pPr>
        <w:tabs>
          <w:tab w:val="num" w:pos="1440"/>
        </w:tabs>
        <w:ind w:left="1440" w:hanging="360"/>
      </w:pPr>
      <w:rPr>
        <w:rFonts w:ascii="Arial" w:hAnsi="Arial" w:cs="Times New Roman" w:hint="default"/>
      </w:rPr>
    </w:lvl>
    <w:lvl w:ilvl="2" w:tplc="89D8A242">
      <w:start w:val="1"/>
      <w:numFmt w:val="bullet"/>
      <w:lvlText w:val=""/>
      <w:lvlJc w:val="left"/>
      <w:pPr>
        <w:tabs>
          <w:tab w:val="num" w:pos="2160"/>
        </w:tabs>
        <w:ind w:left="2160" w:hanging="360"/>
      </w:pPr>
      <w:rPr>
        <w:rFonts w:ascii="Wingdings" w:hAnsi="Wingdings" w:hint="default"/>
      </w:rPr>
    </w:lvl>
    <w:lvl w:ilvl="3" w:tplc="3F760204">
      <w:start w:val="1"/>
      <w:numFmt w:val="bullet"/>
      <w:lvlText w:val=""/>
      <w:lvlJc w:val="left"/>
      <w:pPr>
        <w:tabs>
          <w:tab w:val="num" w:pos="2880"/>
        </w:tabs>
        <w:ind w:left="2880" w:hanging="360"/>
      </w:pPr>
      <w:rPr>
        <w:rFonts w:ascii="Wingdings" w:hAnsi="Wingdings" w:hint="default"/>
      </w:rPr>
    </w:lvl>
    <w:lvl w:ilvl="4" w:tplc="A0D0DD4A">
      <w:start w:val="1"/>
      <w:numFmt w:val="bullet"/>
      <w:lvlText w:val=""/>
      <w:lvlJc w:val="left"/>
      <w:pPr>
        <w:tabs>
          <w:tab w:val="num" w:pos="3600"/>
        </w:tabs>
        <w:ind w:left="3600" w:hanging="360"/>
      </w:pPr>
      <w:rPr>
        <w:rFonts w:ascii="Wingdings" w:hAnsi="Wingdings" w:hint="default"/>
      </w:rPr>
    </w:lvl>
    <w:lvl w:ilvl="5" w:tplc="ED544330">
      <w:start w:val="1"/>
      <w:numFmt w:val="bullet"/>
      <w:lvlText w:val=""/>
      <w:lvlJc w:val="left"/>
      <w:pPr>
        <w:tabs>
          <w:tab w:val="num" w:pos="4320"/>
        </w:tabs>
        <w:ind w:left="4320" w:hanging="360"/>
      </w:pPr>
      <w:rPr>
        <w:rFonts w:ascii="Wingdings" w:hAnsi="Wingdings" w:hint="default"/>
      </w:rPr>
    </w:lvl>
    <w:lvl w:ilvl="6" w:tplc="DBBA27E6">
      <w:start w:val="1"/>
      <w:numFmt w:val="bullet"/>
      <w:lvlText w:val=""/>
      <w:lvlJc w:val="left"/>
      <w:pPr>
        <w:tabs>
          <w:tab w:val="num" w:pos="5040"/>
        </w:tabs>
        <w:ind w:left="5040" w:hanging="360"/>
      </w:pPr>
      <w:rPr>
        <w:rFonts w:ascii="Wingdings" w:hAnsi="Wingdings" w:hint="default"/>
      </w:rPr>
    </w:lvl>
    <w:lvl w:ilvl="7" w:tplc="1946016A">
      <w:start w:val="1"/>
      <w:numFmt w:val="bullet"/>
      <w:lvlText w:val=""/>
      <w:lvlJc w:val="left"/>
      <w:pPr>
        <w:tabs>
          <w:tab w:val="num" w:pos="5760"/>
        </w:tabs>
        <w:ind w:left="5760" w:hanging="360"/>
      </w:pPr>
      <w:rPr>
        <w:rFonts w:ascii="Wingdings" w:hAnsi="Wingdings" w:hint="default"/>
      </w:rPr>
    </w:lvl>
    <w:lvl w:ilvl="8" w:tplc="A5A07C3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5B7163"/>
    <w:multiLevelType w:val="hybridMultilevel"/>
    <w:tmpl w:val="63C84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E0D2064"/>
    <w:multiLevelType w:val="hybridMultilevel"/>
    <w:tmpl w:val="88E09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E21155E"/>
    <w:multiLevelType w:val="hybridMultilevel"/>
    <w:tmpl w:val="817A9E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EBBA0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4976A57"/>
    <w:multiLevelType w:val="hybridMultilevel"/>
    <w:tmpl w:val="3BA219CE"/>
    <w:lvl w:ilvl="0" w:tplc="CE4CC0F8">
      <w:start w:val="2"/>
      <w:numFmt w:val="bullet"/>
      <w:lvlText w:val="-"/>
      <w:lvlJc w:val="left"/>
      <w:pPr>
        <w:ind w:left="720" w:hanging="360"/>
      </w:pPr>
      <w:rPr>
        <w:rFonts w:ascii="Verdana" w:eastAsiaTheme="minorHAnsi" w:hAnsi="Verdana"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79652F9"/>
    <w:multiLevelType w:val="hybridMultilevel"/>
    <w:tmpl w:val="DC3A3A56"/>
    <w:lvl w:ilvl="0" w:tplc="CE8EAE42">
      <w:numFmt w:val="bullet"/>
      <w:lvlText w:val="•"/>
      <w:lvlJc w:val="left"/>
      <w:pPr>
        <w:ind w:left="360" w:hanging="360"/>
      </w:pPr>
      <w:rPr>
        <w:rFonts w:ascii="Verdana" w:eastAsia="DejaVu Sans" w:hAnsi="Verdana" w:cs="Lohit Hindi" w:hint="default"/>
      </w:rPr>
    </w:lvl>
    <w:lvl w:ilvl="1" w:tplc="04130003">
      <w:start w:val="1"/>
      <w:numFmt w:val="bullet"/>
      <w:lvlText w:val="o"/>
      <w:lvlJc w:val="left"/>
      <w:pPr>
        <w:ind w:left="785"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81274D8"/>
    <w:multiLevelType w:val="hybridMultilevel"/>
    <w:tmpl w:val="C6343F10"/>
    <w:lvl w:ilvl="0" w:tplc="A7BA0AFC">
      <w:start w:val="1"/>
      <w:numFmt w:val="bullet"/>
      <w:lvlText w:val=""/>
      <w:lvlJc w:val="left"/>
      <w:pPr>
        <w:tabs>
          <w:tab w:val="num" w:pos="720"/>
        </w:tabs>
        <w:ind w:left="720" w:hanging="360"/>
      </w:pPr>
      <w:rPr>
        <w:rFonts w:ascii="Wingdings" w:hAnsi="Wingdings" w:hint="default"/>
      </w:rPr>
    </w:lvl>
    <w:lvl w:ilvl="1" w:tplc="E5CC4806">
      <w:numFmt w:val="bullet"/>
      <w:lvlText w:val=""/>
      <w:lvlJc w:val="left"/>
      <w:pPr>
        <w:tabs>
          <w:tab w:val="num" w:pos="1440"/>
        </w:tabs>
        <w:ind w:left="1440" w:hanging="360"/>
      </w:pPr>
      <w:rPr>
        <w:rFonts w:ascii="Wingdings" w:hAnsi="Wingdings" w:hint="default"/>
      </w:rPr>
    </w:lvl>
    <w:lvl w:ilvl="2" w:tplc="8124BD78">
      <w:start w:val="1"/>
      <w:numFmt w:val="bullet"/>
      <w:lvlText w:val=""/>
      <w:lvlJc w:val="left"/>
      <w:pPr>
        <w:tabs>
          <w:tab w:val="num" w:pos="2160"/>
        </w:tabs>
        <w:ind w:left="2160" w:hanging="360"/>
      </w:pPr>
      <w:rPr>
        <w:rFonts w:ascii="Wingdings" w:hAnsi="Wingdings" w:hint="default"/>
      </w:rPr>
    </w:lvl>
    <w:lvl w:ilvl="3" w:tplc="51A6B9D4">
      <w:start w:val="1"/>
      <w:numFmt w:val="bullet"/>
      <w:lvlText w:val=""/>
      <w:lvlJc w:val="left"/>
      <w:pPr>
        <w:tabs>
          <w:tab w:val="num" w:pos="2880"/>
        </w:tabs>
        <w:ind w:left="2880" w:hanging="360"/>
      </w:pPr>
      <w:rPr>
        <w:rFonts w:ascii="Wingdings" w:hAnsi="Wingdings" w:hint="default"/>
      </w:rPr>
    </w:lvl>
    <w:lvl w:ilvl="4" w:tplc="871A5FE8">
      <w:start w:val="1"/>
      <w:numFmt w:val="bullet"/>
      <w:lvlText w:val=""/>
      <w:lvlJc w:val="left"/>
      <w:pPr>
        <w:tabs>
          <w:tab w:val="num" w:pos="3600"/>
        </w:tabs>
        <w:ind w:left="3600" w:hanging="360"/>
      </w:pPr>
      <w:rPr>
        <w:rFonts w:ascii="Wingdings" w:hAnsi="Wingdings" w:hint="default"/>
      </w:rPr>
    </w:lvl>
    <w:lvl w:ilvl="5" w:tplc="AAB0C81E">
      <w:start w:val="1"/>
      <w:numFmt w:val="bullet"/>
      <w:lvlText w:val=""/>
      <w:lvlJc w:val="left"/>
      <w:pPr>
        <w:tabs>
          <w:tab w:val="num" w:pos="4320"/>
        </w:tabs>
        <w:ind w:left="4320" w:hanging="360"/>
      </w:pPr>
      <w:rPr>
        <w:rFonts w:ascii="Wingdings" w:hAnsi="Wingdings" w:hint="default"/>
      </w:rPr>
    </w:lvl>
    <w:lvl w:ilvl="6" w:tplc="C052962C">
      <w:start w:val="1"/>
      <w:numFmt w:val="bullet"/>
      <w:lvlText w:val=""/>
      <w:lvlJc w:val="left"/>
      <w:pPr>
        <w:tabs>
          <w:tab w:val="num" w:pos="5040"/>
        </w:tabs>
        <w:ind w:left="5040" w:hanging="360"/>
      </w:pPr>
      <w:rPr>
        <w:rFonts w:ascii="Wingdings" w:hAnsi="Wingdings" w:hint="default"/>
      </w:rPr>
    </w:lvl>
    <w:lvl w:ilvl="7" w:tplc="9FF64660">
      <w:start w:val="1"/>
      <w:numFmt w:val="bullet"/>
      <w:lvlText w:val=""/>
      <w:lvlJc w:val="left"/>
      <w:pPr>
        <w:tabs>
          <w:tab w:val="num" w:pos="5760"/>
        </w:tabs>
        <w:ind w:left="5760" w:hanging="360"/>
      </w:pPr>
      <w:rPr>
        <w:rFonts w:ascii="Wingdings" w:hAnsi="Wingdings" w:hint="default"/>
      </w:rPr>
    </w:lvl>
    <w:lvl w:ilvl="8" w:tplc="31EA567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356864"/>
    <w:multiLevelType w:val="hybridMultilevel"/>
    <w:tmpl w:val="3976B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04C045F"/>
    <w:multiLevelType w:val="hybridMultilevel"/>
    <w:tmpl w:val="6B6470A8"/>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6B62D4B"/>
    <w:multiLevelType w:val="hybridMultilevel"/>
    <w:tmpl w:val="BF6AE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375B4C3B"/>
    <w:multiLevelType w:val="hybridMultilevel"/>
    <w:tmpl w:val="9D180B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9617582"/>
    <w:multiLevelType w:val="hybridMultilevel"/>
    <w:tmpl w:val="65C0E8FA"/>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39CB6674"/>
    <w:multiLevelType w:val="hybridMultilevel"/>
    <w:tmpl w:val="7B226E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D72DEA"/>
    <w:multiLevelType w:val="hybridMultilevel"/>
    <w:tmpl w:val="70ACD5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3EEC192B"/>
    <w:multiLevelType w:val="hybridMultilevel"/>
    <w:tmpl w:val="E774FD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EFA08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640839"/>
    <w:multiLevelType w:val="hybridMultilevel"/>
    <w:tmpl w:val="C3EE0D04"/>
    <w:lvl w:ilvl="0" w:tplc="656670E6">
      <w:start w:val="1"/>
      <w:numFmt w:val="decimal"/>
      <w:lvlText w:val="%1."/>
      <w:lvlJc w:val="left"/>
      <w:pPr>
        <w:ind w:left="720" w:hanging="360"/>
      </w:pPr>
      <w:rPr>
        <w:rFonts w:hint="default"/>
        <w:i/>
      </w:rPr>
    </w:lvl>
    <w:lvl w:ilvl="1" w:tplc="04130019">
      <w:start w:val="1"/>
      <w:numFmt w:val="lowerLetter"/>
      <w:lvlText w:val="%2."/>
      <w:lvlJc w:val="left"/>
      <w:pPr>
        <w:ind w:left="78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C4373FC"/>
    <w:multiLevelType w:val="hybridMultilevel"/>
    <w:tmpl w:val="5C8E0FA4"/>
    <w:lvl w:ilvl="0" w:tplc="FFFFFFFF">
      <w:start w:val="1"/>
      <w:numFmt w:val="decimal"/>
      <w:lvlText w:val="%1."/>
      <w:lvlJc w:val="left"/>
      <w:pPr>
        <w:ind w:left="720" w:hanging="360"/>
      </w:pPr>
      <w:rPr>
        <w:rFonts w:hint="default"/>
      </w:rPr>
    </w:lvl>
    <w:lvl w:ilvl="1" w:tplc="FFFFFFFF">
      <w:start w:val="1"/>
      <w:numFmt w:val="bullet"/>
      <w:lvlText w:val=""/>
      <w:lvlJc w:val="left"/>
      <w:pPr>
        <w:ind w:left="785" w:hanging="360"/>
      </w:pPr>
      <w:rPr>
        <w:rFonts w:ascii="Symbol" w:hAnsi="Symbol" w:hint="default"/>
      </w:rPr>
    </w:lvl>
    <w:lvl w:ilvl="2" w:tplc="04130003">
      <w:start w:val="1"/>
      <w:numFmt w:val="bullet"/>
      <w:lvlText w:val="o"/>
      <w:lvlJc w:val="left"/>
      <w:pPr>
        <w:ind w:left="1494"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E17170F"/>
    <w:multiLevelType w:val="hybridMultilevel"/>
    <w:tmpl w:val="1A385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E5D7DAF"/>
    <w:multiLevelType w:val="hybridMultilevel"/>
    <w:tmpl w:val="03B80B7C"/>
    <w:lvl w:ilvl="0" w:tplc="CFBABCEC">
      <w:start w:val="1"/>
      <w:numFmt w:val="bullet"/>
      <w:lvlText w:val=""/>
      <w:lvlJc w:val="left"/>
      <w:pPr>
        <w:tabs>
          <w:tab w:val="num" w:pos="720"/>
        </w:tabs>
        <w:ind w:left="720" w:hanging="360"/>
      </w:pPr>
      <w:rPr>
        <w:rFonts w:ascii="Wingdings" w:hAnsi="Wingdings" w:hint="default"/>
      </w:rPr>
    </w:lvl>
    <w:lvl w:ilvl="1" w:tplc="478C212C">
      <w:numFmt w:val="bullet"/>
      <w:lvlText w:val=""/>
      <w:lvlJc w:val="left"/>
      <w:pPr>
        <w:tabs>
          <w:tab w:val="num" w:pos="1440"/>
        </w:tabs>
        <w:ind w:left="1440" w:hanging="360"/>
      </w:pPr>
      <w:rPr>
        <w:rFonts w:ascii="Wingdings" w:hAnsi="Wingdings" w:hint="default"/>
      </w:rPr>
    </w:lvl>
    <w:lvl w:ilvl="2" w:tplc="D9808626">
      <w:start w:val="1"/>
      <w:numFmt w:val="bullet"/>
      <w:lvlText w:val=""/>
      <w:lvlJc w:val="left"/>
      <w:pPr>
        <w:tabs>
          <w:tab w:val="num" w:pos="2160"/>
        </w:tabs>
        <w:ind w:left="2160" w:hanging="360"/>
      </w:pPr>
      <w:rPr>
        <w:rFonts w:ascii="Wingdings" w:hAnsi="Wingdings" w:hint="default"/>
      </w:rPr>
    </w:lvl>
    <w:lvl w:ilvl="3" w:tplc="F062944E">
      <w:start w:val="1"/>
      <w:numFmt w:val="bullet"/>
      <w:lvlText w:val=""/>
      <w:lvlJc w:val="left"/>
      <w:pPr>
        <w:tabs>
          <w:tab w:val="num" w:pos="2880"/>
        </w:tabs>
        <w:ind w:left="2880" w:hanging="360"/>
      </w:pPr>
      <w:rPr>
        <w:rFonts w:ascii="Wingdings" w:hAnsi="Wingdings" w:hint="default"/>
      </w:rPr>
    </w:lvl>
    <w:lvl w:ilvl="4" w:tplc="1E8400AE">
      <w:start w:val="1"/>
      <w:numFmt w:val="bullet"/>
      <w:lvlText w:val=""/>
      <w:lvlJc w:val="left"/>
      <w:pPr>
        <w:tabs>
          <w:tab w:val="num" w:pos="3600"/>
        </w:tabs>
        <w:ind w:left="3600" w:hanging="360"/>
      </w:pPr>
      <w:rPr>
        <w:rFonts w:ascii="Wingdings" w:hAnsi="Wingdings" w:hint="default"/>
      </w:rPr>
    </w:lvl>
    <w:lvl w:ilvl="5" w:tplc="5352F0FA">
      <w:start w:val="1"/>
      <w:numFmt w:val="bullet"/>
      <w:lvlText w:val=""/>
      <w:lvlJc w:val="left"/>
      <w:pPr>
        <w:tabs>
          <w:tab w:val="num" w:pos="4320"/>
        </w:tabs>
        <w:ind w:left="4320" w:hanging="360"/>
      </w:pPr>
      <w:rPr>
        <w:rFonts w:ascii="Wingdings" w:hAnsi="Wingdings" w:hint="default"/>
      </w:rPr>
    </w:lvl>
    <w:lvl w:ilvl="6" w:tplc="5F0CAC10">
      <w:start w:val="1"/>
      <w:numFmt w:val="bullet"/>
      <w:lvlText w:val=""/>
      <w:lvlJc w:val="left"/>
      <w:pPr>
        <w:tabs>
          <w:tab w:val="num" w:pos="5040"/>
        </w:tabs>
        <w:ind w:left="5040" w:hanging="360"/>
      </w:pPr>
      <w:rPr>
        <w:rFonts w:ascii="Wingdings" w:hAnsi="Wingdings" w:hint="default"/>
      </w:rPr>
    </w:lvl>
    <w:lvl w:ilvl="7" w:tplc="69C0511C">
      <w:start w:val="1"/>
      <w:numFmt w:val="bullet"/>
      <w:lvlText w:val=""/>
      <w:lvlJc w:val="left"/>
      <w:pPr>
        <w:tabs>
          <w:tab w:val="num" w:pos="5760"/>
        </w:tabs>
        <w:ind w:left="5760" w:hanging="360"/>
      </w:pPr>
      <w:rPr>
        <w:rFonts w:ascii="Wingdings" w:hAnsi="Wingdings" w:hint="default"/>
      </w:rPr>
    </w:lvl>
    <w:lvl w:ilvl="8" w:tplc="F0382CEA">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4476D7"/>
    <w:multiLevelType w:val="hybridMultilevel"/>
    <w:tmpl w:val="7DE2B3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5247AFA"/>
    <w:multiLevelType w:val="hybridMultilevel"/>
    <w:tmpl w:val="63DE9396"/>
    <w:lvl w:ilvl="0" w:tplc="E3CA7B7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10545B0"/>
    <w:multiLevelType w:val="hybridMultilevel"/>
    <w:tmpl w:val="448E773C"/>
    <w:lvl w:ilvl="0" w:tplc="041AD71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A5D4D8"/>
    <w:multiLevelType w:val="multilevel"/>
    <w:tmpl w:val="2F20A012"/>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307E4A"/>
    <w:multiLevelType w:val="hybridMultilevel"/>
    <w:tmpl w:val="45D2E7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0345016"/>
    <w:multiLevelType w:val="hybridMultilevel"/>
    <w:tmpl w:val="5388E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299152B"/>
    <w:multiLevelType w:val="hybridMultilevel"/>
    <w:tmpl w:val="E774FD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CC1D69"/>
    <w:multiLevelType w:val="hybridMultilevel"/>
    <w:tmpl w:val="E774FD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4745A9F"/>
    <w:multiLevelType w:val="hybridMultilevel"/>
    <w:tmpl w:val="3CAA97D0"/>
    <w:lvl w:ilvl="0" w:tplc="44DAEDC4">
      <w:numFmt w:val="bullet"/>
      <w:lvlText w:val="•"/>
      <w:lvlJc w:val="left"/>
      <w:pPr>
        <w:ind w:left="720" w:hanging="360"/>
      </w:pPr>
      <w:rPr>
        <w:rFonts w:ascii="Verdana" w:eastAsia="Times New Roman" w:hAnsi="Verdana" w:cs="Poppins-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7C648BA"/>
    <w:multiLevelType w:val="hybridMultilevel"/>
    <w:tmpl w:val="25FCADCC"/>
    <w:lvl w:ilvl="0" w:tplc="358CCE3A">
      <w:start w:val="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772481">
    <w:abstractNumId w:val="0"/>
  </w:num>
  <w:num w:numId="2" w16cid:durableId="262151242">
    <w:abstractNumId w:val="41"/>
  </w:num>
  <w:num w:numId="3" w16cid:durableId="473446081">
    <w:abstractNumId w:val="3"/>
  </w:num>
  <w:num w:numId="4" w16cid:durableId="937637642">
    <w:abstractNumId w:val="1"/>
  </w:num>
  <w:num w:numId="5" w16cid:durableId="1117217719">
    <w:abstractNumId w:val="10"/>
  </w:num>
  <w:num w:numId="6" w16cid:durableId="1815490400">
    <w:abstractNumId w:val="4"/>
  </w:num>
  <w:num w:numId="7" w16cid:durableId="807549170">
    <w:abstractNumId w:val="27"/>
  </w:num>
  <w:num w:numId="8" w16cid:durableId="1388846092">
    <w:abstractNumId w:val="24"/>
  </w:num>
  <w:num w:numId="9" w16cid:durableId="1195189998">
    <w:abstractNumId w:val="37"/>
  </w:num>
  <w:num w:numId="10" w16cid:durableId="1623799728">
    <w:abstractNumId w:val="31"/>
  </w:num>
  <w:num w:numId="11" w16cid:durableId="1463380702">
    <w:abstractNumId w:val="17"/>
  </w:num>
  <w:num w:numId="12" w16cid:durableId="1948737136">
    <w:abstractNumId w:val="34"/>
  </w:num>
  <w:num w:numId="13" w16cid:durableId="1901211106">
    <w:abstractNumId w:val="45"/>
  </w:num>
  <w:num w:numId="14" w16cid:durableId="1098328078">
    <w:abstractNumId w:val="44"/>
  </w:num>
  <w:num w:numId="15" w16cid:durableId="1391806191">
    <w:abstractNumId w:val="35"/>
  </w:num>
  <w:num w:numId="16" w16cid:durableId="532184565">
    <w:abstractNumId w:val="33"/>
  </w:num>
  <w:num w:numId="17" w16cid:durableId="1722944569">
    <w:abstractNumId w:val="21"/>
  </w:num>
  <w:num w:numId="18" w16cid:durableId="329673902">
    <w:abstractNumId w:val="5"/>
  </w:num>
  <w:num w:numId="19" w16cid:durableId="738789186">
    <w:abstractNumId w:val="11"/>
  </w:num>
  <w:num w:numId="20" w16cid:durableId="584385781">
    <w:abstractNumId w:val="6"/>
  </w:num>
  <w:num w:numId="21" w16cid:durableId="1834371499">
    <w:abstractNumId w:val="2"/>
  </w:num>
  <w:num w:numId="22" w16cid:durableId="2011326336">
    <w:abstractNumId w:val="43"/>
  </w:num>
  <w:num w:numId="23" w16cid:durableId="1384796000">
    <w:abstractNumId w:val="23"/>
  </w:num>
  <w:num w:numId="24" w16cid:durableId="1410426766">
    <w:abstractNumId w:val="13"/>
  </w:num>
  <w:num w:numId="25" w16cid:durableId="27799219">
    <w:abstractNumId w:val="39"/>
  </w:num>
  <w:num w:numId="26" w16cid:durableId="1233009785">
    <w:abstractNumId w:val="30"/>
  </w:num>
  <w:num w:numId="27" w16cid:durableId="833912381">
    <w:abstractNumId w:val="38"/>
  </w:num>
  <w:num w:numId="28" w16cid:durableId="955596527">
    <w:abstractNumId w:val="47"/>
  </w:num>
  <w:num w:numId="29" w16cid:durableId="213665655">
    <w:abstractNumId w:val="9"/>
  </w:num>
  <w:num w:numId="30" w16cid:durableId="293950693">
    <w:abstractNumId w:val="20"/>
  </w:num>
  <w:num w:numId="31" w16cid:durableId="254049345">
    <w:abstractNumId w:val="15"/>
  </w:num>
  <w:num w:numId="32" w16cid:durableId="212233116">
    <w:abstractNumId w:val="40"/>
  </w:num>
  <w:num w:numId="33" w16cid:durableId="1833061338">
    <w:abstractNumId w:val="28"/>
  </w:num>
  <w:num w:numId="34" w16cid:durableId="697387521">
    <w:abstractNumId w:val="12"/>
  </w:num>
  <w:num w:numId="35" w16cid:durableId="543566153">
    <w:abstractNumId w:val="14"/>
  </w:num>
  <w:num w:numId="36" w16cid:durableId="1463157913">
    <w:abstractNumId w:val="19"/>
  </w:num>
  <w:num w:numId="37" w16cid:durableId="220215086">
    <w:abstractNumId w:val="36"/>
  </w:num>
  <w:num w:numId="38" w16cid:durableId="1173180867">
    <w:abstractNumId w:val="42"/>
  </w:num>
  <w:num w:numId="39" w16cid:durableId="1610043161">
    <w:abstractNumId w:val="22"/>
  </w:num>
  <w:num w:numId="40" w16cid:durableId="1272275832">
    <w:abstractNumId w:val="29"/>
  </w:num>
  <w:num w:numId="41" w16cid:durableId="1169711718">
    <w:abstractNumId w:val="26"/>
  </w:num>
  <w:num w:numId="42" w16cid:durableId="1401753775">
    <w:abstractNumId w:val="8"/>
  </w:num>
  <w:num w:numId="43" w16cid:durableId="1464887526">
    <w:abstractNumId w:val="7"/>
  </w:num>
  <w:num w:numId="44" w16cid:durableId="1962106619">
    <w:abstractNumId w:val="18"/>
  </w:num>
  <w:num w:numId="45" w16cid:durableId="1590502372">
    <w:abstractNumId w:val="46"/>
  </w:num>
  <w:num w:numId="46" w16cid:durableId="1402483325">
    <w:abstractNumId w:val="25"/>
  </w:num>
  <w:num w:numId="47" w16cid:durableId="1098983323">
    <w:abstractNumId w:val="16"/>
  </w:num>
  <w:num w:numId="48" w16cid:durableId="7098870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84"/>
    <w:rsid w:val="00007270"/>
    <w:rsid w:val="000115CD"/>
    <w:rsid w:val="00011CB6"/>
    <w:rsid w:val="0001227A"/>
    <w:rsid w:val="000142DC"/>
    <w:rsid w:val="00021753"/>
    <w:rsid w:val="00023CC0"/>
    <w:rsid w:val="00023DF0"/>
    <w:rsid w:val="000245AE"/>
    <w:rsid w:val="00024C3F"/>
    <w:rsid w:val="00031788"/>
    <w:rsid w:val="00035172"/>
    <w:rsid w:val="00040122"/>
    <w:rsid w:val="000407AF"/>
    <w:rsid w:val="00042740"/>
    <w:rsid w:val="00044C7B"/>
    <w:rsid w:val="00051AD3"/>
    <w:rsid w:val="00054F0E"/>
    <w:rsid w:val="000612DD"/>
    <w:rsid w:val="000650BB"/>
    <w:rsid w:val="000654C0"/>
    <w:rsid w:val="00065736"/>
    <w:rsid w:val="00065E26"/>
    <w:rsid w:val="000669A4"/>
    <w:rsid w:val="00067A86"/>
    <w:rsid w:val="00072B42"/>
    <w:rsid w:val="0007662B"/>
    <w:rsid w:val="000769DE"/>
    <w:rsid w:val="00076C36"/>
    <w:rsid w:val="00080582"/>
    <w:rsid w:val="00080E55"/>
    <w:rsid w:val="0008388F"/>
    <w:rsid w:val="00092966"/>
    <w:rsid w:val="00093F9F"/>
    <w:rsid w:val="00095436"/>
    <w:rsid w:val="000A047A"/>
    <w:rsid w:val="000A1DA8"/>
    <w:rsid w:val="000A24BC"/>
    <w:rsid w:val="000A3178"/>
    <w:rsid w:val="000A368E"/>
    <w:rsid w:val="000B0E75"/>
    <w:rsid w:val="000B1A5B"/>
    <w:rsid w:val="000B260F"/>
    <w:rsid w:val="000B41B9"/>
    <w:rsid w:val="000B4F03"/>
    <w:rsid w:val="000B6551"/>
    <w:rsid w:val="000C1473"/>
    <w:rsid w:val="000C5A1A"/>
    <w:rsid w:val="000C5D17"/>
    <w:rsid w:val="000C5F7D"/>
    <w:rsid w:val="000C701B"/>
    <w:rsid w:val="000D163E"/>
    <w:rsid w:val="000D1756"/>
    <w:rsid w:val="000D2911"/>
    <w:rsid w:val="000E0A38"/>
    <w:rsid w:val="000E4E10"/>
    <w:rsid w:val="000F0648"/>
    <w:rsid w:val="000F2E5D"/>
    <w:rsid w:val="000F3F5C"/>
    <w:rsid w:val="000F47A0"/>
    <w:rsid w:val="000F5F44"/>
    <w:rsid w:val="000F6878"/>
    <w:rsid w:val="00105A43"/>
    <w:rsid w:val="00105AA2"/>
    <w:rsid w:val="00110684"/>
    <w:rsid w:val="001140BB"/>
    <w:rsid w:val="001152AE"/>
    <w:rsid w:val="00115AB5"/>
    <w:rsid w:val="0013749B"/>
    <w:rsid w:val="0013767B"/>
    <w:rsid w:val="001379A3"/>
    <w:rsid w:val="00154AAE"/>
    <w:rsid w:val="00154BDA"/>
    <w:rsid w:val="00160B78"/>
    <w:rsid w:val="00160CA4"/>
    <w:rsid w:val="00161814"/>
    <w:rsid w:val="00164A55"/>
    <w:rsid w:val="00170205"/>
    <w:rsid w:val="0017042F"/>
    <w:rsid w:val="001728C7"/>
    <w:rsid w:val="00173C88"/>
    <w:rsid w:val="001837E3"/>
    <w:rsid w:val="00190210"/>
    <w:rsid w:val="001910F3"/>
    <w:rsid w:val="00191241"/>
    <w:rsid w:val="001931E6"/>
    <w:rsid w:val="00193473"/>
    <w:rsid w:val="00197705"/>
    <w:rsid w:val="001A7B89"/>
    <w:rsid w:val="001B11ED"/>
    <w:rsid w:val="001B3504"/>
    <w:rsid w:val="001B4952"/>
    <w:rsid w:val="001B6A34"/>
    <w:rsid w:val="001B769D"/>
    <w:rsid w:val="001C35D0"/>
    <w:rsid w:val="001C4C5A"/>
    <w:rsid w:val="001C575F"/>
    <w:rsid w:val="001C6086"/>
    <w:rsid w:val="001D1D43"/>
    <w:rsid w:val="001D2265"/>
    <w:rsid w:val="001D3039"/>
    <w:rsid w:val="001D52F6"/>
    <w:rsid w:val="001D7987"/>
    <w:rsid w:val="001E2F59"/>
    <w:rsid w:val="001F16DA"/>
    <w:rsid w:val="00200D09"/>
    <w:rsid w:val="00203E9F"/>
    <w:rsid w:val="00212DA9"/>
    <w:rsid w:val="0021431D"/>
    <w:rsid w:val="002162B8"/>
    <w:rsid w:val="00231712"/>
    <w:rsid w:val="0023207C"/>
    <w:rsid w:val="0023242D"/>
    <w:rsid w:val="002347B1"/>
    <w:rsid w:val="00241741"/>
    <w:rsid w:val="002417C3"/>
    <w:rsid w:val="00242977"/>
    <w:rsid w:val="00246E6D"/>
    <w:rsid w:val="00250434"/>
    <w:rsid w:val="00252BF7"/>
    <w:rsid w:val="00253135"/>
    <w:rsid w:val="00265BDD"/>
    <w:rsid w:val="00270E0C"/>
    <w:rsid w:val="00273E59"/>
    <w:rsid w:val="00273E9C"/>
    <w:rsid w:val="00283233"/>
    <w:rsid w:val="00283C55"/>
    <w:rsid w:val="00286885"/>
    <w:rsid w:val="00292139"/>
    <w:rsid w:val="00294CB0"/>
    <w:rsid w:val="00295423"/>
    <w:rsid w:val="00296964"/>
    <w:rsid w:val="002A0DD3"/>
    <w:rsid w:val="002A142A"/>
    <w:rsid w:val="002A1FDE"/>
    <w:rsid w:val="002A3241"/>
    <w:rsid w:val="002A3C07"/>
    <w:rsid w:val="002A4ABC"/>
    <w:rsid w:val="002A7760"/>
    <w:rsid w:val="002B1DF7"/>
    <w:rsid w:val="002C30BF"/>
    <w:rsid w:val="002D1251"/>
    <w:rsid w:val="002D3705"/>
    <w:rsid w:val="002D3BFB"/>
    <w:rsid w:val="002D454F"/>
    <w:rsid w:val="002D61C5"/>
    <w:rsid w:val="002D78F2"/>
    <w:rsid w:val="002E02E1"/>
    <w:rsid w:val="002F09D2"/>
    <w:rsid w:val="002F4660"/>
    <w:rsid w:val="002F5F1C"/>
    <w:rsid w:val="003002F6"/>
    <w:rsid w:val="00304924"/>
    <w:rsid w:val="00304CC3"/>
    <w:rsid w:val="0030775C"/>
    <w:rsid w:val="0031078E"/>
    <w:rsid w:val="00315D67"/>
    <w:rsid w:val="00324518"/>
    <w:rsid w:val="00325290"/>
    <w:rsid w:val="003265CB"/>
    <w:rsid w:val="003313E3"/>
    <w:rsid w:val="00333CA4"/>
    <w:rsid w:val="00334FF3"/>
    <w:rsid w:val="003367DD"/>
    <w:rsid w:val="0034518A"/>
    <w:rsid w:val="00352DF5"/>
    <w:rsid w:val="00354713"/>
    <w:rsid w:val="0036407D"/>
    <w:rsid w:val="003723CA"/>
    <w:rsid w:val="003728EF"/>
    <w:rsid w:val="003737F5"/>
    <w:rsid w:val="00373AE4"/>
    <w:rsid w:val="003740FF"/>
    <w:rsid w:val="003745D2"/>
    <w:rsid w:val="00381F84"/>
    <w:rsid w:val="00382B53"/>
    <w:rsid w:val="00392911"/>
    <w:rsid w:val="00397BE5"/>
    <w:rsid w:val="003A3CAB"/>
    <w:rsid w:val="003A4A20"/>
    <w:rsid w:val="003A761F"/>
    <w:rsid w:val="003B0EC9"/>
    <w:rsid w:val="003B4E48"/>
    <w:rsid w:val="003B68B1"/>
    <w:rsid w:val="003B69F4"/>
    <w:rsid w:val="003B772B"/>
    <w:rsid w:val="003C0DD0"/>
    <w:rsid w:val="003C5DBD"/>
    <w:rsid w:val="003C6840"/>
    <w:rsid w:val="003C7D6A"/>
    <w:rsid w:val="003D72A8"/>
    <w:rsid w:val="003E2BF6"/>
    <w:rsid w:val="003E6F84"/>
    <w:rsid w:val="003E79FC"/>
    <w:rsid w:val="003F0050"/>
    <w:rsid w:val="003F0EC0"/>
    <w:rsid w:val="003F158F"/>
    <w:rsid w:val="003F4080"/>
    <w:rsid w:val="00404D80"/>
    <w:rsid w:val="0040643C"/>
    <w:rsid w:val="004068E5"/>
    <w:rsid w:val="004108D1"/>
    <w:rsid w:val="00413DF8"/>
    <w:rsid w:val="00415AB4"/>
    <w:rsid w:val="00417CAF"/>
    <w:rsid w:val="00421D0B"/>
    <w:rsid w:val="0042318E"/>
    <w:rsid w:val="00424141"/>
    <w:rsid w:val="00427418"/>
    <w:rsid w:val="00431370"/>
    <w:rsid w:val="00431476"/>
    <w:rsid w:val="00431E5C"/>
    <w:rsid w:val="004321C1"/>
    <w:rsid w:val="00432688"/>
    <w:rsid w:val="00432982"/>
    <w:rsid w:val="00435A25"/>
    <w:rsid w:val="004425F3"/>
    <w:rsid w:val="004441F2"/>
    <w:rsid w:val="00444684"/>
    <w:rsid w:val="00446695"/>
    <w:rsid w:val="0044755E"/>
    <w:rsid w:val="004506C0"/>
    <w:rsid w:val="004535F8"/>
    <w:rsid w:val="004545B9"/>
    <w:rsid w:val="0045538E"/>
    <w:rsid w:val="00461345"/>
    <w:rsid w:val="0046354C"/>
    <w:rsid w:val="00463827"/>
    <w:rsid w:val="00471357"/>
    <w:rsid w:val="00477233"/>
    <w:rsid w:val="00480AF5"/>
    <w:rsid w:val="00483EFD"/>
    <w:rsid w:val="004923CB"/>
    <w:rsid w:val="00494911"/>
    <w:rsid w:val="00496CA1"/>
    <w:rsid w:val="004A1785"/>
    <w:rsid w:val="004A1904"/>
    <w:rsid w:val="004A1D96"/>
    <w:rsid w:val="004A3424"/>
    <w:rsid w:val="004A48B9"/>
    <w:rsid w:val="004B1689"/>
    <w:rsid w:val="004B423D"/>
    <w:rsid w:val="004B497F"/>
    <w:rsid w:val="004B4FDE"/>
    <w:rsid w:val="004B550D"/>
    <w:rsid w:val="004B5B72"/>
    <w:rsid w:val="004B69EE"/>
    <w:rsid w:val="004C08D0"/>
    <w:rsid w:val="004C5E94"/>
    <w:rsid w:val="004C6CEF"/>
    <w:rsid w:val="004C7A88"/>
    <w:rsid w:val="004C7BFB"/>
    <w:rsid w:val="004D3348"/>
    <w:rsid w:val="004E0655"/>
    <w:rsid w:val="004E0FE2"/>
    <w:rsid w:val="004E2411"/>
    <w:rsid w:val="004E3618"/>
    <w:rsid w:val="004E565C"/>
    <w:rsid w:val="004F2AB5"/>
    <w:rsid w:val="004F5403"/>
    <w:rsid w:val="004F588B"/>
    <w:rsid w:val="004F5A48"/>
    <w:rsid w:val="004F5E7A"/>
    <w:rsid w:val="004F6B5A"/>
    <w:rsid w:val="004F7F17"/>
    <w:rsid w:val="005007D4"/>
    <w:rsid w:val="00503723"/>
    <w:rsid w:val="00507F43"/>
    <w:rsid w:val="00513187"/>
    <w:rsid w:val="0051500F"/>
    <w:rsid w:val="0051627C"/>
    <w:rsid w:val="00517748"/>
    <w:rsid w:val="00520004"/>
    <w:rsid w:val="00523C0E"/>
    <w:rsid w:val="00524521"/>
    <w:rsid w:val="005277A8"/>
    <w:rsid w:val="0053195B"/>
    <w:rsid w:val="00533131"/>
    <w:rsid w:val="0053557D"/>
    <w:rsid w:val="00536E00"/>
    <w:rsid w:val="00536F6D"/>
    <w:rsid w:val="0053729D"/>
    <w:rsid w:val="0053752A"/>
    <w:rsid w:val="005439A4"/>
    <w:rsid w:val="00543A93"/>
    <w:rsid w:val="00545A9C"/>
    <w:rsid w:val="005477C9"/>
    <w:rsid w:val="00550710"/>
    <w:rsid w:val="0055659B"/>
    <w:rsid w:val="005673D8"/>
    <w:rsid w:val="005749BB"/>
    <w:rsid w:val="00574ED5"/>
    <w:rsid w:val="00576256"/>
    <w:rsid w:val="005818C7"/>
    <w:rsid w:val="00586B53"/>
    <w:rsid w:val="00590BFC"/>
    <w:rsid w:val="0059756C"/>
    <w:rsid w:val="00597961"/>
    <w:rsid w:val="005A1F8D"/>
    <w:rsid w:val="005A2CE5"/>
    <w:rsid w:val="005A419C"/>
    <w:rsid w:val="005B4086"/>
    <w:rsid w:val="005B65EB"/>
    <w:rsid w:val="005B6FEE"/>
    <w:rsid w:val="005C5955"/>
    <w:rsid w:val="005C5C84"/>
    <w:rsid w:val="005C7ABC"/>
    <w:rsid w:val="005D00AC"/>
    <w:rsid w:val="005D1C11"/>
    <w:rsid w:val="005D2E4A"/>
    <w:rsid w:val="005D7856"/>
    <w:rsid w:val="005D789F"/>
    <w:rsid w:val="005E6745"/>
    <w:rsid w:val="005E6860"/>
    <w:rsid w:val="005E7A9C"/>
    <w:rsid w:val="005F0BCC"/>
    <w:rsid w:val="005F0FA6"/>
    <w:rsid w:val="005F2C60"/>
    <w:rsid w:val="005F456F"/>
    <w:rsid w:val="00602210"/>
    <w:rsid w:val="00602C0F"/>
    <w:rsid w:val="006078D8"/>
    <w:rsid w:val="006124E3"/>
    <w:rsid w:val="00612BE3"/>
    <w:rsid w:val="00623208"/>
    <w:rsid w:val="006264E3"/>
    <w:rsid w:val="00626555"/>
    <w:rsid w:val="00626895"/>
    <w:rsid w:val="00631531"/>
    <w:rsid w:val="006443B5"/>
    <w:rsid w:val="00645D43"/>
    <w:rsid w:val="00647149"/>
    <w:rsid w:val="00647BE3"/>
    <w:rsid w:val="006505A7"/>
    <w:rsid w:val="0065140A"/>
    <w:rsid w:val="006560BA"/>
    <w:rsid w:val="00656E76"/>
    <w:rsid w:val="00661E46"/>
    <w:rsid w:val="006627F0"/>
    <w:rsid w:val="00664471"/>
    <w:rsid w:val="006652DF"/>
    <w:rsid w:val="0066719F"/>
    <w:rsid w:val="00667967"/>
    <w:rsid w:val="00670559"/>
    <w:rsid w:val="00672460"/>
    <w:rsid w:val="00673462"/>
    <w:rsid w:val="006776C6"/>
    <w:rsid w:val="006816D9"/>
    <w:rsid w:val="00681ED0"/>
    <w:rsid w:val="006849F4"/>
    <w:rsid w:val="00686743"/>
    <w:rsid w:val="00686DA0"/>
    <w:rsid w:val="006977FA"/>
    <w:rsid w:val="006A228F"/>
    <w:rsid w:val="006B072C"/>
    <w:rsid w:val="006B0772"/>
    <w:rsid w:val="006B39DD"/>
    <w:rsid w:val="006B4189"/>
    <w:rsid w:val="006B60D3"/>
    <w:rsid w:val="006B6916"/>
    <w:rsid w:val="006C56DD"/>
    <w:rsid w:val="006C693B"/>
    <w:rsid w:val="006D2C7A"/>
    <w:rsid w:val="006D655B"/>
    <w:rsid w:val="006D6774"/>
    <w:rsid w:val="006E2B89"/>
    <w:rsid w:val="006E2DDD"/>
    <w:rsid w:val="006E53F0"/>
    <w:rsid w:val="006E64C6"/>
    <w:rsid w:val="006F46EF"/>
    <w:rsid w:val="006F6E7D"/>
    <w:rsid w:val="006F72C4"/>
    <w:rsid w:val="006F7BF3"/>
    <w:rsid w:val="00700329"/>
    <w:rsid w:val="0070132F"/>
    <w:rsid w:val="00701C9E"/>
    <w:rsid w:val="00702D13"/>
    <w:rsid w:val="00707E02"/>
    <w:rsid w:val="00715DBB"/>
    <w:rsid w:val="007208F3"/>
    <w:rsid w:val="00724833"/>
    <w:rsid w:val="00727F56"/>
    <w:rsid w:val="00730D0F"/>
    <w:rsid w:val="00737C38"/>
    <w:rsid w:val="007443CE"/>
    <w:rsid w:val="007443FB"/>
    <w:rsid w:val="00744C32"/>
    <w:rsid w:val="00745604"/>
    <w:rsid w:val="00747342"/>
    <w:rsid w:val="0075390B"/>
    <w:rsid w:val="007612C2"/>
    <w:rsid w:val="007647C2"/>
    <w:rsid w:val="0076514A"/>
    <w:rsid w:val="00771911"/>
    <w:rsid w:val="00775329"/>
    <w:rsid w:val="00776560"/>
    <w:rsid w:val="00776AB3"/>
    <w:rsid w:val="00791C16"/>
    <w:rsid w:val="00795E1E"/>
    <w:rsid w:val="007965C9"/>
    <w:rsid w:val="007A29C8"/>
    <w:rsid w:val="007A3788"/>
    <w:rsid w:val="007A4BB3"/>
    <w:rsid w:val="007A7892"/>
    <w:rsid w:val="007B0A5A"/>
    <w:rsid w:val="007B285F"/>
    <w:rsid w:val="007B3DB5"/>
    <w:rsid w:val="007B6828"/>
    <w:rsid w:val="007C001E"/>
    <w:rsid w:val="007C09FE"/>
    <w:rsid w:val="007C3CA4"/>
    <w:rsid w:val="007C735D"/>
    <w:rsid w:val="007D16E0"/>
    <w:rsid w:val="007D35A7"/>
    <w:rsid w:val="007D5F1C"/>
    <w:rsid w:val="007E14A3"/>
    <w:rsid w:val="007E3414"/>
    <w:rsid w:val="007E4410"/>
    <w:rsid w:val="007E5E73"/>
    <w:rsid w:val="007F1098"/>
    <w:rsid w:val="007F1F89"/>
    <w:rsid w:val="007F3A44"/>
    <w:rsid w:val="007F4F3D"/>
    <w:rsid w:val="007F5B64"/>
    <w:rsid w:val="00802C35"/>
    <w:rsid w:val="0080395B"/>
    <w:rsid w:val="00803EFC"/>
    <w:rsid w:val="008108DA"/>
    <w:rsid w:val="0081161C"/>
    <w:rsid w:val="00812659"/>
    <w:rsid w:val="008136C0"/>
    <w:rsid w:val="00815410"/>
    <w:rsid w:val="008155CC"/>
    <w:rsid w:val="008174D1"/>
    <w:rsid w:val="00824F28"/>
    <w:rsid w:val="008259AB"/>
    <w:rsid w:val="0083037C"/>
    <w:rsid w:val="0083114E"/>
    <w:rsid w:val="00831476"/>
    <w:rsid w:val="008351A5"/>
    <w:rsid w:val="00835BEA"/>
    <w:rsid w:val="00836A26"/>
    <w:rsid w:val="008435CD"/>
    <w:rsid w:val="00843FDF"/>
    <w:rsid w:val="008440FD"/>
    <w:rsid w:val="00852D43"/>
    <w:rsid w:val="00852FFF"/>
    <w:rsid w:val="008555EC"/>
    <w:rsid w:val="00855DAB"/>
    <w:rsid w:val="00856422"/>
    <w:rsid w:val="008605F8"/>
    <w:rsid w:val="00866A53"/>
    <w:rsid w:val="0087000E"/>
    <w:rsid w:val="008703D7"/>
    <w:rsid w:val="00870F59"/>
    <w:rsid w:val="00871EC0"/>
    <w:rsid w:val="00874B7E"/>
    <w:rsid w:val="00877F27"/>
    <w:rsid w:val="00882258"/>
    <w:rsid w:val="008838C0"/>
    <w:rsid w:val="008840DC"/>
    <w:rsid w:val="008869B1"/>
    <w:rsid w:val="00891403"/>
    <w:rsid w:val="0089147D"/>
    <w:rsid w:val="00891F5D"/>
    <w:rsid w:val="0089310E"/>
    <w:rsid w:val="00896AE2"/>
    <w:rsid w:val="00897202"/>
    <w:rsid w:val="00897325"/>
    <w:rsid w:val="008978D4"/>
    <w:rsid w:val="00897B4A"/>
    <w:rsid w:val="008A687F"/>
    <w:rsid w:val="008B01A7"/>
    <w:rsid w:val="008B071D"/>
    <w:rsid w:val="008B126C"/>
    <w:rsid w:val="008B16F8"/>
    <w:rsid w:val="008B351F"/>
    <w:rsid w:val="008C0162"/>
    <w:rsid w:val="008C0E2B"/>
    <w:rsid w:val="008C779E"/>
    <w:rsid w:val="008D6DE5"/>
    <w:rsid w:val="008E3EA8"/>
    <w:rsid w:val="008E57DF"/>
    <w:rsid w:val="008F7B48"/>
    <w:rsid w:val="009019FB"/>
    <w:rsid w:val="00905EC1"/>
    <w:rsid w:val="00906E95"/>
    <w:rsid w:val="009125EF"/>
    <w:rsid w:val="00912708"/>
    <w:rsid w:val="009150AC"/>
    <w:rsid w:val="009205CE"/>
    <w:rsid w:val="0092405C"/>
    <w:rsid w:val="00924B50"/>
    <w:rsid w:val="009304D4"/>
    <w:rsid w:val="00930CE8"/>
    <w:rsid w:val="00940048"/>
    <w:rsid w:val="00940EBC"/>
    <w:rsid w:val="00942B4C"/>
    <w:rsid w:val="009440A8"/>
    <w:rsid w:val="00952BBA"/>
    <w:rsid w:val="00957A9D"/>
    <w:rsid w:val="0096190E"/>
    <w:rsid w:val="00962ADE"/>
    <w:rsid w:val="00970D99"/>
    <w:rsid w:val="009732C5"/>
    <w:rsid w:val="00974A8D"/>
    <w:rsid w:val="00974B1E"/>
    <w:rsid w:val="00975674"/>
    <w:rsid w:val="00985AF9"/>
    <w:rsid w:val="0098788E"/>
    <w:rsid w:val="00987BDB"/>
    <w:rsid w:val="00987E42"/>
    <w:rsid w:val="0099773D"/>
    <w:rsid w:val="00997FD9"/>
    <w:rsid w:val="009A4479"/>
    <w:rsid w:val="009A549F"/>
    <w:rsid w:val="009A7759"/>
    <w:rsid w:val="009B58B8"/>
    <w:rsid w:val="009B6C2A"/>
    <w:rsid w:val="009C0A49"/>
    <w:rsid w:val="009C1E8F"/>
    <w:rsid w:val="009C2915"/>
    <w:rsid w:val="009D0959"/>
    <w:rsid w:val="009D19DC"/>
    <w:rsid w:val="009D2711"/>
    <w:rsid w:val="009D6D7D"/>
    <w:rsid w:val="009E3734"/>
    <w:rsid w:val="009F1377"/>
    <w:rsid w:val="009F3597"/>
    <w:rsid w:val="009F3863"/>
    <w:rsid w:val="009F54CA"/>
    <w:rsid w:val="009F6D35"/>
    <w:rsid w:val="00A02A14"/>
    <w:rsid w:val="00A0672B"/>
    <w:rsid w:val="00A06C77"/>
    <w:rsid w:val="00A2131E"/>
    <w:rsid w:val="00A22FDE"/>
    <w:rsid w:val="00A33446"/>
    <w:rsid w:val="00A3435F"/>
    <w:rsid w:val="00A37D25"/>
    <w:rsid w:val="00A41340"/>
    <w:rsid w:val="00A450B0"/>
    <w:rsid w:val="00A47013"/>
    <w:rsid w:val="00A558BB"/>
    <w:rsid w:val="00A57561"/>
    <w:rsid w:val="00A662BD"/>
    <w:rsid w:val="00A66680"/>
    <w:rsid w:val="00A6694A"/>
    <w:rsid w:val="00A73217"/>
    <w:rsid w:val="00A73A33"/>
    <w:rsid w:val="00A74C7E"/>
    <w:rsid w:val="00A808A9"/>
    <w:rsid w:val="00A81B90"/>
    <w:rsid w:val="00A820A2"/>
    <w:rsid w:val="00A91235"/>
    <w:rsid w:val="00A912E0"/>
    <w:rsid w:val="00A92E27"/>
    <w:rsid w:val="00A92F29"/>
    <w:rsid w:val="00A9424C"/>
    <w:rsid w:val="00A951A8"/>
    <w:rsid w:val="00A95ECD"/>
    <w:rsid w:val="00AA0832"/>
    <w:rsid w:val="00AA0EC6"/>
    <w:rsid w:val="00AA416E"/>
    <w:rsid w:val="00AA6C17"/>
    <w:rsid w:val="00AA7C68"/>
    <w:rsid w:val="00AB10A5"/>
    <w:rsid w:val="00AB5034"/>
    <w:rsid w:val="00AC0B5E"/>
    <w:rsid w:val="00AC2A50"/>
    <w:rsid w:val="00AC3A62"/>
    <w:rsid w:val="00AC59E3"/>
    <w:rsid w:val="00AD14BB"/>
    <w:rsid w:val="00AD6D07"/>
    <w:rsid w:val="00AE0C4F"/>
    <w:rsid w:val="00AE1B1A"/>
    <w:rsid w:val="00AE1F29"/>
    <w:rsid w:val="00AF79B2"/>
    <w:rsid w:val="00B0309D"/>
    <w:rsid w:val="00B058FA"/>
    <w:rsid w:val="00B06118"/>
    <w:rsid w:val="00B107AF"/>
    <w:rsid w:val="00B113F1"/>
    <w:rsid w:val="00B12469"/>
    <w:rsid w:val="00B13BAD"/>
    <w:rsid w:val="00B14097"/>
    <w:rsid w:val="00B16113"/>
    <w:rsid w:val="00B20212"/>
    <w:rsid w:val="00B209A7"/>
    <w:rsid w:val="00B20E22"/>
    <w:rsid w:val="00B22182"/>
    <w:rsid w:val="00B22B0D"/>
    <w:rsid w:val="00B24BD9"/>
    <w:rsid w:val="00B3594E"/>
    <w:rsid w:val="00B503B9"/>
    <w:rsid w:val="00B50B39"/>
    <w:rsid w:val="00B51EFA"/>
    <w:rsid w:val="00B52788"/>
    <w:rsid w:val="00B55878"/>
    <w:rsid w:val="00B55CFC"/>
    <w:rsid w:val="00B601C3"/>
    <w:rsid w:val="00B62A68"/>
    <w:rsid w:val="00B63C37"/>
    <w:rsid w:val="00B663B9"/>
    <w:rsid w:val="00B679CC"/>
    <w:rsid w:val="00B72562"/>
    <w:rsid w:val="00B72FF5"/>
    <w:rsid w:val="00B73901"/>
    <w:rsid w:val="00B81319"/>
    <w:rsid w:val="00B82124"/>
    <w:rsid w:val="00B90ABC"/>
    <w:rsid w:val="00B92683"/>
    <w:rsid w:val="00B93245"/>
    <w:rsid w:val="00B93E7B"/>
    <w:rsid w:val="00B95FB5"/>
    <w:rsid w:val="00BA2895"/>
    <w:rsid w:val="00BA3035"/>
    <w:rsid w:val="00BA46A9"/>
    <w:rsid w:val="00BB23C5"/>
    <w:rsid w:val="00BC00F8"/>
    <w:rsid w:val="00BC6766"/>
    <w:rsid w:val="00BC7147"/>
    <w:rsid w:val="00BD0B05"/>
    <w:rsid w:val="00BD16C9"/>
    <w:rsid w:val="00BE014E"/>
    <w:rsid w:val="00BE23CC"/>
    <w:rsid w:val="00BE40D9"/>
    <w:rsid w:val="00BE559F"/>
    <w:rsid w:val="00BE5C30"/>
    <w:rsid w:val="00BE5CE9"/>
    <w:rsid w:val="00BF0F71"/>
    <w:rsid w:val="00C00EDE"/>
    <w:rsid w:val="00C016AF"/>
    <w:rsid w:val="00C036AC"/>
    <w:rsid w:val="00C11E31"/>
    <w:rsid w:val="00C126C1"/>
    <w:rsid w:val="00C14EBA"/>
    <w:rsid w:val="00C163FA"/>
    <w:rsid w:val="00C229C1"/>
    <w:rsid w:val="00C23B27"/>
    <w:rsid w:val="00C25DC0"/>
    <w:rsid w:val="00C31860"/>
    <w:rsid w:val="00C32783"/>
    <w:rsid w:val="00C329D4"/>
    <w:rsid w:val="00C34AAF"/>
    <w:rsid w:val="00C35226"/>
    <w:rsid w:val="00C40A85"/>
    <w:rsid w:val="00C439B5"/>
    <w:rsid w:val="00C45E9E"/>
    <w:rsid w:val="00C47CF4"/>
    <w:rsid w:val="00C51347"/>
    <w:rsid w:val="00C5200F"/>
    <w:rsid w:val="00C53CE3"/>
    <w:rsid w:val="00C56C59"/>
    <w:rsid w:val="00C57C0F"/>
    <w:rsid w:val="00C605E6"/>
    <w:rsid w:val="00C6087B"/>
    <w:rsid w:val="00C65BD2"/>
    <w:rsid w:val="00C72FEB"/>
    <w:rsid w:val="00C83E89"/>
    <w:rsid w:val="00C8432F"/>
    <w:rsid w:val="00C91F20"/>
    <w:rsid w:val="00C95315"/>
    <w:rsid w:val="00C978DB"/>
    <w:rsid w:val="00CA000A"/>
    <w:rsid w:val="00CA2D50"/>
    <w:rsid w:val="00CB0326"/>
    <w:rsid w:val="00CB038D"/>
    <w:rsid w:val="00CB0566"/>
    <w:rsid w:val="00CB07F0"/>
    <w:rsid w:val="00CD1794"/>
    <w:rsid w:val="00CD39A6"/>
    <w:rsid w:val="00CD3A4C"/>
    <w:rsid w:val="00CD732A"/>
    <w:rsid w:val="00CE1327"/>
    <w:rsid w:val="00CE1BEC"/>
    <w:rsid w:val="00CE221C"/>
    <w:rsid w:val="00CE3DF1"/>
    <w:rsid w:val="00CE56D4"/>
    <w:rsid w:val="00CE5A1D"/>
    <w:rsid w:val="00CE7CB2"/>
    <w:rsid w:val="00CF0695"/>
    <w:rsid w:val="00CF139F"/>
    <w:rsid w:val="00CF2681"/>
    <w:rsid w:val="00CF3D58"/>
    <w:rsid w:val="00CF3EC3"/>
    <w:rsid w:val="00CF40EB"/>
    <w:rsid w:val="00CF5D2C"/>
    <w:rsid w:val="00CF5E55"/>
    <w:rsid w:val="00CF6905"/>
    <w:rsid w:val="00D01ED7"/>
    <w:rsid w:val="00D02127"/>
    <w:rsid w:val="00D025FF"/>
    <w:rsid w:val="00D038B7"/>
    <w:rsid w:val="00D05DFC"/>
    <w:rsid w:val="00D070BE"/>
    <w:rsid w:val="00D14085"/>
    <w:rsid w:val="00D14C61"/>
    <w:rsid w:val="00D157C2"/>
    <w:rsid w:val="00D24D29"/>
    <w:rsid w:val="00D274FA"/>
    <w:rsid w:val="00D27EDC"/>
    <w:rsid w:val="00D34999"/>
    <w:rsid w:val="00D3719E"/>
    <w:rsid w:val="00D50BD1"/>
    <w:rsid w:val="00D5579B"/>
    <w:rsid w:val="00D63354"/>
    <w:rsid w:val="00D71BC1"/>
    <w:rsid w:val="00D7743D"/>
    <w:rsid w:val="00D83808"/>
    <w:rsid w:val="00D8722F"/>
    <w:rsid w:val="00D91408"/>
    <w:rsid w:val="00D93344"/>
    <w:rsid w:val="00D9568D"/>
    <w:rsid w:val="00DA0EEB"/>
    <w:rsid w:val="00DA168D"/>
    <w:rsid w:val="00DA5B5D"/>
    <w:rsid w:val="00DB379D"/>
    <w:rsid w:val="00DB434D"/>
    <w:rsid w:val="00DC15F1"/>
    <w:rsid w:val="00DC75C0"/>
    <w:rsid w:val="00DC7997"/>
    <w:rsid w:val="00DD38F0"/>
    <w:rsid w:val="00DD4B69"/>
    <w:rsid w:val="00DD5A52"/>
    <w:rsid w:val="00DD77AE"/>
    <w:rsid w:val="00DE083F"/>
    <w:rsid w:val="00DE2D88"/>
    <w:rsid w:val="00DE3A26"/>
    <w:rsid w:val="00DE5055"/>
    <w:rsid w:val="00DE51B2"/>
    <w:rsid w:val="00DE5FC7"/>
    <w:rsid w:val="00DE7350"/>
    <w:rsid w:val="00DF26AC"/>
    <w:rsid w:val="00DF2E64"/>
    <w:rsid w:val="00DF4DFC"/>
    <w:rsid w:val="00DF5A8C"/>
    <w:rsid w:val="00E0124F"/>
    <w:rsid w:val="00E14649"/>
    <w:rsid w:val="00E21DA0"/>
    <w:rsid w:val="00E23FC7"/>
    <w:rsid w:val="00E301FF"/>
    <w:rsid w:val="00E32C30"/>
    <w:rsid w:val="00E35A13"/>
    <w:rsid w:val="00E35BC7"/>
    <w:rsid w:val="00E417EF"/>
    <w:rsid w:val="00E41A43"/>
    <w:rsid w:val="00E44CB2"/>
    <w:rsid w:val="00E46A7F"/>
    <w:rsid w:val="00E50A8F"/>
    <w:rsid w:val="00E56238"/>
    <w:rsid w:val="00E601CA"/>
    <w:rsid w:val="00E6177B"/>
    <w:rsid w:val="00E61906"/>
    <w:rsid w:val="00E622F9"/>
    <w:rsid w:val="00E63B26"/>
    <w:rsid w:val="00E67F2C"/>
    <w:rsid w:val="00E70DA6"/>
    <w:rsid w:val="00E74F40"/>
    <w:rsid w:val="00E76191"/>
    <w:rsid w:val="00E80209"/>
    <w:rsid w:val="00E8240B"/>
    <w:rsid w:val="00E85C49"/>
    <w:rsid w:val="00E8643D"/>
    <w:rsid w:val="00E86B06"/>
    <w:rsid w:val="00E93329"/>
    <w:rsid w:val="00E94D20"/>
    <w:rsid w:val="00EA31E6"/>
    <w:rsid w:val="00EA49CE"/>
    <w:rsid w:val="00EA5AE9"/>
    <w:rsid w:val="00EA6B96"/>
    <w:rsid w:val="00EA75D7"/>
    <w:rsid w:val="00EB102B"/>
    <w:rsid w:val="00EB22BE"/>
    <w:rsid w:val="00EB4E4B"/>
    <w:rsid w:val="00EC1E23"/>
    <w:rsid w:val="00EC5567"/>
    <w:rsid w:val="00EC6506"/>
    <w:rsid w:val="00ED04F3"/>
    <w:rsid w:val="00ED2790"/>
    <w:rsid w:val="00ED6DF1"/>
    <w:rsid w:val="00EE1270"/>
    <w:rsid w:val="00EE2C55"/>
    <w:rsid w:val="00EE2D55"/>
    <w:rsid w:val="00EE529C"/>
    <w:rsid w:val="00EE7F9A"/>
    <w:rsid w:val="00EF0DAB"/>
    <w:rsid w:val="00EF41C5"/>
    <w:rsid w:val="00EF46ED"/>
    <w:rsid w:val="00F00BEF"/>
    <w:rsid w:val="00F025B9"/>
    <w:rsid w:val="00F02AA2"/>
    <w:rsid w:val="00F05A6F"/>
    <w:rsid w:val="00F06FF4"/>
    <w:rsid w:val="00F11C45"/>
    <w:rsid w:val="00F1388A"/>
    <w:rsid w:val="00F14BA1"/>
    <w:rsid w:val="00F21D74"/>
    <w:rsid w:val="00F31306"/>
    <w:rsid w:val="00F35E86"/>
    <w:rsid w:val="00F40A25"/>
    <w:rsid w:val="00F42215"/>
    <w:rsid w:val="00F43331"/>
    <w:rsid w:val="00F44308"/>
    <w:rsid w:val="00F472DF"/>
    <w:rsid w:val="00F54A95"/>
    <w:rsid w:val="00F55FB1"/>
    <w:rsid w:val="00F607C5"/>
    <w:rsid w:val="00F629E3"/>
    <w:rsid w:val="00F63780"/>
    <w:rsid w:val="00F638A8"/>
    <w:rsid w:val="00F66C91"/>
    <w:rsid w:val="00F671B0"/>
    <w:rsid w:val="00F81E07"/>
    <w:rsid w:val="00F83BA9"/>
    <w:rsid w:val="00F85C18"/>
    <w:rsid w:val="00F86077"/>
    <w:rsid w:val="00F86265"/>
    <w:rsid w:val="00F87B2D"/>
    <w:rsid w:val="00F90AAC"/>
    <w:rsid w:val="00F912AF"/>
    <w:rsid w:val="00F91A86"/>
    <w:rsid w:val="00F927D6"/>
    <w:rsid w:val="00F92EE5"/>
    <w:rsid w:val="00F93018"/>
    <w:rsid w:val="00F967E9"/>
    <w:rsid w:val="00F97C6A"/>
    <w:rsid w:val="00FA1B69"/>
    <w:rsid w:val="00FA2749"/>
    <w:rsid w:val="00FA3054"/>
    <w:rsid w:val="00FA3D33"/>
    <w:rsid w:val="00FA5B3A"/>
    <w:rsid w:val="00FB0158"/>
    <w:rsid w:val="00FB5E0A"/>
    <w:rsid w:val="00FB7A1D"/>
    <w:rsid w:val="00FC2176"/>
    <w:rsid w:val="00FC2B3A"/>
    <w:rsid w:val="00FC2BBC"/>
    <w:rsid w:val="00FC2D5D"/>
    <w:rsid w:val="00FC39D5"/>
    <w:rsid w:val="00FC3CAD"/>
    <w:rsid w:val="00FC4605"/>
    <w:rsid w:val="00FC5BBB"/>
    <w:rsid w:val="00FC6EED"/>
    <w:rsid w:val="00FC7BE8"/>
    <w:rsid w:val="00FC7EC4"/>
    <w:rsid w:val="00FD2868"/>
    <w:rsid w:val="00FD5FB6"/>
    <w:rsid w:val="00FE2F63"/>
    <w:rsid w:val="00FE48C5"/>
    <w:rsid w:val="00FE4E3A"/>
    <w:rsid w:val="00FE66D4"/>
    <w:rsid w:val="00FE6FBA"/>
    <w:rsid w:val="00FF3880"/>
    <w:rsid w:val="00FF78F6"/>
    <w:rsid w:val="00FF7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3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aliases w:val="Voetnoottekst Char Char Char Char Char,Voetnoottekst Char Char1,Voetnoottekst Char Char1 Char,Voetnoottekst Char1 Char Char Char,Voetnoottekst Char2,Voetnoottekst Char2 Char,Voetnoottekst Char2 Char Char Char Char Char"/>
    <w:basedOn w:val="Standaard"/>
    <w:link w:val="VoetnoottekstChar"/>
    <w:uiPriority w:val="99"/>
    <w:semiHidden/>
    <w:unhideWhenUsed/>
    <w:rsid w:val="005C7ABC"/>
    <w:pPr>
      <w:spacing w:line="240" w:lineRule="auto"/>
      <w:textAlignment w:val="auto"/>
    </w:pPr>
    <w:rPr>
      <w:sz w:val="20"/>
      <w:szCs w:val="20"/>
    </w:rPr>
  </w:style>
  <w:style w:type="character" w:customStyle="1" w:styleId="VoetnoottekstChar">
    <w:name w:val="Voetnoottekst Char"/>
    <w:aliases w:val="Voetnoottekst Char Char Char Char Char Char,Voetnoottekst Char Char1 Char1,Voetnoottekst Char Char1 Char Char,Voetnoottekst Char1 Char Char Char Char,Voetnoottekst Char2 Char1,Voetnoottekst Char2 Char Char"/>
    <w:basedOn w:val="Standaardalinea-lettertype"/>
    <w:link w:val="Voetnoottekst"/>
    <w:uiPriority w:val="99"/>
    <w:semiHidden/>
    <w:rsid w:val="005C7ABC"/>
    <w:rPr>
      <w:rFonts w:ascii="Verdana" w:hAnsi="Verdana"/>
      <w:color w:val="000000"/>
    </w:rPr>
  </w:style>
  <w:style w:type="character" w:styleId="Voetnootmarkering">
    <w:name w:val="footnote reference"/>
    <w:aliases w:val="Exposant 3 Point,Footnote Reference Superscript,Footnote Reference/,Footnote sign,Footnote symboFußnotenzeichen,Footnote symbol,Footnotemark,Footnotemark1,Odwołanie przypisu,Times 10 Point,Voetnootmarkering boek STT,Voetnootverwijzing"/>
    <w:basedOn w:val="Standaardalinea-lettertype"/>
    <w:uiPriority w:val="99"/>
    <w:semiHidden/>
    <w:unhideWhenUsed/>
    <w:rsid w:val="005C7ABC"/>
    <w:rPr>
      <w:vertAlign w:val="superscript"/>
    </w:rPr>
  </w:style>
  <w:style w:type="character" w:styleId="Verwijzingopmerking">
    <w:name w:val="annotation reference"/>
    <w:basedOn w:val="Standaardalinea-lettertype"/>
    <w:uiPriority w:val="99"/>
    <w:semiHidden/>
    <w:unhideWhenUsed/>
    <w:rsid w:val="0089147D"/>
    <w:rPr>
      <w:sz w:val="16"/>
      <w:szCs w:val="16"/>
    </w:rPr>
  </w:style>
  <w:style w:type="paragraph" w:styleId="Tekstopmerking">
    <w:name w:val="annotation text"/>
    <w:basedOn w:val="Standaard"/>
    <w:link w:val="TekstopmerkingChar"/>
    <w:uiPriority w:val="99"/>
    <w:unhideWhenUsed/>
    <w:rsid w:val="0089147D"/>
    <w:pPr>
      <w:spacing w:line="240" w:lineRule="auto"/>
    </w:pPr>
    <w:rPr>
      <w:sz w:val="20"/>
      <w:szCs w:val="20"/>
    </w:rPr>
  </w:style>
  <w:style w:type="character" w:customStyle="1" w:styleId="TekstopmerkingChar">
    <w:name w:val="Tekst opmerking Char"/>
    <w:basedOn w:val="Standaardalinea-lettertype"/>
    <w:link w:val="Tekstopmerking"/>
    <w:uiPriority w:val="99"/>
    <w:rsid w:val="0089147D"/>
    <w:rPr>
      <w:rFonts w:ascii="Verdana" w:hAnsi="Verdana"/>
      <w:color w:val="000000"/>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L,lp"/>
    <w:basedOn w:val="Standaard"/>
    <w:link w:val="LijstalineaChar"/>
    <w:uiPriority w:val="34"/>
    <w:qFormat/>
    <w:rsid w:val="0043147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CE1327"/>
    <w:rPr>
      <w:b/>
      <w:bCs/>
    </w:rPr>
  </w:style>
  <w:style w:type="character" w:customStyle="1" w:styleId="OnderwerpvanopmerkingChar">
    <w:name w:val="Onderwerp van opmerking Char"/>
    <w:basedOn w:val="TekstopmerkingChar"/>
    <w:link w:val="Onderwerpvanopmerking"/>
    <w:uiPriority w:val="99"/>
    <w:semiHidden/>
    <w:rsid w:val="00CE1327"/>
    <w:rPr>
      <w:rFonts w:ascii="Verdana" w:hAnsi="Verdana"/>
      <w:b/>
      <w:bCs/>
      <w:color w:val="000000"/>
    </w:rPr>
  </w:style>
  <w:style w:type="paragraph" w:customStyle="1" w:styleId="Default">
    <w:name w:val="Default"/>
    <w:rsid w:val="00DF5A8C"/>
    <w:pPr>
      <w:autoSpaceDE w:val="0"/>
      <w:adjustRightInd w:val="0"/>
      <w:textAlignment w:val="auto"/>
    </w:pPr>
    <w:rPr>
      <w:rFonts w:ascii="Verdana" w:hAnsi="Verdana" w:cs="Verdana"/>
      <w:color w:val="000000"/>
      <w:sz w:val="24"/>
      <w:szCs w:val="24"/>
    </w:rPr>
  </w:style>
  <w:style w:type="paragraph" w:styleId="Geenafstand">
    <w:name w:val="No Spacing"/>
    <w:uiPriority w:val="1"/>
    <w:qFormat/>
    <w:rsid w:val="00DF5A8C"/>
    <w:rPr>
      <w:rFonts w:ascii="Verdana" w:hAnsi="Verdana"/>
      <w:color w:val="000000"/>
      <w:sz w:val="18"/>
      <w:szCs w:val="18"/>
    </w:rPr>
  </w:style>
  <w:style w:type="table" w:styleId="Tabelraster">
    <w:name w:val="Table Grid"/>
    <w:basedOn w:val="Standaardtabel"/>
    <w:uiPriority w:val="59"/>
    <w:rsid w:val="00DF5A8C"/>
    <w:pPr>
      <w:autoSpaceDN/>
      <w:textAlignment w:val="auto"/>
    </w:pPr>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3F4080"/>
    <w:pPr>
      <w:autoSpaceDN/>
      <w:textAlignment w:val="auto"/>
    </w:pPr>
    <w:rPr>
      <w:rFonts w:ascii="Verdana" w:hAnsi="Verdana"/>
      <w:color w:val="000000"/>
      <w:sz w:val="18"/>
      <w:szCs w:val="18"/>
    </w:r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1E2F59"/>
    <w:rPr>
      <w:rFonts w:ascii="Verdana" w:hAnsi="Verdana"/>
      <w:color w:val="000000"/>
      <w:sz w:val="18"/>
      <w:szCs w:val="18"/>
    </w:rPr>
  </w:style>
  <w:style w:type="character" w:styleId="Hyperlink">
    <w:name w:val="Hyperlink"/>
    <w:basedOn w:val="Standaardalinea-lettertype"/>
    <w:uiPriority w:val="99"/>
    <w:unhideWhenUsed/>
    <w:rsid w:val="006977FA"/>
    <w:rPr>
      <w:color w:val="0563C1" w:themeColor="hyperlink"/>
      <w:u w:val="single"/>
    </w:rPr>
  </w:style>
  <w:style w:type="character" w:styleId="Onopgelostemelding">
    <w:name w:val="Unresolved Mention"/>
    <w:basedOn w:val="Standaardalinea-lettertype"/>
    <w:uiPriority w:val="99"/>
    <w:semiHidden/>
    <w:unhideWhenUsed/>
    <w:rsid w:val="006977FA"/>
    <w:rPr>
      <w:color w:val="605E5C"/>
      <w:shd w:val="clear" w:color="auto" w:fill="E1DFDD"/>
    </w:rPr>
  </w:style>
  <w:style w:type="character" w:customStyle="1" w:styleId="cf01">
    <w:name w:val="cf01"/>
    <w:basedOn w:val="Standaardalinea-lettertype"/>
    <w:rsid w:val="00FE48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1402">
      <w:bodyDiv w:val="1"/>
      <w:marLeft w:val="0"/>
      <w:marRight w:val="0"/>
      <w:marTop w:val="0"/>
      <w:marBottom w:val="0"/>
      <w:divBdr>
        <w:top w:val="none" w:sz="0" w:space="0" w:color="auto"/>
        <w:left w:val="none" w:sz="0" w:space="0" w:color="auto"/>
        <w:bottom w:val="none" w:sz="0" w:space="0" w:color="auto"/>
        <w:right w:val="none" w:sz="0" w:space="0" w:color="auto"/>
      </w:divBdr>
    </w:div>
    <w:div w:id="202669424">
      <w:bodyDiv w:val="1"/>
      <w:marLeft w:val="0"/>
      <w:marRight w:val="0"/>
      <w:marTop w:val="0"/>
      <w:marBottom w:val="0"/>
      <w:divBdr>
        <w:top w:val="none" w:sz="0" w:space="0" w:color="auto"/>
        <w:left w:val="none" w:sz="0" w:space="0" w:color="auto"/>
        <w:bottom w:val="none" w:sz="0" w:space="0" w:color="auto"/>
        <w:right w:val="none" w:sz="0" w:space="0" w:color="auto"/>
      </w:divBdr>
    </w:div>
    <w:div w:id="302395122">
      <w:bodyDiv w:val="1"/>
      <w:marLeft w:val="0"/>
      <w:marRight w:val="0"/>
      <w:marTop w:val="0"/>
      <w:marBottom w:val="0"/>
      <w:divBdr>
        <w:top w:val="none" w:sz="0" w:space="0" w:color="auto"/>
        <w:left w:val="none" w:sz="0" w:space="0" w:color="auto"/>
        <w:bottom w:val="none" w:sz="0" w:space="0" w:color="auto"/>
        <w:right w:val="none" w:sz="0" w:space="0" w:color="auto"/>
      </w:divBdr>
    </w:div>
    <w:div w:id="340818390">
      <w:bodyDiv w:val="1"/>
      <w:marLeft w:val="0"/>
      <w:marRight w:val="0"/>
      <w:marTop w:val="0"/>
      <w:marBottom w:val="0"/>
      <w:divBdr>
        <w:top w:val="none" w:sz="0" w:space="0" w:color="auto"/>
        <w:left w:val="none" w:sz="0" w:space="0" w:color="auto"/>
        <w:bottom w:val="none" w:sz="0" w:space="0" w:color="auto"/>
        <w:right w:val="none" w:sz="0" w:space="0" w:color="auto"/>
      </w:divBdr>
    </w:div>
    <w:div w:id="395588187">
      <w:bodyDiv w:val="1"/>
      <w:marLeft w:val="0"/>
      <w:marRight w:val="0"/>
      <w:marTop w:val="0"/>
      <w:marBottom w:val="0"/>
      <w:divBdr>
        <w:top w:val="none" w:sz="0" w:space="0" w:color="auto"/>
        <w:left w:val="none" w:sz="0" w:space="0" w:color="auto"/>
        <w:bottom w:val="none" w:sz="0" w:space="0" w:color="auto"/>
        <w:right w:val="none" w:sz="0" w:space="0" w:color="auto"/>
      </w:divBdr>
    </w:div>
    <w:div w:id="477842356">
      <w:bodyDiv w:val="1"/>
      <w:marLeft w:val="0"/>
      <w:marRight w:val="0"/>
      <w:marTop w:val="0"/>
      <w:marBottom w:val="0"/>
      <w:divBdr>
        <w:top w:val="none" w:sz="0" w:space="0" w:color="auto"/>
        <w:left w:val="none" w:sz="0" w:space="0" w:color="auto"/>
        <w:bottom w:val="none" w:sz="0" w:space="0" w:color="auto"/>
        <w:right w:val="none" w:sz="0" w:space="0" w:color="auto"/>
      </w:divBdr>
    </w:div>
    <w:div w:id="563413585">
      <w:bodyDiv w:val="1"/>
      <w:marLeft w:val="0"/>
      <w:marRight w:val="0"/>
      <w:marTop w:val="0"/>
      <w:marBottom w:val="0"/>
      <w:divBdr>
        <w:top w:val="none" w:sz="0" w:space="0" w:color="auto"/>
        <w:left w:val="none" w:sz="0" w:space="0" w:color="auto"/>
        <w:bottom w:val="none" w:sz="0" w:space="0" w:color="auto"/>
        <w:right w:val="none" w:sz="0" w:space="0" w:color="auto"/>
      </w:divBdr>
    </w:div>
    <w:div w:id="564611979">
      <w:bodyDiv w:val="1"/>
      <w:marLeft w:val="0"/>
      <w:marRight w:val="0"/>
      <w:marTop w:val="0"/>
      <w:marBottom w:val="0"/>
      <w:divBdr>
        <w:top w:val="none" w:sz="0" w:space="0" w:color="auto"/>
        <w:left w:val="none" w:sz="0" w:space="0" w:color="auto"/>
        <w:bottom w:val="none" w:sz="0" w:space="0" w:color="auto"/>
        <w:right w:val="none" w:sz="0" w:space="0" w:color="auto"/>
      </w:divBdr>
    </w:div>
    <w:div w:id="645626569">
      <w:bodyDiv w:val="1"/>
      <w:marLeft w:val="0"/>
      <w:marRight w:val="0"/>
      <w:marTop w:val="0"/>
      <w:marBottom w:val="0"/>
      <w:divBdr>
        <w:top w:val="none" w:sz="0" w:space="0" w:color="auto"/>
        <w:left w:val="none" w:sz="0" w:space="0" w:color="auto"/>
        <w:bottom w:val="none" w:sz="0" w:space="0" w:color="auto"/>
        <w:right w:val="none" w:sz="0" w:space="0" w:color="auto"/>
      </w:divBdr>
    </w:div>
    <w:div w:id="840966924">
      <w:bodyDiv w:val="1"/>
      <w:marLeft w:val="0"/>
      <w:marRight w:val="0"/>
      <w:marTop w:val="0"/>
      <w:marBottom w:val="0"/>
      <w:divBdr>
        <w:top w:val="none" w:sz="0" w:space="0" w:color="auto"/>
        <w:left w:val="none" w:sz="0" w:space="0" w:color="auto"/>
        <w:bottom w:val="none" w:sz="0" w:space="0" w:color="auto"/>
        <w:right w:val="none" w:sz="0" w:space="0" w:color="auto"/>
      </w:divBdr>
    </w:div>
    <w:div w:id="949167391">
      <w:bodyDiv w:val="1"/>
      <w:marLeft w:val="0"/>
      <w:marRight w:val="0"/>
      <w:marTop w:val="0"/>
      <w:marBottom w:val="0"/>
      <w:divBdr>
        <w:top w:val="none" w:sz="0" w:space="0" w:color="auto"/>
        <w:left w:val="none" w:sz="0" w:space="0" w:color="auto"/>
        <w:bottom w:val="none" w:sz="0" w:space="0" w:color="auto"/>
        <w:right w:val="none" w:sz="0" w:space="0" w:color="auto"/>
      </w:divBdr>
    </w:div>
    <w:div w:id="995064809">
      <w:bodyDiv w:val="1"/>
      <w:marLeft w:val="0"/>
      <w:marRight w:val="0"/>
      <w:marTop w:val="0"/>
      <w:marBottom w:val="0"/>
      <w:divBdr>
        <w:top w:val="none" w:sz="0" w:space="0" w:color="auto"/>
        <w:left w:val="none" w:sz="0" w:space="0" w:color="auto"/>
        <w:bottom w:val="none" w:sz="0" w:space="0" w:color="auto"/>
        <w:right w:val="none" w:sz="0" w:space="0" w:color="auto"/>
      </w:divBdr>
    </w:div>
    <w:div w:id="1014068725">
      <w:bodyDiv w:val="1"/>
      <w:marLeft w:val="0"/>
      <w:marRight w:val="0"/>
      <w:marTop w:val="0"/>
      <w:marBottom w:val="0"/>
      <w:divBdr>
        <w:top w:val="none" w:sz="0" w:space="0" w:color="auto"/>
        <w:left w:val="none" w:sz="0" w:space="0" w:color="auto"/>
        <w:bottom w:val="none" w:sz="0" w:space="0" w:color="auto"/>
        <w:right w:val="none" w:sz="0" w:space="0" w:color="auto"/>
      </w:divBdr>
    </w:div>
    <w:div w:id="1254969249">
      <w:bodyDiv w:val="1"/>
      <w:marLeft w:val="0"/>
      <w:marRight w:val="0"/>
      <w:marTop w:val="0"/>
      <w:marBottom w:val="0"/>
      <w:divBdr>
        <w:top w:val="none" w:sz="0" w:space="0" w:color="auto"/>
        <w:left w:val="none" w:sz="0" w:space="0" w:color="auto"/>
        <w:bottom w:val="none" w:sz="0" w:space="0" w:color="auto"/>
        <w:right w:val="none" w:sz="0" w:space="0" w:color="auto"/>
      </w:divBdr>
    </w:div>
    <w:div w:id="1291594604">
      <w:bodyDiv w:val="1"/>
      <w:marLeft w:val="0"/>
      <w:marRight w:val="0"/>
      <w:marTop w:val="0"/>
      <w:marBottom w:val="0"/>
      <w:divBdr>
        <w:top w:val="none" w:sz="0" w:space="0" w:color="auto"/>
        <w:left w:val="none" w:sz="0" w:space="0" w:color="auto"/>
        <w:bottom w:val="none" w:sz="0" w:space="0" w:color="auto"/>
        <w:right w:val="none" w:sz="0" w:space="0" w:color="auto"/>
      </w:divBdr>
    </w:div>
    <w:div w:id="1346400121">
      <w:bodyDiv w:val="1"/>
      <w:marLeft w:val="0"/>
      <w:marRight w:val="0"/>
      <w:marTop w:val="0"/>
      <w:marBottom w:val="0"/>
      <w:divBdr>
        <w:top w:val="none" w:sz="0" w:space="0" w:color="auto"/>
        <w:left w:val="none" w:sz="0" w:space="0" w:color="auto"/>
        <w:bottom w:val="none" w:sz="0" w:space="0" w:color="auto"/>
        <w:right w:val="none" w:sz="0" w:space="0" w:color="auto"/>
      </w:divBdr>
    </w:div>
    <w:div w:id="1362977096">
      <w:bodyDiv w:val="1"/>
      <w:marLeft w:val="0"/>
      <w:marRight w:val="0"/>
      <w:marTop w:val="0"/>
      <w:marBottom w:val="0"/>
      <w:divBdr>
        <w:top w:val="none" w:sz="0" w:space="0" w:color="auto"/>
        <w:left w:val="none" w:sz="0" w:space="0" w:color="auto"/>
        <w:bottom w:val="none" w:sz="0" w:space="0" w:color="auto"/>
        <w:right w:val="none" w:sz="0" w:space="0" w:color="auto"/>
      </w:divBdr>
      <w:divsChild>
        <w:div w:id="789784617">
          <w:marLeft w:val="994"/>
          <w:marRight w:val="0"/>
          <w:marTop w:val="120"/>
          <w:marBottom w:val="0"/>
          <w:divBdr>
            <w:top w:val="none" w:sz="0" w:space="0" w:color="auto"/>
            <w:left w:val="none" w:sz="0" w:space="0" w:color="auto"/>
            <w:bottom w:val="none" w:sz="0" w:space="0" w:color="auto"/>
            <w:right w:val="none" w:sz="0" w:space="0" w:color="auto"/>
          </w:divBdr>
        </w:div>
      </w:divsChild>
    </w:div>
    <w:div w:id="1482498969">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04075055">
      <w:bodyDiv w:val="1"/>
      <w:marLeft w:val="0"/>
      <w:marRight w:val="0"/>
      <w:marTop w:val="0"/>
      <w:marBottom w:val="0"/>
      <w:divBdr>
        <w:top w:val="none" w:sz="0" w:space="0" w:color="auto"/>
        <w:left w:val="none" w:sz="0" w:space="0" w:color="auto"/>
        <w:bottom w:val="none" w:sz="0" w:space="0" w:color="auto"/>
        <w:right w:val="none" w:sz="0" w:space="0" w:color="auto"/>
      </w:divBdr>
    </w:div>
    <w:div w:id="1648707212">
      <w:bodyDiv w:val="1"/>
      <w:marLeft w:val="0"/>
      <w:marRight w:val="0"/>
      <w:marTop w:val="0"/>
      <w:marBottom w:val="0"/>
      <w:divBdr>
        <w:top w:val="none" w:sz="0" w:space="0" w:color="auto"/>
        <w:left w:val="none" w:sz="0" w:space="0" w:color="auto"/>
        <w:bottom w:val="none" w:sz="0" w:space="0" w:color="auto"/>
        <w:right w:val="none" w:sz="0" w:space="0" w:color="auto"/>
      </w:divBdr>
    </w:div>
    <w:div w:id="1673869007">
      <w:bodyDiv w:val="1"/>
      <w:marLeft w:val="0"/>
      <w:marRight w:val="0"/>
      <w:marTop w:val="0"/>
      <w:marBottom w:val="0"/>
      <w:divBdr>
        <w:top w:val="none" w:sz="0" w:space="0" w:color="auto"/>
        <w:left w:val="none" w:sz="0" w:space="0" w:color="auto"/>
        <w:bottom w:val="none" w:sz="0" w:space="0" w:color="auto"/>
        <w:right w:val="none" w:sz="0" w:space="0" w:color="auto"/>
      </w:divBdr>
    </w:div>
    <w:div w:id="1684624517">
      <w:bodyDiv w:val="1"/>
      <w:marLeft w:val="0"/>
      <w:marRight w:val="0"/>
      <w:marTop w:val="0"/>
      <w:marBottom w:val="0"/>
      <w:divBdr>
        <w:top w:val="none" w:sz="0" w:space="0" w:color="auto"/>
        <w:left w:val="none" w:sz="0" w:space="0" w:color="auto"/>
        <w:bottom w:val="none" w:sz="0" w:space="0" w:color="auto"/>
        <w:right w:val="none" w:sz="0" w:space="0" w:color="auto"/>
      </w:divBdr>
    </w:div>
    <w:div w:id="1693022335">
      <w:bodyDiv w:val="1"/>
      <w:marLeft w:val="0"/>
      <w:marRight w:val="0"/>
      <w:marTop w:val="0"/>
      <w:marBottom w:val="0"/>
      <w:divBdr>
        <w:top w:val="none" w:sz="0" w:space="0" w:color="auto"/>
        <w:left w:val="none" w:sz="0" w:space="0" w:color="auto"/>
        <w:bottom w:val="none" w:sz="0" w:space="0" w:color="auto"/>
        <w:right w:val="none" w:sz="0" w:space="0" w:color="auto"/>
      </w:divBdr>
    </w:div>
    <w:div w:id="1718817240">
      <w:bodyDiv w:val="1"/>
      <w:marLeft w:val="0"/>
      <w:marRight w:val="0"/>
      <w:marTop w:val="0"/>
      <w:marBottom w:val="0"/>
      <w:divBdr>
        <w:top w:val="none" w:sz="0" w:space="0" w:color="auto"/>
        <w:left w:val="none" w:sz="0" w:space="0" w:color="auto"/>
        <w:bottom w:val="none" w:sz="0" w:space="0" w:color="auto"/>
        <w:right w:val="none" w:sz="0" w:space="0" w:color="auto"/>
      </w:divBdr>
    </w:div>
    <w:div w:id="1773084044">
      <w:bodyDiv w:val="1"/>
      <w:marLeft w:val="0"/>
      <w:marRight w:val="0"/>
      <w:marTop w:val="0"/>
      <w:marBottom w:val="0"/>
      <w:divBdr>
        <w:top w:val="none" w:sz="0" w:space="0" w:color="auto"/>
        <w:left w:val="none" w:sz="0" w:space="0" w:color="auto"/>
        <w:bottom w:val="none" w:sz="0" w:space="0" w:color="auto"/>
        <w:right w:val="none" w:sz="0" w:space="0" w:color="auto"/>
      </w:divBdr>
    </w:div>
    <w:div w:id="1785345350">
      <w:bodyDiv w:val="1"/>
      <w:marLeft w:val="0"/>
      <w:marRight w:val="0"/>
      <w:marTop w:val="0"/>
      <w:marBottom w:val="0"/>
      <w:divBdr>
        <w:top w:val="none" w:sz="0" w:space="0" w:color="auto"/>
        <w:left w:val="none" w:sz="0" w:space="0" w:color="auto"/>
        <w:bottom w:val="none" w:sz="0" w:space="0" w:color="auto"/>
        <w:right w:val="none" w:sz="0" w:space="0" w:color="auto"/>
      </w:divBdr>
    </w:div>
    <w:div w:id="1930312424">
      <w:bodyDiv w:val="1"/>
      <w:marLeft w:val="0"/>
      <w:marRight w:val="0"/>
      <w:marTop w:val="0"/>
      <w:marBottom w:val="0"/>
      <w:divBdr>
        <w:top w:val="none" w:sz="0" w:space="0" w:color="auto"/>
        <w:left w:val="none" w:sz="0" w:space="0" w:color="auto"/>
        <w:bottom w:val="none" w:sz="0" w:space="0" w:color="auto"/>
        <w:right w:val="none" w:sz="0" w:space="0" w:color="auto"/>
      </w:divBdr>
    </w:div>
    <w:div w:id="2006591701">
      <w:bodyDiv w:val="1"/>
      <w:marLeft w:val="0"/>
      <w:marRight w:val="0"/>
      <w:marTop w:val="0"/>
      <w:marBottom w:val="0"/>
      <w:divBdr>
        <w:top w:val="none" w:sz="0" w:space="0" w:color="auto"/>
        <w:left w:val="none" w:sz="0" w:space="0" w:color="auto"/>
        <w:bottom w:val="none" w:sz="0" w:space="0" w:color="auto"/>
        <w:right w:val="none" w:sz="0" w:space="0" w:color="auto"/>
      </w:divBdr>
    </w:div>
    <w:div w:id="206714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webSetting" Target="webSettings0.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vergaderstukken/2023/12/07/memo-inzicht-werkzoekendenbestand-bijstandsgerechtigd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3719</ap:Words>
  <ap:Characters>20457</ap:Characters>
  <ap:DocSecurity>0</ap:DocSecurity>
  <ap:Lines>170</ap:Lines>
  <ap:Paragraphs>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24128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2024-04-15T08:31:00.0000000Z</dcterms:created>
  <dcterms:modified xsi:type="dcterms:W3CDTF">2024-04-29T13:39:00.0000000Z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3</vt:lpwstr>
  </property>
  <property fmtid="{D5CDD505-2E9C-101B-9397-08002B2CF9AE}" pid="5" name="iCC">
    <vt:lpwstr/>
  </property>
  <property fmtid="{D5CDD505-2E9C-101B-9397-08002B2CF9AE}" pid="6" name="iDatum">
    <vt:lpwstr>29 april 2024</vt:lpwstr>
  </property>
  <property fmtid="{D5CDD505-2E9C-101B-9397-08002B2CF9AE}" pid="7" name="iKixcode">
    <vt:lpwstr>2595 BD6</vt:lpwstr>
  </property>
  <property fmtid="{D5CDD505-2E9C-101B-9397-08002B2CF9AE}" pid="8" name="iNr">
    <vt:lpwstr>6</vt:lpwstr>
  </property>
  <property fmtid="{D5CDD505-2E9C-101B-9397-08002B2CF9AE}" pid="9" name="iOnderwerp">
    <vt:lpwstr>Hervorming arbeidsmarktinfrastructuur</vt:lpwstr>
  </property>
  <property fmtid="{D5CDD505-2E9C-101B-9397-08002B2CF9AE}" pid="10" name="iOnsKenmerk">
    <vt:lpwstr>2024-0000097289</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y fmtid="{D5CDD505-2E9C-101B-9397-08002B2CF9AE}" pid="16" name="MSIP_Label_f5339f15-c483-4670-87f9-f365ba551dce_Enabled">
    <vt:lpwstr>true</vt:lpwstr>
  </property>
  <property fmtid="{D5CDD505-2E9C-101B-9397-08002B2CF9AE}" pid="17" name="MSIP_Label_f5339f15-c483-4670-87f9-f365ba551dce_SetDate">
    <vt:lpwstr>2024-04-11T11:31:39Z</vt:lpwstr>
  </property>
  <property fmtid="{D5CDD505-2E9C-101B-9397-08002B2CF9AE}" pid="18" name="MSIP_Label_f5339f15-c483-4670-87f9-f365ba551dce_Method">
    <vt:lpwstr>Standard</vt:lpwstr>
  </property>
  <property fmtid="{D5CDD505-2E9C-101B-9397-08002B2CF9AE}" pid="19" name="MSIP_Label_f5339f15-c483-4670-87f9-f365ba551dce_Name">
    <vt:lpwstr>FIN-IRF-Dep. V.</vt:lpwstr>
  </property>
  <property fmtid="{D5CDD505-2E9C-101B-9397-08002B2CF9AE}" pid="20" name="MSIP_Label_f5339f15-c483-4670-87f9-f365ba551dce_SiteId">
    <vt:lpwstr>84712536-f524-40a0-913b-5d25ba502732</vt:lpwstr>
  </property>
  <property fmtid="{D5CDD505-2E9C-101B-9397-08002B2CF9AE}" pid="21" name="MSIP_Label_f5339f15-c483-4670-87f9-f365ba551dce_ActionId">
    <vt:lpwstr>096783d4-896b-429a-aaed-87598c6c6619</vt:lpwstr>
  </property>
  <property fmtid="{D5CDD505-2E9C-101B-9397-08002B2CF9AE}" pid="22" name="MSIP_Label_f5339f15-c483-4670-87f9-f365ba551dce_ContentBits">
    <vt:lpwstr>0</vt:lpwstr>
  </property>
</Properties>
</file>