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F05" w:rsidRDefault="00A64F05" w14:paraId="5D00C985" w14:textId="0623BD21">
      <w:r>
        <w:t xml:space="preserve">In ons land leven en werken nog altijd veel arbeidsmigranten in omstandigheden die Nederland onwaardig zijn. Het is hoogstnoodzakelijk dat aan deze misstanden een einde komt. </w:t>
      </w:r>
      <w:r w:rsidR="00BE2100">
        <w:t xml:space="preserve">Het kabinet blijft de aanbevelingen van het Aanjaagteam Bescherming Arbeidsmigranten daarom onverkort en met urgentie uitvoeren. </w:t>
      </w:r>
      <w:r>
        <w:t xml:space="preserve">Ik ben blij dat uw Kamer </w:t>
      </w:r>
      <w:r w:rsidR="002C1128">
        <w:t xml:space="preserve">het voorstel voor </w:t>
      </w:r>
      <w:r>
        <w:t>de Wet toelating terbeschikkingstelling van arbeidskrachten (Wtta,</w:t>
      </w:r>
      <w:r w:rsidR="002C1128">
        <w:t xml:space="preserve"> Kamerstuk</w:t>
      </w:r>
      <w:r>
        <w:t xml:space="preserve"> 36 446) voortvarend ter hand heeft genomen</w:t>
      </w:r>
      <w:r w:rsidR="00376D8E">
        <w:t xml:space="preserve">. De Wtta moet </w:t>
      </w:r>
      <w:r w:rsidR="007E6E25">
        <w:t xml:space="preserve">een belangrijke bijdrage leveren </w:t>
      </w:r>
      <w:r w:rsidR="005B1CD3">
        <w:t xml:space="preserve">aan het aanpakken van misstanden bij uitzendbureaus </w:t>
      </w:r>
      <w:r w:rsidR="007E6E25">
        <w:t>en andere ondernemingen die arbeidskrachten ter beschikking stellen</w:t>
      </w:r>
      <w:r>
        <w:t>.</w:t>
      </w:r>
    </w:p>
    <w:p w:rsidR="00A64F05" w:rsidRDefault="00A64F05" w14:paraId="677CE8DF" w14:textId="77777777"/>
    <w:p w:rsidR="006659E3" w:rsidP="006659E3" w:rsidRDefault="006659E3" w14:paraId="03F0D01E" w14:textId="29D94E17">
      <w:r>
        <w:t>Met deze brief informeer ik u</w:t>
      </w:r>
      <w:r w:rsidR="002C1128">
        <w:t>w Kamer</w:t>
      </w:r>
      <w:r>
        <w:t xml:space="preserve"> over de uitvoering</w:t>
      </w:r>
      <w:r w:rsidR="00742271">
        <w:t>stoets</w:t>
      </w:r>
      <w:r>
        <w:t xml:space="preserve"> en de lagere regelgeving bij de Wtta</w:t>
      </w:r>
      <w:r w:rsidR="004556B0">
        <w:t xml:space="preserve">. Hierbij </w:t>
      </w:r>
      <w:r>
        <w:t xml:space="preserve">voldoe ik aan het verzoek van </w:t>
      </w:r>
      <w:r w:rsidR="00A64F05">
        <w:t xml:space="preserve">de vaste commissie voor Sociale Zaken en Werkgelegenheid </w:t>
      </w:r>
      <w:r>
        <w:t xml:space="preserve">van 27 maart jl. </w:t>
      </w:r>
      <w:r w:rsidR="00A64F05">
        <w:t xml:space="preserve">om uw Kamer </w:t>
      </w:r>
      <w:r>
        <w:t xml:space="preserve">daar </w:t>
      </w:r>
      <w:r w:rsidR="00A64F05">
        <w:t xml:space="preserve">nader </w:t>
      </w:r>
      <w:r>
        <w:t xml:space="preserve">over </w:t>
      </w:r>
      <w:r w:rsidR="00A64F05">
        <w:t>te informeren.</w:t>
      </w:r>
      <w:r>
        <w:t xml:space="preserve"> </w:t>
      </w:r>
      <w:r w:rsidR="002C1128">
        <w:t>Ook informeer ik uw Kamer</w:t>
      </w:r>
      <w:r w:rsidR="00113FBC">
        <w:t xml:space="preserve"> erover</w:t>
      </w:r>
      <w:r w:rsidR="002C1128">
        <w:t xml:space="preserve"> dat de </w:t>
      </w:r>
      <w:r w:rsidR="00113FBC">
        <w:t xml:space="preserve">invoering van het toelatingsstelsel helaas later zal plaatsvinden dan het eerder aangekondigde tijdpad. </w:t>
      </w:r>
    </w:p>
    <w:p w:rsidR="00636A33" w:rsidP="00987C4F" w:rsidRDefault="00636A33" w14:paraId="62FFF6C7" w14:textId="77777777">
      <w:pPr>
        <w:pStyle w:val="WitregelW1bodytekst"/>
        <w:rPr>
          <w:b/>
          <w:bCs/>
        </w:rPr>
      </w:pPr>
    </w:p>
    <w:p w:rsidR="00987C4F" w:rsidP="00987C4F" w:rsidRDefault="00987C4F" w14:paraId="402B2C98" w14:textId="20010A97">
      <w:pPr>
        <w:pStyle w:val="WitregelW1bodytekst"/>
        <w:rPr>
          <w:b/>
          <w:bCs/>
        </w:rPr>
      </w:pPr>
      <w:r>
        <w:rPr>
          <w:b/>
          <w:bCs/>
        </w:rPr>
        <w:t>Uitvoering</w:t>
      </w:r>
      <w:r w:rsidR="00636A33">
        <w:rPr>
          <w:b/>
          <w:bCs/>
        </w:rPr>
        <w:t xml:space="preserve"> door Justis</w:t>
      </w:r>
    </w:p>
    <w:p w:rsidR="00383B49" w:rsidP="00383B49" w:rsidRDefault="00987C4F" w14:paraId="406EEE91" w14:textId="53532516">
      <w:r>
        <w:t xml:space="preserve">Dienst Justis is de beoogde partij om namens de </w:t>
      </w:r>
      <w:r w:rsidR="00566C11">
        <w:t>M</w:t>
      </w:r>
      <w:r>
        <w:t xml:space="preserve">inister van SZW de toelatingen te gaan verstrekken, evenals de andere taken die in de Wtta aan de </w:t>
      </w:r>
      <w:r w:rsidR="00566C11">
        <w:t xml:space="preserve">Minister </w:t>
      </w:r>
      <w:r>
        <w:t>van SZW worden toebedeeld. Op dit moment voert Justis een uitvoeringstoets uit.</w:t>
      </w:r>
      <w:r w:rsidR="00BE2100">
        <w:t xml:space="preserve"> Justis en mijn ministerie zijn gezamenlijk </w:t>
      </w:r>
      <w:r w:rsidR="000438F6">
        <w:t xml:space="preserve">tot de </w:t>
      </w:r>
      <w:r w:rsidR="00BE2100">
        <w:t>conclusie gekomen dat er meer tijd nodig is voor de uitvoeringstoets dan eerder voorzien.</w:t>
      </w:r>
      <w:r>
        <w:t xml:space="preserve"> Justis heeft aangegeven </w:t>
      </w:r>
      <w:r w:rsidR="00383B49">
        <w:t>d</w:t>
      </w:r>
      <w:r>
        <w:t xml:space="preserve">eze toets uiterlijk </w:t>
      </w:r>
      <w:r w:rsidR="00742271">
        <w:t>1</w:t>
      </w:r>
      <w:r w:rsidR="00FD4B24">
        <w:t>5</w:t>
      </w:r>
      <w:r>
        <w:t xml:space="preserve"> juli a.s. aan mij </w:t>
      </w:r>
      <w:r w:rsidR="00383B49">
        <w:t xml:space="preserve">op </w:t>
      </w:r>
      <w:r w:rsidR="00FD4B24">
        <w:t>te zullen</w:t>
      </w:r>
      <w:r>
        <w:t xml:space="preserve"> leveren. </w:t>
      </w:r>
      <w:r w:rsidR="00742271">
        <w:t xml:space="preserve">Aan het einde van deze brief, onder “Tijdpad van invoering”, ga ik in op de gevolgen daarvan voor het overkoepelende tijdpad. </w:t>
      </w:r>
    </w:p>
    <w:p w:rsidR="00383B49" w:rsidP="00987C4F" w:rsidRDefault="00383B49" w14:paraId="17F22C75" w14:textId="77777777"/>
    <w:p w:rsidR="0099710E" w:rsidP="002C1128" w:rsidRDefault="00987C4F" w14:paraId="73D4A4CA" w14:textId="09F2ADA0">
      <w:r>
        <w:t xml:space="preserve">Uw Kamer heeft verzocht om </w:t>
      </w:r>
      <w:r w:rsidR="002C1128">
        <w:t>Justis</w:t>
      </w:r>
      <w:r w:rsidR="00360FFB">
        <w:t>, in afwachting van de resultaten van de uitvoeringstoets,</w:t>
      </w:r>
      <w:r w:rsidR="002C1128">
        <w:t xml:space="preserve"> te vragen of de wettekst van het wetsvoorstel uitvoerbaar is</w:t>
      </w:r>
      <w:r w:rsidR="001540FE">
        <w:t xml:space="preserve"> en het antwoord van Justis hierop aan de Kamer terug te koppelen</w:t>
      </w:r>
      <w:r>
        <w:t xml:space="preserve">. Justis heeft mij laten weten niet vooruit te kunnen lopen op de uitkomsten van de uitvoeringstoets. </w:t>
      </w:r>
      <w:r w:rsidR="00BA2DCE">
        <w:t xml:space="preserve">De uitvoeringstoets van </w:t>
      </w:r>
      <w:r>
        <w:t xml:space="preserve">Justis </w:t>
      </w:r>
      <w:r w:rsidR="00BA2DCE">
        <w:t xml:space="preserve">is gericht op de vraag of Justis </w:t>
      </w:r>
      <w:r>
        <w:t xml:space="preserve">de Wtta-taken – binnen de kaders van het wetsvoorstel zoals dat bij uw Kamer voorligt </w:t>
      </w:r>
      <w:r w:rsidR="00250FC4">
        <w:t xml:space="preserve">in samenhang met de lagere regelgeving </w:t>
      </w:r>
      <w:r>
        <w:t xml:space="preserve">– </w:t>
      </w:r>
      <w:r w:rsidR="00BA2DCE">
        <w:t xml:space="preserve">kan uitvoeren </w:t>
      </w:r>
      <w:r>
        <w:t xml:space="preserve">binnen de context van Justis als bestaande organisatie. </w:t>
      </w:r>
    </w:p>
    <w:p w:rsidR="0099710E" w:rsidP="002C1128" w:rsidRDefault="0099710E" w14:paraId="6C62FAED" w14:textId="77777777"/>
    <w:p w:rsidR="00987C4F" w:rsidP="002C1128" w:rsidRDefault="002C1128" w14:paraId="7FEBA678" w14:textId="2FBCBDF1">
      <w:r>
        <w:lastRenderedPageBreak/>
        <w:t xml:space="preserve">Volledigheidshalve wijs ik erop dat bij de totstandkoming van het wetsvoorstel </w:t>
      </w:r>
      <w:r w:rsidR="00BA32EE">
        <w:t xml:space="preserve">de uitvoerbaarheid </w:t>
      </w:r>
      <w:r>
        <w:t xml:space="preserve">nadrukkelijk en </w:t>
      </w:r>
      <w:r w:rsidR="00742271">
        <w:t>via meerdere kanalen</w:t>
      </w:r>
      <w:r>
        <w:t xml:space="preserve"> is meegenomen. </w:t>
      </w:r>
      <w:r w:rsidR="00987C4F">
        <w:t xml:space="preserve">Zo is intensief samengewerkt met het kwartiermakersteam dat binnen het Ministerie van SZW sinds ruim een jaar de uitvoering voorbereidt. Ook is gebruik gemaakt van input van sociale partners en partijen die bij het huidige vrijwillige certificeringsstelsel van de Stichting Normering Arbeid (SNA) betrokken zijn. </w:t>
      </w:r>
    </w:p>
    <w:p w:rsidR="00987C4F" w:rsidP="00987C4F" w:rsidRDefault="00987C4F" w14:paraId="04B7C520" w14:textId="77777777"/>
    <w:p w:rsidR="00987C4F" w:rsidP="00987C4F" w:rsidRDefault="00376D8E" w14:paraId="19120BC2" w14:textId="548F18DB">
      <w:r>
        <w:t>De i</w:t>
      </w:r>
      <w:r w:rsidR="006B6D3E">
        <w:t xml:space="preserve">nvoering </w:t>
      </w:r>
      <w:r>
        <w:t xml:space="preserve">van het toelatingsstelsel </w:t>
      </w:r>
      <w:r w:rsidR="006B6D3E">
        <w:t>betreft een groot</w:t>
      </w:r>
      <w:r>
        <w:t>, complex</w:t>
      </w:r>
      <w:r w:rsidR="006B6D3E">
        <w:t xml:space="preserve"> en risicovol traject. Ik wil de uitkomsten van de uitvoeringstoets daarom zorgvuldig wegen</w:t>
      </w:r>
      <w:r w:rsidR="00742271">
        <w:t>,</w:t>
      </w:r>
      <w:r w:rsidRPr="00742271" w:rsidR="00742271">
        <w:t xml:space="preserve"> </w:t>
      </w:r>
      <w:r w:rsidR="00742271">
        <w:t>samen met Justis</w:t>
      </w:r>
      <w:r w:rsidR="006B6D3E">
        <w:t xml:space="preserve">. Daarnaast zijn afspraken nodig met Justis en het </w:t>
      </w:r>
      <w:r w:rsidR="00173704">
        <w:t>M</w:t>
      </w:r>
      <w:r w:rsidR="006B6D3E">
        <w:t>inisterie van Justitie en Veiligheid over onder andere de governance</w:t>
      </w:r>
      <w:r w:rsidR="001B6C54">
        <w:t xml:space="preserve"> en</w:t>
      </w:r>
      <w:r w:rsidR="006B6D3E">
        <w:t xml:space="preserve"> financiering. </w:t>
      </w:r>
      <w:r w:rsidR="00113FBC">
        <w:t xml:space="preserve">Ik verwacht daar in totaal circa twee maanden voor nodig te hebben. </w:t>
      </w:r>
      <w:r w:rsidR="001B6C54">
        <w:t>I</w:t>
      </w:r>
      <w:r w:rsidR="006B6D3E">
        <w:t xml:space="preserve">k </w:t>
      </w:r>
      <w:r w:rsidR="001C7559">
        <w:t>streef ernaar om</w:t>
      </w:r>
      <w:r w:rsidR="006B6D3E">
        <w:t xml:space="preserve"> u</w:t>
      </w:r>
      <w:r w:rsidR="00113FBC">
        <w:t>w Kamer</w:t>
      </w:r>
      <w:r w:rsidR="006B6D3E">
        <w:t xml:space="preserve"> in oktober a.s. te </w:t>
      </w:r>
      <w:r w:rsidR="001C7559">
        <w:t xml:space="preserve">informeren over de uitvoeringstoets van Justis en mijn </w:t>
      </w:r>
      <w:r w:rsidR="00523B59">
        <w:t xml:space="preserve">daaropvolgende </w:t>
      </w:r>
      <w:r w:rsidR="001C7559">
        <w:t xml:space="preserve">besluitvorming daarover. </w:t>
      </w:r>
    </w:p>
    <w:p w:rsidR="001B6C54" w:rsidP="00987C4F" w:rsidRDefault="001B6C54" w14:paraId="76AEF4B1" w14:textId="77777777"/>
    <w:p w:rsidR="001C7559" w:rsidP="00987C4F" w:rsidRDefault="001B6C54" w14:paraId="1FE2CD6D" w14:textId="69F22B22">
      <w:r>
        <w:t xml:space="preserve">Als blijkt dat Justis de Wtta (gedeeltelijk) niet kan uitvoeren, zal ik – als terugvaloptie – hiervoor een ander uitvoerend onderdeel van de Rijksoverheid benaderen. Het wetsvoorstel verwijst niet naar Justis, maar naar de </w:t>
      </w:r>
      <w:r w:rsidR="00173704">
        <w:t>M</w:t>
      </w:r>
      <w:r>
        <w:t xml:space="preserve">inister van SZW als bestuursorgaan. Via een mandaatbesluit zal dan niet Justis, maar een ander overheidsorgaan worden aangewezen als uitvoerder van het stelsel. </w:t>
      </w:r>
    </w:p>
    <w:p w:rsidR="00987C4F" w:rsidRDefault="00987C4F" w14:paraId="645865A1" w14:textId="77777777">
      <w:pPr>
        <w:rPr>
          <w:b/>
          <w:bCs/>
        </w:rPr>
      </w:pPr>
    </w:p>
    <w:p w:rsidRPr="00A64F05" w:rsidR="00A64F05" w:rsidRDefault="00A64F05" w14:paraId="27F2A14E" w14:textId="6459CE9E">
      <w:pPr>
        <w:rPr>
          <w:b/>
          <w:bCs/>
        </w:rPr>
      </w:pPr>
      <w:r>
        <w:rPr>
          <w:b/>
          <w:bCs/>
        </w:rPr>
        <w:t>Lagere regelgeving</w:t>
      </w:r>
    </w:p>
    <w:p w:rsidR="0063578C" w:rsidP="0043396F" w:rsidRDefault="00A64F05" w14:paraId="55874F20" w14:textId="6E0C581A">
      <w:r w:rsidRPr="00A64F05">
        <w:t xml:space="preserve">Voor </w:t>
      </w:r>
      <w:r w:rsidR="00F40A99">
        <w:t xml:space="preserve">een aantal </w:t>
      </w:r>
      <w:r w:rsidRPr="00A64F05">
        <w:t xml:space="preserve">onderwerpen bevat het wetsvoorstel een grondslag voor nadere regeling in een algemene maatregel van bestuur </w:t>
      </w:r>
      <w:r w:rsidR="009549A8">
        <w:t xml:space="preserve">(AMvB) </w:t>
      </w:r>
      <w:r w:rsidRPr="00A64F05">
        <w:t>of in een ministeriële regeling</w:t>
      </w:r>
      <w:r w:rsidR="00F40A99">
        <w:t xml:space="preserve">. </w:t>
      </w:r>
      <w:r w:rsidR="00113FBC">
        <w:t>Deze regelingen zijn dit voorjaar</w:t>
      </w:r>
      <w:r w:rsidR="00B75F5C">
        <w:t xml:space="preserve"> voor consultatie </w:t>
      </w:r>
      <w:r w:rsidR="00113FBC">
        <w:t xml:space="preserve">gepubliceerd </w:t>
      </w:r>
      <w:r w:rsidR="00B75F5C">
        <w:t>op www.internetconsultatie.nl</w:t>
      </w:r>
      <w:r w:rsidR="00F40A99">
        <w:t>.</w:t>
      </w:r>
      <w:r w:rsidR="00113FBC">
        <w:rPr>
          <w:rStyle w:val="Voetnootmarkering"/>
        </w:rPr>
        <w:footnoteReference w:id="1"/>
      </w:r>
      <w:r w:rsidR="00F40A99">
        <w:t xml:space="preserve"> </w:t>
      </w:r>
      <w:r w:rsidR="00360FFB">
        <w:t xml:space="preserve">Uw Kamer heeft </w:t>
      </w:r>
      <w:r w:rsidR="001540FE">
        <w:t>verzocht</w:t>
      </w:r>
      <w:r w:rsidR="00360FFB">
        <w:t xml:space="preserve"> </w:t>
      </w:r>
      <w:r w:rsidR="001540FE">
        <w:t xml:space="preserve">om de AMvB en ministeriële regeling horende bij het wetsvoorstel tijdig voor de plenaire behandeling van het wetsvoorstel aan de Kamer toe te zenden. </w:t>
      </w:r>
    </w:p>
    <w:p w:rsidR="0063578C" w:rsidP="0043396F" w:rsidRDefault="0063578C" w14:paraId="13CE5AE3" w14:textId="77777777"/>
    <w:p w:rsidR="00B75F5C" w:rsidP="00B75F5C" w:rsidRDefault="00C0607B" w14:paraId="46646A03" w14:textId="7448EAAD">
      <w:r>
        <w:t xml:space="preserve">De </w:t>
      </w:r>
      <w:r w:rsidR="0063578C">
        <w:t>concept</w:t>
      </w:r>
      <w:r>
        <w:t xml:space="preserve">-AMvB is aan verschillende instanties voorgelegd ter toetsing en advisering en op 24 januari jl. gepubliceerd voor internetconsultatie. </w:t>
      </w:r>
      <w:r w:rsidR="001259C4">
        <w:t xml:space="preserve">Er zijn 18 openbare en </w:t>
      </w:r>
      <w:r w:rsidR="00D57EBB">
        <w:t>2</w:t>
      </w:r>
      <w:r w:rsidR="0063578C">
        <w:t xml:space="preserve"> </w:t>
      </w:r>
      <w:r w:rsidR="001259C4">
        <w:t>niet-openbare consultatiereacties ingediend.</w:t>
      </w:r>
      <w:r w:rsidR="00C23622">
        <w:t xml:space="preserve"> </w:t>
      </w:r>
      <w:r w:rsidR="0043396F">
        <w:t>De meeste toetsen en adviezen heb ik</w:t>
      </w:r>
      <w:r w:rsidR="0063578C">
        <w:t xml:space="preserve"> ontvangen</w:t>
      </w:r>
      <w:r w:rsidR="0043396F">
        <w:t>. De verwerking</w:t>
      </w:r>
      <w:r w:rsidR="0063578C">
        <w:t xml:space="preserve"> van alle reacties, toetsen en adviezen</w:t>
      </w:r>
      <w:r w:rsidR="0043396F">
        <w:t xml:space="preserve"> is vergevorderd</w:t>
      </w:r>
      <w:r w:rsidR="0099710E">
        <w:t>, maar nog niet afgerond</w:t>
      </w:r>
      <w:r w:rsidR="0043396F">
        <w:t xml:space="preserve">. Ik ben </w:t>
      </w:r>
      <w:r w:rsidR="0099710E">
        <w:t xml:space="preserve">ook </w:t>
      </w:r>
      <w:r w:rsidR="0043396F">
        <w:t xml:space="preserve">nog in afwachting van de uitvoeringstoets van de Belastingdienst. </w:t>
      </w:r>
      <w:r w:rsidR="004741B5">
        <w:t>Na ontvangst daarvan kan ik de concept-AMvB gereed maken voor advisering door de Raad van State.</w:t>
      </w:r>
    </w:p>
    <w:p w:rsidR="00C7266F" w:rsidP="00A64F05" w:rsidRDefault="00C7266F" w14:paraId="2A89A272" w14:textId="77777777"/>
    <w:p w:rsidR="00D558A0" w:rsidP="00A64F05" w:rsidRDefault="003F219A" w14:paraId="74E91774" w14:textId="07255036">
      <w:r>
        <w:t>Het concept van d</w:t>
      </w:r>
      <w:r w:rsidR="00F40A99">
        <w:t>e ministeriële regeling is op 15 maart jl. gepubliceerd voor internetconsultatie.</w:t>
      </w:r>
      <w:r>
        <w:t xml:space="preserve"> Als bijlage bij deze ministeriële regeling worden het normenkader en inspectieschema vastgesteld. Het normenkader bevat de eisen waaraan uitleners moeten voldoen om toelating te verkrijgen en te behouden.</w:t>
      </w:r>
      <w:r w:rsidR="009A38AE">
        <w:t xml:space="preserve"> Zij worden hier periodiek op gecontroleerd door private inspectie-instellingen.</w:t>
      </w:r>
      <w:r>
        <w:t xml:space="preserve"> Het inspectieschema bevat de eisen waaraan inspectie-instellingen moeten voldoen bij het uitvoeren van controles bij uitleners op de naleving van het normenkader. </w:t>
      </w:r>
    </w:p>
    <w:p w:rsidR="003F219A" w:rsidP="00A64F05" w:rsidRDefault="003F219A" w14:paraId="04A5951E" w14:textId="77777777"/>
    <w:p w:rsidR="00A52554" w:rsidP="00A64F05" w:rsidRDefault="003F219A" w14:paraId="077B093F" w14:textId="77777777">
      <w:r>
        <w:t xml:space="preserve">De consultatie van de ministeriële regeling, waaronder het normenkader en het inspectieschema, </w:t>
      </w:r>
      <w:r w:rsidR="0099710E">
        <w:t xml:space="preserve">is </w:t>
      </w:r>
      <w:r w:rsidR="00C014B2">
        <w:t xml:space="preserve">op 12 april </w:t>
      </w:r>
      <w:r w:rsidR="0099710E">
        <w:t>jl</w:t>
      </w:r>
      <w:r w:rsidR="00C014B2">
        <w:t>. af</w:t>
      </w:r>
      <w:r w:rsidR="0099710E">
        <w:t>gerond</w:t>
      </w:r>
      <w:r>
        <w:t xml:space="preserve">. </w:t>
      </w:r>
      <w:r w:rsidR="0099710E">
        <w:t>Er zijn</w:t>
      </w:r>
      <w:r w:rsidR="003A1AF7">
        <w:t xml:space="preserve"> 22</w:t>
      </w:r>
      <w:r w:rsidR="0099710E">
        <w:t xml:space="preserve"> openbare en</w:t>
      </w:r>
      <w:r w:rsidR="003A1AF7">
        <w:t xml:space="preserve"> 3</w:t>
      </w:r>
      <w:r w:rsidR="0099710E">
        <w:t xml:space="preserve"> niet-openbare consultatiereacties ingediend. </w:t>
      </w:r>
    </w:p>
    <w:p w:rsidR="003F219A" w:rsidP="00A64F05" w:rsidRDefault="0099710E" w14:paraId="0AD83D6F" w14:textId="7C7AA0E2">
      <w:r>
        <w:lastRenderedPageBreak/>
        <w:t>De komende tijd zal ik</w:t>
      </w:r>
      <w:r w:rsidR="003F219A">
        <w:t xml:space="preserve"> de reacties verwerken, evenals ontvangen adviezen en de resultaten van proefinspecties die onlangs in opdracht van mijn ministerie zijn uitgevoerd. Daarna zal ik het concept-normenkader </w:t>
      </w:r>
      <w:r w:rsidR="00463B33">
        <w:t xml:space="preserve">en concept-inspectieschema </w:t>
      </w:r>
      <w:r w:rsidR="003F219A">
        <w:t xml:space="preserve">voorleggen aan de Raad voor Accreditatie (RvA). </w:t>
      </w:r>
      <w:r w:rsidR="00463B33">
        <w:t xml:space="preserve">Na verwerking van de reactie van de Raad voor Accreditatie kan ik het definitieve concept-normenkader en concept-inspectieschema opstellen. </w:t>
      </w:r>
    </w:p>
    <w:p w:rsidR="0063578C" w:rsidP="0063578C" w:rsidRDefault="0063578C" w14:paraId="0534418B" w14:textId="77777777"/>
    <w:p w:rsidR="007C10A1" w:rsidP="00A64F05" w:rsidRDefault="0099710E" w14:paraId="4F8E334F" w14:textId="60185642">
      <w:r>
        <w:t xml:space="preserve">Ik verwacht dat de definitieve concepten van de AMvB en ministeriële regeling </w:t>
      </w:r>
      <w:r w:rsidR="00071B3B">
        <w:t xml:space="preserve">aan het einde van </w:t>
      </w:r>
      <w:r>
        <w:t xml:space="preserve">de zomer gereed zijn. </w:t>
      </w:r>
      <w:r w:rsidR="00071B3B">
        <w:t xml:space="preserve">Gelet up uw verzoek van 27 maart jl. </w:t>
      </w:r>
      <w:r w:rsidR="0063578C">
        <w:t xml:space="preserve">streef </w:t>
      </w:r>
      <w:r w:rsidR="00071B3B">
        <w:t xml:space="preserve">ik </w:t>
      </w:r>
      <w:r w:rsidR="0063578C">
        <w:t>ernaar om uw Kamer daar</w:t>
      </w:r>
      <w:r w:rsidR="00742271">
        <w:t xml:space="preserve"> in oktober a.s. </w:t>
      </w:r>
      <w:r w:rsidR="0063578C">
        <w:t>over te informeren</w:t>
      </w:r>
      <w:r w:rsidR="00742271">
        <w:t>,</w:t>
      </w:r>
      <w:r w:rsidR="0063578C">
        <w:t xml:space="preserve"> gelijktijdig met de informatie over de uitvoering door Justis. </w:t>
      </w:r>
    </w:p>
    <w:p w:rsidR="0099710E" w:rsidP="00A64F05" w:rsidRDefault="0099710E" w14:paraId="657FA1E0" w14:textId="77777777"/>
    <w:p w:rsidR="0099710E" w:rsidP="0099710E" w:rsidRDefault="0099710E" w14:paraId="1A8D5CF4" w14:textId="77777777">
      <w:pPr>
        <w:rPr>
          <w:b/>
          <w:bCs/>
        </w:rPr>
      </w:pPr>
      <w:r>
        <w:rPr>
          <w:b/>
          <w:bCs/>
        </w:rPr>
        <w:t>Tijdpad van invoering</w:t>
      </w:r>
    </w:p>
    <w:p w:rsidR="0099710E" w:rsidP="0099710E" w:rsidRDefault="0099710E" w14:paraId="3C33CD1D" w14:textId="1587B860">
      <w:r>
        <w:t xml:space="preserve">Tot nu toe streefde ik ernaar dat de Wtta op 1 januari 2025 in werking kon treden. Via het overgangsrecht werden uitleners – kort gezegd – gestimuleerd om zich voor 1 januari 2025 te melden bij de </w:t>
      </w:r>
      <w:r w:rsidR="00566C11">
        <w:t>M</w:t>
      </w:r>
      <w:r>
        <w:t xml:space="preserve">inister van SZW met het voornemen om een toelating aan te vragen. Ook werden zij gestimuleerd om voor 1 juli 2025 een toelating aan te vragen. Vervolgens kon de Arbeidsinspectie vanaf 1 januari 2026 gaan handhaven bij uitleners en inleners die de regels van de Wtta overtreden. </w:t>
      </w:r>
    </w:p>
    <w:p w:rsidR="0099710E" w:rsidP="0099710E" w:rsidRDefault="0099710E" w14:paraId="2A50AE86" w14:textId="77777777"/>
    <w:p w:rsidR="0099710E" w:rsidP="0099710E" w:rsidRDefault="00376D8E" w14:paraId="74440E1D" w14:textId="24EDFD18">
      <w:r>
        <w:t>Recent</w:t>
      </w:r>
      <w:r w:rsidR="00390E90">
        <w:t xml:space="preserve"> is duidelijk </w:t>
      </w:r>
      <w:r>
        <w:t xml:space="preserve">geworden </w:t>
      </w:r>
      <w:r w:rsidR="00390E90">
        <w:t>dat dit tijdpad helaas niet langer haalbaar is. Dat komt onder andere d</w:t>
      </w:r>
      <w:r w:rsidR="0099710E">
        <w:t xml:space="preserve">oor </w:t>
      </w:r>
      <w:r w:rsidR="00250FC4">
        <w:t xml:space="preserve">de later dan voorziene ontvangst van alle uitvoeringstoetsen op de AMvB, </w:t>
      </w:r>
      <w:r w:rsidR="0099710E">
        <w:t>de latere oplevering van de uitvoeringstoets van Justis</w:t>
      </w:r>
      <w:r w:rsidR="00250FC4">
        <w:t xml:space="preserve"> en</w:t>
      </w:r>
      <w:r w:rsidR="00390E90">
        <w:t xml:space="preserve"> vertraging van activiteiten die van de besluitvorming daarover afhankelijk zijn (bijv. de </w:t>
      </w:r>
      <w:r w:rsidR="00250FC4">
        <w:t xml:space="preserve">eventuele </w:t>
      </w:r>
      <w:r w:rsidR="00390E90">
        <w:t>bouw van ICT-systemen)</w:t>
      </w:r>
      <w:r w:rsidR="00250FC4">
        <w:t xml:space="preserve">. </w:t>
      </w:r>
      <w:r w:rsidR="0099710E">
        <w:t xml:space="preserve">. </w:t>
      </w:r>
    </w:p>
    <w:p w:rsidR="0099710E" w:rsidP="0099710E" w:rsidRDefault="0099710E" w14:paraId="71DE5AA7" w14:textId="77777777"/>
    <w:p w:rsidR="0099710E" w:rsidP="0099710E" w:rsidRDefault="00250FC4" w14:paraId="7A48BD10" w14:textId="6C75D72B">
      <w:r>
        <w:t>Het</w:t>
      </w:r>
      <w:r w:rsidR="0099710E">
        <w:t xml:space="preserve"> tijdpad </w:t>
      </w:r>
      <w:r w:rsidR="00BE2100">
        <w:t xml:space="preserve">waarmee het stelsel </w:t>
      </w:r>
      <w:r>
        <w:t xml:space="preserve">kan </w:t>
      </w:r>
      <w:r w:rsidR="00BE2100">
        <w:t xml:space="preserve">worden ingevoerd, zal </w:t>
      </w:r>
      <w:r w:rsidR="0099710E">
        <w:t xml:space="preserve">in ieder geval niet sneller </w:t>
      </w:r>
      <w:r w:rsidR="009E3D49">
        <w:t xml:space="preserve">kan </w:t>
      </w:r>
      <w:r w:rsidR="0099710E">
        <w:t xml:space="preserve">zijn dan inwerkingtreding per 1 </w:t>
      </w:r>
      <w:r w:rsidR="008E1102">
        <w:t xml:space="preserve">januari </w:t>
      </w:r>
      <w:r w:rsidR="0099710E">
        <w:t>202</w:t>
      </w:r>
      <w:r w:rsidR="008E1102">
        <w:t>6</w:t>
      </w:r>
      <w:r w:rsidR="009E3D49">
        <w:t>.</w:t>
      </w:r>
      <w:r w:rsidR="0099710E">
        <w:t xml:space="preserve"> In dat scenario worden uitleners via het overgangsrecht gestimuleerd om zich vóór 1 </w:t>
      </w:r>
      <w:r w:rsidR="008E1102">
        <w:t>januari 2026</w:t>
      </w:r>
      <w:r w:rsidR="0099710E">
        <w:t xml:space="preserve"> te melden en vóór 1 </w:t>
      </w:r>
      <w:r w:rsidR="008E1102">
        <w:t xml:space="preserve">juli </w:t>
      </w:r>
      <w:r w:rsidR="0099710E">
        <w:t xml:space="preserve">2026 een toelating aan te vragen. Vanaf 1 </w:t>
      </w:r>
      <w:r w:rsidR="008E1102">
        <w:t xml:space="preserve">januari 2027 </w:t>
      </w:r>
      <w:r w:rsidR="00742271">
        <w:t>zou</w:t>
      </w:r>
      <w:r w:rsidR="0099710E">
        <w:t xml:space="preserve"> de Arbeidsinspectie </w:t>
      </w:r>
      <w:r w:rsidR="00742271">
        <w:t xml:space="preserve">kunnen </w:t>
      </w:r>
      <w:r w:rsidR="0099710E">
        <w:t xml:space="preserve">handhaven bij uitleners en inleners. </w:t>
      </w:r>
      <w:r>
        <w:t xml:space="preserve">De uitvoeringstoets van Justis moet duidelijkheid opleveren over het tijdpad waarmee Justis de wet kan implementeren. </w:t>
      </w:r>
      <w:r w:rsidR="00390E90">
        <w:t>Bij de uitwerking van de regelgeving en alle andere voorbereidende activiteiten stuur ik er zoveel mogelijk op aan dat het stelsel volgens bovengenoemd tijdpad in werking kan treden.</w:t>
      </w:r>
    </w:p>
    <w:p w:rsidR="00390E90" w:rsidP="0099710E" w:rsidRDefault="00390E90" w14:paraId="6F253071" w14:textId="77777777"/>
    <w:p w:rsidR="0099710E" w:rsidP="00A64F05" w:rsidRDefault="009E3D49" w14:paraId="1A4F254D" w14:textId="6889579D">
      <w:r>
        <w:t>Ik blijf er onverminderd op inzetten dat alle lagere regelgeving zo snel mogelijk na aanname van het wetsvoorstel door de Eerste Kamer gereed is voor publicatie. Spoedige duidelijkheid over de wet- en regelgeving stelt alle partijen in staat om de in- en uitvoering van het stelsel zorgvuldig voor te bereiden.</w:t>
      </w:r>
    </w:p>
    <w:p w:rsidR="00742271" w:rsidP="00A64F05" w:rsidRDefault="00742271" w14:paraId="5C8CA418" w14:textId="77777777"/>
    <w:p w:rsidR="00742271" w:rsidP="00A64F05" w:rsidRDefault="00742271" w14:paraId="227DF083" w14:textId="5F1AACD2">
      <w:r>
        <w:t xml:space="preserve">Volledigheidshalve wijs ik erop dat de uitbreiding van de Arbeidsinspectie in verband met de Wtta op schema loopt en door het bovenstaande geen vertraging oploopt. De benodigde nieuwe inspecteurs zijn bijna allemaal geworven en worden op dit moment opgeleid. Zodra de inspecteurs zijn opgeleid, zullen zij bijdragen aan het toezicht op de uitzendsector. Zolang de toelatingsplicht nog niet in werking is getreden, zal de Arbeidsinspectie handhaven op basis van haar al bestaande bevoegdheden.  </w:t>
      </w:r>
    </w:p>
    <w:p w:rsidR="00AB62D1" w:rsidRDefault="00AB62D1" w14:paraId="387FC336" w14:textId="77777777"/>
    <w:p w:rsidR="00A52554" w:rsidRDefault="00A52554" w14:paraId="29831206" w14:textId="77777777">
      <w:pPr>
        <w:rPr>
          <w:b/>
          <w:bCs/>
        </w:rPr>
      </w:pPr>
    </w:p>
    <w:p w:rsidR="00A52554" w:rsidRDefault="00A52554" w14:paraId="43D67274" w14:textId="77777777">
      <w:pPr>
        <w:rPr>
          <w:b/>
          <w:bCs/>
        </w:rPr>
      </w:pPr>
    </w:p>
    <w:p w:rsidR="00A52554" w:rsidRDefault="00A52554" w14:paraId="16371753" w14:textId="77777777">
      <w:pPr>
        <w:rPr>
          <w:b/>
          <w:bCs/>
        </w:rPr>
      </w:pPr>
    </w:p>
    <w:p w:rsidR="00A52554" w:rsidRDefault="00A52554" w14:paraId="741F3EE2" w14:textId="77777777">
      <w:pPr>
        <w:rPr>
          <w:b/>
          <w:bCs/>
        </w:rPr>
      </w:pPr>
    </w:p>
    <w:p w:rsidR="00AB62D1" w:rsidRDefault="00AB62D1" w14:paraId="387F50EB" w14:textId="5A867ABB">
      <w:pPr>
        <w:rPr>
          <w:b/>
          <w:bCs/>
        </w:rPr>
      </w:pPr>
      <w:r>
        <w:rPr>
          <w:b/>
          <w:bCs/>
        </w:rPr>
        <w:lastRenderedPageBreak/>
        <w:t>Tot slot</w:t>
      </w:r>
    </w:p>
    <w:p w:rsidRPr="00AB62D1" w:rsidR="00C014B2" w:rsidRDefault="00C014B2" w14:paraId="654C4B66" w14:textId="010021D1">
      <w:r>
        <w:t xml:space="preserve">Het aanpakken van de misstanden in de uitzendsector </w:t>
      </w:r>
      <w:r w:rsidR="00742271">
        <w:t xml:space="preserve">blijft </w:t>
      </w:r>
      <w:r>
        <w:t>urgent. Alle pogingen om malafide uitzendbureaus effectief aan te pakken, zijn de afgelopen jaren onvoldoende gebleken. Een effectieve aanpak</w:t>
      </w:r>
      <w:r w:rsidR="00BE2100">
        <w:t>, waaronder het toelatingsstelsel om malafide partijen duurzaam van de markt te weren,</w:t>
      </w:r>
      <w:r>
        <w:t xml:space="preserve"> is nu echt noodzakelijk</w:t>
      </w:r>
      <w:r w:rsidR="00BE2100">
        <w:t xml:space="preserve">. Dat moet zo snel mogelijk. Tegelijkertijd geldt: zonder een zorgvuldige aanpak is het risico te groot dat er in de uitvoering dingen fout gaan, met schade aan het stelsel tot gevolg. Dit doet uiteindelijk afbreuk aan een effectieve aanpak van de misstanden. Ik vind het daarom van groot belang dat we de Wtta op een zorgvuldige wijze implementeren en uitvoeren. Ik blijf dan ook, binnen de grenzen van het zorgvuldige, aansturen op een zo snel mogelijk tijdpad. </w:t>
      </w:r>
      <w:r w:rsidR="001A5561">
        <w:t xml:space="preserve"> </w:t>
      </w:r>
    </w:p>
    <w:p w:rsidRPr="003F219A" w:rsidR="003F219A" w:rsidP="003F219A" w:rsidRDefault="003F219A" w14:paraId="3F27CBC8" w14:textId="77777777"/>
    <w:p w:rsidR="00B3305B" w:rsidRDefault="00625FCD" w14:paraId="01AE54E1" w14:textId="77777777">
      <w:r>
        <w:t xml:space="preserve">De Minister van Sociale Zaken </w:t>
      </w:r>
      <w:r>
        <w:br/>
        <w:t>en Werkgelegenheid,</w:t>
      </w:r>
    </w:p>
    <w:p w:rsidR="00B3305B" w:rsidRDefault="00B3305B" w14:paraId="17FAEC72" w14:textId="77777777"/>
    <w:p w:rsidR="00B3305B" w:rsidRDefault="00B3305B" w14:paraId="104D8771" w14:textId="77777777"/>
    <w:p w:rsidR="00B3305B" w:rsidRDefault="00B3305B" w14:paraId="0951C31C" w14:textId="77777777"/>
    <w:p w:rsidR="00B3305B" w:rsidRDefault="00B3305B" w14:paraId="20B6C079" w14:textId="77777777"/>
    <w:p w:rsidR="00B3305B" w:rsidRDefault="00B3305B" w14:paraId="1E029762" w14:textId="77777777"/>
    <w:p w:rsidR="00B3305B" w:rsidRDefault="00625FCD" w14:paraId="647651A2" w14:textId="77777777">
      <w:r>
        <w:t>C.E.G. van Gennip</w:t>
      </w:r>
    </w:p>
    <w:sectPr w:rsidR="00B3305B" w:rsidSect="007E6E25">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5766" w14:textId="77777777" w:rsidR="003D118E" w:rsidRDefault="003D118E">
      <w:pPr>
        <w:spacing w:line="240" w:lineRule="auto"/>
      </w:pPr>
      <w:r>
        <w:separator/>
      </w:r>
    </w:p>
  </w:endnote>
  <w:endnote w:type="continuationSeparator" w:id="0">
    <w:p w14:paraId="21AC02B3" w14:textId="77777777" w:rsidR="003D118E" w:rsidRDefault="003D1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6D18" w14:textId="77777777" w:rsidR="005F5FAE" w:rsidRDefault="005F5F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B9F8" w14:textId="77777777" w:rsidR="005F5FAE" w:rsidRDefault="005F5F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74B1" w14:textId="77777777" w:rsidR="005F5FAE" w:rsidRDefault="005F5F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40DD" w14:textId="77777777" w:rsidR="003D118E" w:rsidRDefault="003D118E">
      <w:pPr>
        <w:spacing w:line="240" w:lineRule="auto"/>
      </w:pPr>
      <w:r>
        <w:separator/>
      </w:r>
    </w:p>
  </w:footnote>
  <w:footnote w:type="continuationSeparator" w:id="0">
    <w:p w14:paraId="27229C19" w14:textId="77777777" w:rsidR="003D118E" w:rsidRDefault="003D118E">
      <w:pPr>
        <w:spacing w:line="240" w:lineRule="auto"/>
      </w:pPr>
      <w:r>
        <w:continuationSeparator/>
      </w:r>
    </w:p>
  </w:footnote>
  <w:footnote w:id="1">
    <w:p w14:paraId="35639FAF" w14:textId="72DA019C" w:rsidR="00113FBC" w:rsidRPr="0064014E" w:rsidRDefault="00113FBC" w:rsidP="00113FBC">
      <w:pPr>
        <w:pStyle w:val="Voetnoottekst"/>
        <w:rPr>
          <w:sz w:val="18"/>
          <w:szCs w:val="18"/>
        </w:rPr>
      </w:pPr>
      <w:r w:rsidRPr="0064014E">
        <w:rPr>
          <w:rStyle w:val="Voetnootmarkering"/>
          <w:sz w:val="18"/>
          <w:szCs w:val="18"/>
        </w:rPr>
        <w:footnoteRef/>
      </w:r>
      <w:r w:rsidRPr="0064014E">
        <w:rPr>
          <w:sz w:val="18"/>
          <w:szCs w:val="18"/>
        </w:rPr>
        <w:t xml:space="preserve"> </w:t>
      </w:r>
      <w:r>
        <w:rPr>
          <w:sz w:val="18"/>
          <w:szCs w:val="18"/>
        </w:rPr>
        <w:t xml:space="preserve">Zie </w:t>
      </w:r>
      <w:hyperlink r:id="rId1" w:history="1">
        <w:r w:rsidR="00742271" w:rsidRPr="007F36B7">
          <w:rPr>
            <w:rStyle w:val="Hyperlink"/>
            <w:sz w:val="18"/>
            <w:szCs w:val="18"/>
          </w:rPr>
          <w:t>https://www.internetconsultatie.nl/wijzigingbesluitwaadiinverbandmetmaatregelenuitzendbureaus</w:t>
        </w:r>
      </w:hyperlink>
      <w:r w:rsidRPr="0064014E">
        <w:rPr>
          <w:sz w:val="18"/>
          <w:szCs w:val="18"/>
        </w:rPr>
        <w:t xml:space="preserve"> </w:t>
      </w:r>
      <w:r>
        <w:rPr>
          <w:sz w:val="18"/>
          <w:szCs w:val="18"/>
        </w:rPr>
        <w:t xml:space="preserve">(AMvB) en </w:t>
      </w:r>
      <w:hyperlink r:id="rId2" w:history="1">
        <w:r w:rsidRPr="007F36B7">
          <w:rPr>
            <w:rStyle w:val="Hyperlink"/>
            <w:sz w:val="18"/>
            <w:szCs w:val="18"/>
          </w:rPr>
          <w:t>https://www.internetconsultatie.nl/ntwerpregelingtotwijzigingregelingwaadi</w:t>
        </w:r>
      </w:hyperlink>
      <w:r>
        <w:rPr>
          <w:sz w:val="18"/>
          <w:szCs w:val="18"/>
        </w:rPr>
        <w:t xml:space="preserve"> (ministeriële regeling, waaronder normenkader en inspectieschema).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9839" w14:textId="77777777" w:rsidR="005F5FAE" w:rsidRDefault="005F5F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49AB" w14:textId="4965BF65" w:rsidR="00B3305B" w:rsidRDefault="00625FCD">
    <w:pPr>
      <w:pStyle w:val="MarginlessContainer"/>
    </w:pPr>
    <w:r>
      <w:rPr>
        <w:noProof/>
      </w:rPr>
      <mc:AlternateContent>
        <mc:Choice Requires="wps">
          <w:drawing>
            <wp:anchor distT="0" distB="0" distL="0" distR="0" simplePos="0" relativeHeight="251653632" behindDoc="0" locked="1" layoutInCell="1" allowOverlap="1" wp14:anchorId="04FDAA20" wp14:editId="1274472C">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2C082BA" w14:textId="5F37D887" w:rsidR="00B3305B" w:rsidRDefault="00A52554">
                          <w:pPr>
                            <w:pStyle w:val="Referentiegegevenskopjes"/>
                          </w:pPr>
                          <w:r>
                            <w:t>D</w:t>
                          </w:r>
                          <w:r w:rsidR="00625FCD">
                            <w:t>atum</w:t>
                          </w:r>
                        </w:p>
                        <w:p w14:paraId="4E63E240" w14:textId="2B4F03F6" w:rsidR="00B3305B" w:rsidRDefault="00625FCD">
                          <w:pPr>
                            <w:pStyle w:val="Referentiegegevens"/>
                          </w:pPr>
                          <w:fldSimple w:instr=" DOCPROPERTY  &quot;iDatum&quot;  \* MERGEFORMAT ">
                            <w:r w:rsidR="006B039F">
                              <w:t>13 mei 2024</w:t>
                            </w:r>
                          </w:fldSimple>
                        </w:p>
                        <w:p w14:paraId="68EB926E" w14:textId="77777777" w:rsidR="00B3305B" w:rsidRDefault="00B3305B">
                          <w:pPr>
                            <w:pStyle w:val="WitregelW1"/>
                          </w:pPr>
                        </w:p>
                        <w:p w14:paraId="305D765B" w14:textId="77777777" w:rsidR="00B3305B" w:rsidRDefault="00625FCD">
                          <w:pPr>
                            <w:pStyle w:val="Referentiegegevenskopjes"/>
                          </w:pPr>
                          <w:r>
                            <w:t>Onze referentie</w:t>
                          </w:r>
                        </w:p>
                        <w:p w14:paraId="0C924639" w14:textId="6CDFC358" w:rsidR="00B3305B" w:rsidRDefault="00A52554">
                          <w:pPr>
                            <w:pStyle w:val="ReferentiegegevensHL"/>
                          </w:pPr>
                          <w:fldSimple w:instr=" DOCPROPERTY  &quot;iOnsKenmerk&quot;  \* MERGEFORMAT ">
                            <w:r w:rsidR="006B039F">
                              <w:t>2024-0000084176</w:t>
                            </w:r>
                          </w:fldSimple>
                        </w:p>
                      </w:txbxContent>
                    </wps:txbx>
                    <wps:bodyPr vert="horz" wrap="square" lIns="0" tIns="0" rIns="0" bIns="0" anchor="t" anchorCtr="0"/>
                  </wps:wsp>
                </a:graphicData>
              </a:graphic>
            </wp:anchor>
          </w:drawing>
        </mc:Choice>
        <mc:Fallback>
          <w:pict>
            <v:shapetype w14:anchorId="04FDAA20"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22C082BA" w14:textId="5F37D887" w:rsidR="00B3305B" w:rsidRDefault="00A52554">
                    <w:pPr>
                      <w:pStyle w:val="Referentiegegevenskopjes"/>
                    </w:pPr>
                    <w:r>
                      <w:t>D</w:t>
                    </w:r>
                    <w:r w:rsidR="00625FCD">
                      <w:t>atum</w:t>
                    </w:r>
                  </w:p>
                  <w:p w14:paraId="4E63E240" w14:textId="2B4F03F6" w:rsidR="00B3305B" w:rsidRDefault="00625FCD">
                    <w:pPr>
                      <w:pStyle w:val="Referentiegegevens"/>
                    </w:pPr>
                    <w:fldSimple w:instr=" DOCPROPERTY  &quot;iDatum&quot;  \* MERGEFORMAT ">
                      <w:r w:rsidR="006B039F">
                        <w:t>13 mei 2024</w:t>
                      </w:r>
                    </w:fldSimple>
                  </w:p>
                  <w:p w14:paraId="68EB926E" w14:textId="77777777" w:rsidR="00B3305B" w:rsidRDefault="00B3305B">
                    <w:pPr>
                      <w:pStyle w:val="WitregelW1"/>
                    </w:pPr>
                  </w:p>
                  <w:p w14:paraId="305D765B" w14:textId="77777777" w:rsidR="00B3305B" w:rsidRDefault="00625FCD">
                    <w:pPr>
                      <w:pStyle w:val="Referentiegegevenskopjes"/>
                    </w:pPr>
                    <w:r>
                      <w:t>Onze referentie</w:t>
                    </w:r>
                  </w:p>
                  <w:p w14:paraId="0C924639" w14:textId="6CDFC358" w:rsidR="00B3305B" w:rsidRDefault="00A52554">
                    <w:pPr>
                      <w:pStyle w:val="ReferentiegegevensHL"/>
                    </w:pPr>
                    <w:fldSimple w:instr=" DOCPROPERTY  &quot;iOnsKenmerk&quot;  \* MERGEFORMAT ">
                      <w:r w:rsidR="006B039F">
                        <w:t>2024-0000084176</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11DB29A5" wp14:editId="1FD95D6F">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D898FA3" w14:textId="77777777" w:rsidR="00B3305B" w:rsidRDefault="00625FCD">
                          <w:pPr>
                            <w:pStyle w:val="Afzendgegevens"/>
                          </w:pPr>
                          <w:r>
                            <w:t xml:space="preserve">Pagina </w:t>
                          </w:r>
                          <w:r>
                            <w:fldChar w:fldCharType="begin"/>
                          </w:r>
                          <w:r>
                            <w:instrText>PAGE</w:instrText>
                          </w:r>
                          <w:r>
                            <w:fldChar w:fldCharType="separate"/>
                          </w:r>
                          <w:r w:rsidR="00A64F05">
                            <w:rPr>
                              <w:noProof/>
                            </w:rPr>
                            <w:t>1</w:t>
                          </w:r>
                          <w:r>
                            <w:fldChar w:fldCharType="end"/>
                          </w:r>
                          <w:r>
                            <w:t xml:space="preserve"> van </w:t>
                          </w:r>
                          <w:r>
                            <w:fldChar w:fldCharType="begin"/>
                          </w:r>
                          <w:r>
                            <w:instrText>NUMPAGES</w:instrText>
                          </w:r>
                          <w:r>
                            <w:fldChar w:fldCharType="separate"/>
                          </w:r>
                          <w:r w:rsidR="00A64F05">
                            <w:rPr>
                              <w:noProof/>
                            </w:rPr>
                            <w:t>1</w:t>
                          </w:r>
                          <w:r>
                            <w:fldChar w:fldCharType="end"/>
                          </w:r>
                        </w:p>
                      </w:txbxContent>
                    </wps:txbx>
                    <wps:bodyPr vert="horz" wrap="square" lIns="0" tIns="0" rIns="0" bIns="0" anchor="t" anchorCtr="0"/>
                  </wps:wsp>
                </a:graphicData>
              </a:graphic>
            </wp:anchor>
          </w:drawing>
        </mc:Choice>
        <mc:Fallback>
          <w:pict>
            <v:shape w14:anchorId="11DB29A5" id="Paginanummer_vervolg" o:spid="_x0000_s1027" type="#_x0000_t202" style="position:absolute;margin-left:466.25pt;margin-top:805pt;width:99.2pt;height:14.1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2D898FA3" w14:textId="77777777" w:rsidR="00B3305B" w:rsidRDefault="00625FCD">
                    <w:pPr>
                      <w:pStyle w:val="Afzendgegevens"/>
                    </w:pPr>
                    <w:r>
                      <w:t xml:space="preserve">Pagina </w:t>
                    </w:r>
                    <w:r>
                      <w:fldChar w:fldCharType="begin"/>
                    </w:r>
                    <w:r>
                      <w:instrText>PAGE</w:instrText>
                    </w:r>
                    <w:r>
                      <w:fldChar w:fldCharType="separate"/>
                    </w:r>
                    <w:r w:rsidR="00A64F05">
                      <w:rPr>
                        <w:noProof/>
                      </w:rPr>
                      <w:t>1</w:t>
                    </w:r>
                    <w:r>
                      <w:fldChar w:fldCharType="end"/>
                    </w:r>
                    <w:r>
                      <w:t xml:space="preserve"> van </w:t>
                    </w:r>
                    <w:r>
                      <w:fldChar w:fldCharType="begin"/>
                    </w:r>
                    <w:r>
                      <w:instrText>NUMPAGES</w:instrText>
                    </w:r>
                    <w:r>
                      <w:fldChar w:fldCharType="separate"/>
                    </w:r>
                    <w:r w:rsidR="00A64F05">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DB50" w14:textId="16156EDC" w:rsidR="00B3305B" w:rsidRDefault="00625FCD">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70E23188" wp14:editId="30930FD0">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0BADCA2" w14:textId="77777777" w:rsidR="00B3305B" w:rsidRDefault="00625FCD">
                          <w:pPr>
                            <w:pStyle w:val="MarginlessContainer"/>
                          </w:pPr>
                          <w:r>
                            <w:rPr>
                              <w:noProof/>
                            </w:rPr>
                            <w:drawing>
                              <wp:inline distT="0" distB="0" distL="0" distR="0" wp14:anchorId="04331B3F" wp14:editId="37A90559">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0E23188" id="_x0000_t202" coordsize="21600,21600" o:spt="202" path="m,l,21600r21600,l21600,xe">
              <v:stroke joinstyle="miter"/>
              <v:path gradientshapeok="t" o:connecttype="rect"/>
            </v:shapetype>
            <v:shape id="Woordmerk" o:spid="_x0000_s1028" type="#_x0000_t202" style="position:absolute;margin-left:316.05pt;margin-top:0;width:184.2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00BADCA2" w14:textId="77777777" w:rsidR="00B3305B" w:rsidRDefault="00625FCD">
                    <w:pPr>
                      <w:pStyle w:val="MarginlessContainer"/>
                    </w:pPr>
                    <w:r>
                      <w:rPr>
                        <w:noProof/>
                      </w:rPr>
                      <w:drawing>
                        <wp:inline distT="0" distB="0" distL="0" distR="0" wp14:anchorId="04331B3F" wp14:editId="37A90559">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4D27D80" wp14:editId="6A25504B">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82F5205" w14:textId="77777777" w:rsidR="00B3305B" w:rsidRDefault="00625FCD">
                          <w:pPr>
                            <w:pStyle w:val="Afzendgegevens"/>
                          </w:pPr>
                          <w:r>
                            <w:t>Postbus 90801</w:t>
                          </w:r>
                        </w:p>
                        <w:p w14:paraId="4A6A7689" w14:textId="77777777" w:rsidR="00B3305B" w:rsidRPr="00791E72" w:rsidRDefault="00625FCD">
                          <w:pPr>
                            <w:pStyle w:val="Afzendgegevens"/>
                            <w:rPr>
                              <w:lang w:val="de-DE"/>
                            </w:rPr>
                          </w:pPr>
                          <w:r w:rsidRPr="00791E72">
                            <w:rPr>
                              <w:lang w:val="de-DE"/>
                            </w:rPr>
                            <w:t>2509 LV  Den Haag</w:t>
                          </w:r>
                        </w:p>
                        <w:p w14:paraId="7152552F" w14:textId="77777777" w:rsidR="00B3305B" w:rsidRPr="00791E72" w:rsidRDefault="00625FCD">
                          <w:pPr>
                            <w:pStyle w:val="Afzendgegevens"/>
                            <w:rPr>
                              <w:lang w:val="de-DE"/>
                            </w:rPr>
                          </w:pPr>
                          <w:r w:rsidRPr="00791E72">
                            <w:rPr>
                              <w:lang w:val="de-DE"/>
                            </w:rPr>
                            <w:t>Parnassusplein 5</w:t>
                          </w:r>
                        </w:p>
                        <w:p w14:paraId="7E9AF018" w14:textId="77777777" w:rsidR="00B3305B" w:rsidRPr="00791E72" w:rsidRDefault="00625FCD">
                          <w:pPr>
                            <w:pStyle w:val="Afzendgegevens"/>
                            <w:rPr>
                              <w:lang w:val="de-DE"/>
                            </w:rPr>
                          </w:pPr>
                          <w:r w:rsidRPr="00791E72">
                            <w:rPr>
                              <w:lang w:val="de-DE"/>
                            </w:rPr>
                            <w:t>T   070 333 44 44</w:t>
                          </w:r>
                        </w:p>
                        <w:p w14:paraId="18F9CB06" w14:textId="77777777" w:rsidR="00B3305B" w:rsidRDefault="00625FCD">
                          <w:pPr>
                            <w:pStyle w:val="Afzendgegevens"/>
                          </w:pPr>
                          <w:r>
                            <w:t>www.rijksoverheid.nl</w:t>
                          </w:r>
                        </w:p>
                        <w:p w14:paraId="41EE53DC" w14:textId="77777777" w:rsidR="00B3305B" w:rsidRDefault="00B3305B">
                          <w:pPr>
                            <w:pStyle w:val="WitregelW2"/>
                          </w:pPr>
                        </w:p>
                        <w:p w14:paraId="6F13FEFA" w14:textId="77777777" w:rsidR="00B3305B" w:rsidRDefault="00625FCD">
                          <w:pPr>
                            <w:pStyle w:val="Referentiegegevenskopjes"/>
                          </w:pPr>
                          <w:r>
                            <w:t>Onze referentie</w:t>
                          </w:r>
                        </w:p>
                        <w:p w14:paraId="6D29B7C6" w14:textId="7DE5E833" w:rsidR="00B3305B" w:rsidRDefault="00A52554">
                          <w:pPr>
                            <w:pStyle w:val="ReferentiegegevensHL"/>
                          </w:pPr>
                          <w:fldSimple w:instr=" DOCPROPERTY  &quot;iOnsKenmerk&quot;  \* MERGEFORMAT ">
                            <w:r w:rsidR="006B039F">
                              <w:t>2024-0000084176</w:t>
                            </w:r>
                          </w:fldSimple>
                        </w:p>
                        <w:p w14:paraId="747C29FA" w14:textId="77777777" w:rsidR="00B3305B" w:rsidRDefault="00B3305B">
                          <w:pPr>
                            <w:pStyle w:val="WitregelW1"/>
                          </w:pPr>
                        </w:p>
                        <w:p w14:paraId="5A63502F" w14:textId="2F5B78A7" w:rsidR="00B3305B" w:rsidRDefault="00625FCD">
                          <w:pPr>
                            <w:pStyle w:val="Referentiegegevens"/>
                          </w:pPr>
                          <w:r>
                            <w:fldChar w:fldCharType="begin"/>
                          </w:r>
                          <w:r>
                            <w:instrText xml:space="preserve"> DOCPROPERTY  "iUwBrief"  \* MERGEFORMAT </w:instrText>
                          </w:r>
                          <w:r>
                            <w:fldChar w:fldCharType="end"/>
                          </w:r>
                        </w:p>
                        <w:p w14:paraId="2F07F85C" w14:textId="77777777" w:rsidR="00B3305B" w:rsidRDefault="00B3305B">
                          <w:pPr>
                            <w:pStyle w:val="WitregelW1"/>
                          </w:pPr>
                        </w:p>
                        <w:p w14:paraId="5FCFC0BB" w14:textId="50D49B37" w:rsidR="00B3305B" w:rsidRDefault="00625FCD">
                          <w:pPr>
                            <w:pStyle w:val="Referentiegegevens"/>
                          </w:pPr>
                          <w:r>
                            <w:fldChar w:fldCharType="begin"/>
                          </w:r>
                          <w:r>
                            <w:instrText xml:space="preserve"> DOCPROPERTY  "iCC"  \* MERGEFORMAT </w:instrText>
                          </w:r>
                          <w:r>
                            <w:fldChar w:fldCharType="end"/>
                          </w:r>
                        </w:p>
                        <w:p w14:paraId="4021A192" w14:textId="77777777" w:rsidR="00B3305B" w:rsidRDefault="00B3305B">
                          <w:pPr>
                            <w:pStyle w:val="WitregelW1"/>
                          </w:pPr>
                        </w:p>
                        <w:p w14:paraId="65403D7F" w14:textId="263790FB" w:rsidR="00B3305B" w:rsidRDefault="00625FCD">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14D27D80" id="Colofon" o:spid="_x0000_s1029" type="#_x0000_t202" style="position:absolute;margin-left:466.25pt;margin-top:155.9pt;width:108.85pt;height:630.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782F5205" w14:textId="77777777" w:rsidR="00B3305B" w:rsidRDefault="00625FCD">
                    <w:pPr>
                      <w:pStyle w:val="Afzendgegevens"/>
                    </w:pPr>
                    <w:r>
                      <w:t>Postbus 90801</w:t>
                    </w:r>
                  </w:p>
                  <w:p w14:paraId="4A6A7689" w14:textId="77777777" w:rsidR="00B3305B" w:rsidRPr="00791E72" w:rsidRDefault="00625FCD">
                    <w:pPr>
                      <w:pStyle w:val="Afzendgegevens"/>
                      <w:rPr>
                        <w:lang w:val="de-DE"/>
                      </w:rPr>
                    </w:pPr>
                    <w:r w:rsidRPr="00791E72">
                      <w:rPr>
                        <w:lang w:val="de-DE"/>
                      </w:rPr>
                      <w:t>2509 LV  Den Haag</w:t>
                    </w:r>
                  </w:p>
                  <w:p w14:paraId="7152552F" w14:textId="77777777" w:rsidR="00B3305B" w:rsidRPr="00791E72" w:rsidRDefault="00625FCD">
                    <w:pPr>
                      <w:pStyle w:val="Afzendgegevens"/>
                      <w:rPr>
                        <w:lang w:val="de-DE"/>
                      </w:rPr>
                    </w:pPr>
                    <w:r w:rsidRPr="00791E72">
                      <w:rPr>
                        <w:lang w:val="de-DE"/>
                      </w:rPr>
                      <w:t>Parnassusplein 5</w:t>
                    </w:r>
                  </w:p>
                  <w:p w14:paraId="7E9AF018" w14:textId="77777777" w:rsidR="00B3305B" w:rsidRPr="00791E72" w:rsidRDefault="00625FCD">
                    <w:pPr>
                      <w:pStyle w:val="Afzendgegevens"/>
                      <w:rPr>
                        <w:lang w:val="de-DE"/>
                      </w:rPr>
                    </w:pPr>
                    <w:r w:rsidRPr="00791E72">
                      <w:rPr>
                        <w:lang w:val="de-DE"/>
                      </w:rPr>
                      <w:t>T   070 333 44 44</w:t>
                    </w:r>
                  </w:p>
                  <w:p w14:paraId="18F9CB06" w14:textId="77777777" w:rsidR="00B3305B" w:rsidRDefault="00625FCD">
                    <w:pPr>
                      <w:pStyle w:val="Afzendgegevens"/>
                    </w:pPr>
                    <w:r>
                      <w:t>www.rijksoverheid.nl</w:t>
                    </w:r>
                  </w:p>
                  <w:p w14:paraId="41EE53DC" w14:textId="77777777" w:rsidR="00B3305B" w:rsidRDefault="00B3305B">
                    <w:pPr>
                      <w:pStyle w:val="WitregelW2"/>
                    </w:pPr>
                  </w:p>
                  <w:p w14:paraId="6F13FEFA" w14:textId="77777777" w:rsidR="00B3305B" w:rsidRDefault="00625FCD">
                    <w:pPr>
                      <w:pStyle w:val="Referentiegegevenskopjes"/>
                    </w:pPr>
                    <w:r>
                      <w:t>Onze referentie</w:t>
                    </w:r>
                  </w:p>
                  <w:p w14:paraId="6D29B7C6" w14:textId="7DE5E833" w:rsidR="00B3305B" w:rsidRDefault="00A52554">
                    <w:pPr>
                      <w:pStyle w:val="ReferentiegegevensHL"/>
                    </w:pPr>
                    <w:fldSimple w:instr=" DOCPROPERTY  &quot;iOnsKenmerk&quot;  \* MERGEFORMAT ">
                      <w:r w:rsidR="006B039F">
                        <w:t>2024-0000084176</w:t>
                      </w:r>
                    </w:fldSimple>
                  </w:p>
                  <w:p w14:paraId="747C29FA" w14:textId="77777777" w:rsidR="00B3305B" w:rsidRDefault="00B3305B">
                    <w:pPr>
                      <w:pStyle w:val="WitregelW1"/>
                    </w:pPr>
                  </w:p>
                  <w:p w14:paraId="5A63502F" w14:textId="2F5B78A7" w:rsidR="00B3305B" w:rsidRDefault="00625FCD">
                    <w:pPr>
                      <w:pStyle w:val="Referentiegegevens"/>
                    </w:pPr>
                    <w:r>
                      <w:fldChar w:fldCharType="begin"/>
                    </w:r>
                    <w:r>
                      <w:instrText xml:space="preserve"> DOCPROPERTY  "iUwBrief"  \* MERGEFORMAT </w:instrText>
                    </w:r>
                    <w:r>
                      <w:fldChar w:fldCharType="end"/>
                    </w:r>
                  </w:p>
                  <w:p w14:paraId="2F07F85C" w14:textId="77777777" w:rsidR="00B3305B" w:rsidRDefault="00B3305B">
                    <w:pPr>
                      <w:pStyle w:val="WitregelW1"/>
                    </w:pPr>
                  </w:p>
                  <w:p w14:paraId="5FCFC0BB" w14:textId="50D49B37" w:rsidR="00B3305B" w:rsidRDefault="00625FCD">
                    <w:pPr>
                      <w:pStyle w:val="Referentiegegevens"/>
                    </w:pPr>
                    <w:r>
                      <w:fldChar w:fldCharType="begin"/>
                    </w:r>
                    <w:r>
                      <w:instrText xml:space="preserve"> DOCPROPERTY  "iCC"  \* MERGEFORMAT </w:instrText>
                    </w:r>
                    <w:r>
                      <w:fldChar w:fldCharType="end"/>
                    </w:r>
                  </w:p>
                  <w:p w14:paraId="4021A192" w14:textId="77777777" w:rsidR="00B3305B" w:rsidRDefault="00B3305B">
                    <w:pPr>
                      <w:pStyle w:val="WitregelW1"/>
                    </w:pPr>
                  </w:p>
                  <w:p w14:paraId="65403D7F" w14:textId="263790FB" w:rsidR="00B3305B" w:rsidRDefault="00625FCD">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34864150" wp14:editId="1D845B67">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23018F56" w14:textId="77777777" w:rsidR="00B3305B" w:rsidRDefault="00625FCD">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4864150" id="Retourregel_1" o:spid="_x0000_s1030" type="#_x0000_t202" style="position:absolute;margin-left:79.35pt;margin-top:133.2pt;width:280.45pt;height:11.3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23018F56" w14:textId="77777777" w:rsidR="00B3305B" w:rsidRDefault="00625FCD">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9B340E0" wp14:editId="6CCCD5FF">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6C5138A6" w14:textId="77777777" w:rsidR="006B039F" w:rsidRDefault="00A64F05">
                          <w:r>
                            <w:fldChar w:fldCharType="begin"/>
                          </w:r>
                          <w:r>
                            <w:instrText xml:space="preserve"> DOCPROPERTY  "iAdressering"  \* MERGEFORMAT </w:instrText>
                          </w:r>
                          <w:r>
                            <w:fldChar w:fldCharType="separate"/>
                          </w:r>
                          <w:r w:rsidR="006B039F">
                            <w:t xml:space="preserve">De voorzitter van de Tweede Kamer </w:t>
                          </w:r>
                        </w:p>
                        <w:p w14:paraId="14BC864B" w14:textId="5F627A71" w:rsidR="00B3305B" w:rsidRDefault="006B039F">
                          <w:r>
                            <w:t>der Staten-Generaal</w:t>
                          </w:r>
                          <w:r w:rsidR="00A64F05">
                            <w:fldChar w:fldCharType="end"/>
                          </w:r>
                        </w:p>
                        <w:p w14:paraId="1F7898CE" w14:textId="25BB3D2A" w:rsidR="00B3305B" w:rsidRDefault="00A52554">
                          <w:fldSimple w:instr=" DOCPROPERTY  &quot;iStraat&quot;  \* MERGEFORMAT ">
                            <w:r w:rsidR="006B039F">
                              <w:t>Prinses Irenestraat</w:t>
                            </w:r>
                          </w:fldSimple>
                          <w:r w:rsidR="00625FCD">
                            <w:t xml:space="preserve"> </w:t>
                          </w:r>
                          <w:fldSimple w:instr=" DOCPROPERTY  &quot;iNr&quot;  \* MERGEFORMAT ">
                            <w:r w:rsidR="006B039F">
                              <w:t>6</w:t>
                            </w:r>
                          </w:fldSimple>
                          <w:r w:rsidR="00625FCD">
                            <w:fldChar w:fldCharType="begin"/>
                          </w:r>
                          <w:r w:rsidR="00625FCD">
                            <w:instrText xml:space="preserve"> DOCPROPERTY  "iToev"  \* MERGEFORMAT </w:instrText>
                          </w:r>
                          <w:r w:rsidR="00625FCD">
                            <w:fldChar w:fldCharType="end"/>
                          </w:r>
                        </w:p>
                        <w:p w14:paraId="708ADB18" w14:textId="0B46F692" w:rsidR="00B3305B" w:rsidRDefault="00A52554">
                          <w:fldSimple w:instr=" DOCPROPERTY  &quot;iPostcode&quot;  \* MERGEFORMAT ">
                            <w:r w:rsidR="006B039F">
                              <w:t>2595 BD</w:t>
                            </w:r>
                          </w:fldSimple>
                          <w:r w:rsidR="00625FCD">
                            <w:t xml:space="preserve"> </w:t>
                          </w:r>
                          <w:fldSimple w:instr=" DOCPROPERTY  &quot;iPlaats&quot;  \* MERGEFORMAT ">
                            <w:r w:rsidR="006B039F">
                              <w:t>Den Haag</w:t>
                            </w:r>
                          </w:fldSimple>
                        </w:p>
                        <w:p w14:paraId="1A0413C5" w14:textId="6225964D" w:rsidR="00B3305B" w:rsidRDefault="00A52554">
                          <w:pPr>
                            <w:pStyle w:val="KixCode"/>
                          </w:pPr>
                          <w:fldSimple w:instr=" DOCPROPERTY  &quot;iKixcode&quot;  \* MERGEFORMAT ">
                            <w:r w:rsidR="006B039F">
                              <w:t>2595 BD6</w:t>
                            </w:r>
                          </w:fldSimple>
                        </w:p>
                      </w:txbxContent>
                    </wps:txbx>
                    <wps:bodyPr vert="horz" wrap="square" lIns="0" tIns="0" rIns="0" bIns="0" anchor="t" anchorCtr="0"/>
                  </wps:wsp>
                </a:graphicData>
              </a:graphic>
            </wp:anchor>
          </w:drawing>
        </mc:Choice>
        <mc:Fallback>
          <w:pict>
            <v:shape w14:anchorId="79B340E0" id="Toezendgegevens" o:spid="_x0000_s1031" type="#_x0000_t202" style="position:absolute;margin-left:79.35pt;margin-top:153.05pt;width:274.95pt;height:99.2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6C5138A6" w14:textId="77777777" w:rsidR="006B039F" w:rsidRDefault="00A64F05">
                    <w:r>
                      <w:fldChar w:fldCharType="begin"/>
                    </w:r>
                    <w:r>
                      <w:instrText xml:space="preserve"> DOCPROPERTY  "iAdressering"  \* MERGEFORMAT </w:instrText>
                    </w:r>
                    <w:r>
                      <w:fldChar w:fldCharType="separate"/>
                    </w:r>
                    <w:r w:rsidR="006B039F">
                      <w:t xml:space="preserve">De voorzitter van de Tweede Kamer </w:t>
                    </w:r>
                  </w:p>
                  <w:p w14:paraId="14BC864B" w14:textId="5F627A71" w:rsidR="00B3305B" w:rsidRDefault="006B039F">
                    <w:r>
                      <w:t>der Staten-Generaal</w:t>
                    </w:r>
                    <w:r w:rsidR="00A64F05">
                      <w:fldChar w:fldCharType="end"/>
                    </w:r>
                  </w:p>
                  <w:p w14:paraId="1F7898CE" w14:textId="25BB3D2A" w:rsidR="00B3305B" w:rsidRDefault="00A52554">
                    <w:fldSimple w:instr=" DOCPROPERTY  &quot;iStraat&quot;  \* MERGEFORMAT ">
                      <w:r w:rsidR="006B039F">
                        <w:t>Prinses Irenestraat</w:t>
                      </w:r>
                    </w:fldSimple>
                    <w:r w:rsidR="00625FCD">
                      <w:t xml:space="preserve"> </w:t>
                    </w:r>
                    <w:fldSimple w:instr=" DOCPROPERTY  &quot;iNr&quot;  \* MERGEFORMAT ">
                      <w:r w:rsidR="006B039F">
                        <w:t>6</w:t>
                      </w:r>
                    </w:fldSimple>
                    <w:r w:rsidR="00625FCD">
                      <w:fldChar w:fldCharType="begin"/>
                    </w:r>
                    <w:r w:rsidR="00625FCD">
                      <w:instrText xml:space="preserve"> DOCPROPERTY  "iToev"  \* MERGEFORMAT </w:instrText>
                    </w:r>
                    <w:r w:rsidR="00625FCD">
                      <w:fldChar w:fldCharType="end"/>
                    </w:r>
                  </w:p>
                  <w:p w14:paraId="708ADB18" w14:textId="0B46F692" w:rsidR="00B3305B" w:rsidRDefault="00A52554">
                    <w:fldSimple w:instr=" DOCPROPERTY  &quot;iPostcode&quot;  \* MERGEFORMAT ">
                      <w:r w:rsidR="006B039F">
                        <w:t>2595 BD</w:t>
                      </w:r>
                    </w:fldSimple>
                    <w:r w:rsidR="00625FCD">
                      <w:t xml:space="preserve"> </w:t>
                    </w:r>
                    <w:fldSimple w:instr=" DOCPROPERTY  &quot;iPlaats&quot;  \* MERGEFORMAT ">
                      <w:r w:rsidR="006B039F">
                        <w:t>Den Haag</w:t>
                      </w:r>
                    </w:fldSimple>
                  </w:p>
                  <w:p w14:paraId="1A0413C5" w14:textId="6225964D" w:rsidR="00B3305B" w:rsidRDefault="00A52554">
                    <w:pPr>
                      <w:pStyle w:val="KixCode"/>
                    </w:pPr>
                    <w:fldSimple w:instr=" DOCPROPERTY  &quot;iKixcode&quot;  \* MERGEFORMAT ">
                      <w:r w:rsidR="006B039F">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093A84F6" wp14:editId="250B8572">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3305B" w14:paraId="2CDF2C84" w14:textId="77777777">
                            <w:trPr>
                              <w:trHeight w:val="200"/>
                            </w:trPr>
                            <w:tc>
                              <w:tcPr>
                                <w:tcW w:w="1134" w:type="dxa"/>
                              </w:tcPr>
                              <w:p w14:paraId="59AD9C53" w14:textId="77777777" w:rsidR="00B3305B" w:rsidRDefault="00B3305B"/>
                            </w:tc>
                            <w:tc>
                              <w:tcPr>
                                <w:tcW w:w="5244" w:type="dxa"/>
                              </w:tcPr>
                              <w:p w14:paraId="7452F072" w14:textId="77777777" w:rsidR="00B3305B" w:rsidRDefault="00B3305B"/>
                            </w:tc>
                          </w:tr>
                          <w:tr w:rsidR="00B3305B" w14:paraId="1D4A13C3" w14:textId="77777777">
                            <w:trPr>
                              <w:trHeight w:val="240"/>
                            </w:trPr>
                            <w:tc>
                              <w:tcPr>
                                <w:tcW w:w="1134" w:type="dxa"/>
                              </w:tcPr>
                              <w:p w14:paraId="08BB9B66" w14:textId="77777777" w:rsidR="00B3305B" w:rsidRDefault="00625FCD">
                                <w:r>
                                  <w:t>Datum</w:t>
                                </w:r>
                              </w:p>
                            </w:tc>
                            <w:tc>
                              <w:tcPr>
                                <w:tcW w:w="5244" w:type="dxa"/>
                              </w:tcPr>
                              <w:p w14:paraId="20454A8F" w14:textId="504A5D10" w:rsidR="00B3305B" w:rsidRDefault="00625FCD">
                                <w:fldSimple w:instr=" DOCPROPERTY  &quot;iDatum&quot;  \* MERGEFORMAT ">
                                  <w:r w:rsidR="006B039F">
                                    <w:t>13 mei 2024</w:t>
                                  </w:r>
                                </w:fldSimple>
                              </w:p>
                            </w:tc>
                          </w:tr>
                          <w:tr w:rsidR="00B3305B" w14:paraId="791FC0EE" w14:textId="77777777">
                            <w:trPr>
                              <w:trHeight w:val="240"/>
                            </w:trPr>
                            <w:tc>
                              <w:tcPr>
                                <w:tcW w:w="1134" w:type="dxa"/>
                              </w:tcPr>
                              <w:p w14:paraId="3DE4E214" w14:textId="77777777" w:rsidR="00B3305B" w:rsidRDefault="00625FCD">
                                <w:r>
                                  <w:t>Betreft</w:t>
                                </w:r>
                              </w:p>
                            </w:tc>
                            <w:tc>
                              <w:tcPr>
                                <w:tcW w:w="5244" w:type="dxa"/>
                              </w:tcPr>
                              <w:p w14:paraId="10C1E2A0" w14:textId="081B5493" w:rsidR="00B3305B" w:rsidRDefault="00A52554">
                                <w:fldSimple w:instr=" DOCPROPERTY  &quot;iOnderwerp&quot;  \* MERGEFORMAT ">
                                  <w:r w:rsidR="006B039F">
                                    <w:t>Uitvoering en lagere regelgeving Wet toelating terbeschikkingstelling van arbeidskrachten</w:t>
                                  </w:r>
                                </w:fldSimple>
                              </w:p>
                            </w:tc>
                          </w:tr>
                          <w:tr w:rsidR="00B3305B" w14:paraId="1E256F6F" w14:textId="77777777">
                            <w:trPr>
                              <w:trHeight w:val="200"/>
                            </w:trPr>
                            <w:tc>
                              <w:tcPr>
                                <w:tcW w:w="1134" w:type="dxa"/>
                              </w:tcPr>
                              <w:p w14:paraId="52395C20" w14:textId="77777777" w:rsidR="00B3305B" w:rsidRDefault="00B3305B"/>
                            </w:tc>
                            <w:tc>
                              <w:tcPr>
                                <w:tcW w:w="5244" w:type="dxa"/>
                              </w:tcPr>
                              <w:p w14:paraId="7D902697" w14:textId="77777777" w:rsidR="00B3305B" w:rsidRDefault="00B3305B"/>
                            </w:tc>
                          </w:tr>
                        </w:tbl>
                        <w:p w14:paraId="1D30C37A" w14:textId="77777777" w:rsidR="00A07A3E" w:rsidRDefault="00A07A3E"/>
                      </w:txbxContent>
                    </wps:txbx>
                    <wps:bodyPr vert="horz" wrap="square" lIns="0" tIns="0" rIns="0" bIns="0" anchor="t" anchorCtr="0"/>
                  </wps:wsp>
                </a:graphicData>
              </a:graphic>
            </wp:anchor>
          </w:drawing>
        </mc:Choice>
        <mc:Fallback>
          <w:pict>
            <v:shape w14:anchorId="093A84F6" id="Documentgegevens" o:spid="_x0000_s1032" type="#_x0000_t202" style="position:absolute;margin-left:79.35pt;margin-top:286.25pt;width:323.1pt;height:59.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B3305B" w14:paraId="2CDF2C84" w14:textId="77777777">
                      <w:trPr>
                        <w:trHeight w:val="200"/>
                      </w:trPr>
                      <w:tc>
                        <w:tcPr>
                          <w:tcW w:w="1134" w:type="dxa"/>
                        </w:tcPr>
                        <w:p w14:paraId="59AD9C53" w14:textId="77777777" w:rsidR="00B3305B" w:rsidRDefault="00B3305B"/>
                      </w:tc>
                      <w:tc>
                        <w:tcPr>
                          <w:tcW w:w="5244" w:type="dxa"/>
                        </w:tcPr>
                        <w:p w14:paraId="7452F072" w14:textId="77777777" w:rsidR="00B3305B" w:rsidRDefault="00B3305B"/>
                      </w:tc>
                    </w:tr>
                    <w:tr w:rsidR="00B3305B" w14:paraId="1D4A13C3" w14:textId="77777777">
                      <w:trPr>
                        <w:trHeight w:val="240"/>
                      </w:trPr>
                      <w:tc>
                        <w:tcPr>
                          <w:tcW w:w="1134" w:type="dxa"/>
                        </w:tcPr>
                        <w:p w14:paraId="08BB9B66" w14:textId="77777777" w:rsidR="00B3305B" w:rsidRDefault="00625FCD">
                          <w:r>
                            <w:t>Datum</w:t>
                          </w:r>
                        </w:p>
                      </w:tc>
                      <w:tc>
                        <w:tcPr>
                          <w:tcW w:w="5244" w:type="dxa"/>
                        </w:tcPr>
                        <w:p w14:paraId="20454A8F" w14:textId="504A5D10" w:rsidR="00B3305B" w:rsidRDefault="00625FCD">
                          <w:fldSimple w:instr=" DOCPROPERTY  &quot;iDatum&quot;  \* MERGEFORMAT ">
                            <w:r w:rsidR="006B039F">
                              <w:t>13 mei 2024</w:t>
                            </w:r>
                          </w:fldSimple>
                        </w:p>
                      </w:tc>
                    </w:tr>
                    <w:tr w:rsidR="00B3305B" w14:paraId="791FC0EE" w14:textId="77777777">
                      <w:trPr>
                        <w:trHeight w:val="240"/>
                      </w:trPr>
                      <w:tc>
                        <w:tcPr>
                          <w:tcW w:w="1134" w:type="dxa"/>
                        </w:tcPr>
                        <w:p w14:paraId="3DE4E214" w14:textId="77777777" w:rsidR="00B3305B" w:rsidRDefault="00625FCD">
                          <w:r>
                            <w:t>Betreft</w:t>
                          </w:r>
                        </w:p>
                      </w:tc>
                      <w:tc>
                        <w:tcPr>
                          <w:tcW w:w="5244" w:type="dxa"/>
                        </w:tcPr>
                        <w:p w14:paraId="10C1E2A0" w14:textId="081B5493" w:rsidR="00B3305B" w:rsidRDefault="00A52554">
                          <w:fldSimple w:instr=" DOCPROPERTY  &quot;iOnderwerp&quot;  \* MERGEFORMAT ">
                            <w:r w:rsidR="006B039F">
                              <w:t>Uitvoering en lagere regelgeving Wet toelating terbeschikkingstelling van arbeidskrachten</w:t>
                            </w:r>
                          </w:fldSimple>
                        </w:p>
                      </w:tc>
                    </w:tr>
                    <w:tr w:rsidR="00B3305B" w14:paraId="1E256F6F" w14:textId="77777777">
                      <w:trPr>
                        <w:trHeight w:val="200"/>
                      </w:trPr>
                      <w:tc>
                        <w:tcPr>
                          <w:tcW w:w="1134" w:type="dxa"/>
                        </w:tcPr>
                        <w:p w14:paraId="52395C20" w14:textId="77777777" w:rsidR="00B3305B" w:rsidRDefault="00B3305B"/>
                      </w:tc>
                      <w:tc>
                        <w:tcPr>
                          <w:tcW w:w="5244" w:type="dxa"/>
                        </w:tcPr>
                        <w:p w14:paraId="7D902697" w14:textId="77777777" w:rsidR="00B3305B" w:rsidRDefault="00B3305B"/>
                      </w:tc>
                    </w:tr>
                  </w:tbl>
                  <w:p w14:paraId="1D30C37A" w14:textId="77777777" w:rsidR="00A07A3E" w:rsidRDefault="00A07A3E"/>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60B231B" wp14:editId="344EA198">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986AFE7" w14:textId="77777777" w:rsidR="00B3305B" w:rsidRDefault="00625FCD">
                          <w:pPr>
                            <w:pStyle w:val="Afzendgegevens"/>
                          </w:pPr>
                          <w:r>
                            <w:t xml:space="preserve">Pagina </w:t>
                          </w:r>
                          <w:r>
                            <w:fldChar w:fldCharType="begin"/>
                          </w:r>
                          <w:r>
                            <w:instrText>PAGE</w:instrText>
                          </w:r>
                          <w:r>
                            <w:fldChar w:fldCharType="separate"/>
                          </w:r>
                          <w:r w:rsidR="00A64F05">
                            <w:rPr>
                              <w:noProof/>
                            </w:rPr>
                            <w:t>1</w:t>
                          </w:r>
                          <w:r>
                            <w:fldChar w:fldCharType="end"/>
                          </w:r>
                          <w:r>
                            <w:t xml:space="preserve"> van </w:t>
                          </w:r>
                          <w:r>
                            <w:fldChar w:fldCharType="begin"/>
                          </w:r>
                          <w:r>
                            <w:instrText>NUMPAGES</w:instrText>
                          </w:r>
                          <w:r>
                            <w:fldChar w:fldCharType="separate"/>
                          </w:r>
                          <w:r w:rsidR="00A64F05">
                            <w:rPr>
                              <w:noProof/>
                            </w:rPr>
                            <w:t>1</w:t>
                          </w:r>
                          <w:r>
                            <w:fldChar w:fldCharType="end"/>
                          </w:r>
                        </w:p>
                      </w:txbxContent>
                    </wps:txbx>
                    <wps:bodyPr vert="horz" wrap="square" lIns="0" tIns="0" rIns="0" bIns="0" anchor="t" anchorCtr="0"/>
                  </wps:wsp>
                </a:graphicData>
              </a:graphic>
            </wp:anchor>
          </w:drawing>
        </mc:Choice>
        <mc:Fallback>
          <w:pict>
            <v:shape w14:anchorId="460B231B" id="Paginanummer" o:spid="_x0000_s1033" type="#_x0000_t202" style="position:absolute;margin-left:466.25pt;margin-top:805pt;width:99pt;height:14.2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7986AFE7" w14:textId="77777777" w:rsidR="00B3305B" w:rsidRDefault="00625FCD">
                    <w:pPr>
                      <w:pStyle w:val="Afzendgegevens"/>
                    </w:pPr>
                    <w:r>
                      <w:t xml:space="preserve">Pagina </w:t>
                    </w:r>
                    <w:r>
                      <w:fldChar w:fldCharType="begin"/>
                    </w:r>
                    <w:r>
                      <w:instrText>PAGE</w:instrText>
                    </w:r>
                    <w:r>
                      <w:fldChar w:fldCharType="separate"/>
                    </w:r>
                    <w:r w:rsidR="00A64F05">
                      <w:rPr>
                        <w:noProof/>
                      </w:rPr>
                      <w:t>1</w:t>
                    </w:r>
                    <w:r>
                      <w:fldChar w:fldCharType="end"/>
                    </w:r>
                    <w:r>
                      <w:t xml:space="preserve"> van </w:t>
                    </w:r>
                    <w:r>
                      <w:fldChar w:fldCharType="begin"/>
                    </w:r>
                    <w:r>
                      <w:instrText>NUMPAGES</w:instrText>
                    </w:r>
                    <w:r>
                      <w:fldChar w:fldCharType="separate"/>
                    </w:r>
                    <w:r w:rsidR="00A64F05">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7705C"/>
    <w:multiLevelType w:val="multilevel"/>
    <w:tmpl w:val="4F44139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92CF65E"/>
    <w:multiLevelType w:val="multilevel"/>
    <w:tmpl w:val="DDAC1BBC"/>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B581E"/>
    <w:multiLevelType w:val="hybridMultilevel"/>
    <w:tmpl w:val="90766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2E14D1"/>
    <w:multiLevelType w:val="multilevel"/>
    <w:tmpl w:val="F8A3B0D2"/>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9F873"/>
    <w:multiLevelType w:val="multilevel"/>
    <w:tmpl w:val="FB89099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0EE4D2"/>
    <w:multiLevelType w:val="multilevel"/>
    <w:tmpl w:val="2592E01F"/>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23AB4F"/>
    <w:multiLevelType w:val="multilevel"/>
    <w:tmpl w:val="FAE8F739"/>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8E7A46"/>
    <w:multiLevelType w:val="hybridMultilevel"/>
    <w:tmpl w:val="D64E1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10255208">
    <w:abstractNumId w:val="3"/>
  </w:num>
  <w:num w:numId="2" w16cid:durableId="1828476638">
    <w:abstractNumId w:val="0"/>
  </w:num>
  <w:num w:numId="3" w16cid:durableId="263265011">
    <w:abstractNumId w:val="6"/>
  </w:num>
  <w:num w:numId="4" w16cid:durableId="1524200609">
    <w:abstractNumId w:val="5"/>
  </w:num>
  <w:num w:numId="5" w16cid:durableId="1450659109">
    <w:abstractNumId w:val="1"/>
  </w:num>
  <w:num w:numId="6" w16cid:durableId="686054664">
    <w:abstractNumId w:val="4"/>
  </w:num>
  <w:num w:numId="7" w16cid:durableId="534737110">
    <w:abstractNumId w:val="2"/>
  </w:num>
  <w:num w:numId="8" w16cid:durableId="1989093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5B"/>
    <w:rsid w:val="000438F6"/>
    <w:rsid w:val="00071B3B"/>
    <w:rsid w:val="000A396F"/>
    <w:rsid w:val="000A790A"/>
    <w:rsid w:val="000D4B53"/>
    <w:rsid w:val="00113FBC"/>
    <w:rsid w:val="001259C4"/>
    <w:rsid w:val="001303DB"/>
    <w:rsid w:val="00135947"/>
    <w:rsid w:val="00140502"/>
    <w:rsid w:val="00144F9E"/>
    <w:rsid w:val="001540FE"/>
    <w:rsid w:val="00173704"/>
    <w:rsid w:val="001A0AC2"/>
    <w:rsid w:val="001A4344"/>
    <w:rsid w:val="001A5561"/>
    <w:rsid w:val="001B6C54"/>
    <w:rsid w:val="001C7559"/>
    <w:rsid w:val="001E4A33"/>
    <w:rsid w:val="00227EC7"/>
    <w:rsid w:val="00250FC4"/>
    <w:rsid w:val="0029392E"/>
    <w:rsid w:val="002A52CE"/>
    <w:rsid w:val="002C1128"/>
    <w:rsid w:val="00360FFB"/>
    <w:rsid w:val="00362E45"/>
    <w:rsid w:val="00376D8E"/>
    <w:rsid w:val="00383B49"/>
    <w:rsid w:val="00390E90"/>
    <w:rsid w:val="003954FC"/>
    <w:rsid w:val="003A1AF7"/>
    <w:rsid w:val="003A2A6C"/>
    <w:rsid w:val="003B2B40"/>
    <w:rsid w:val="003D05E1"/>
    <w:rsid w:val="003D118E"/>
    <w:rsid w:val="003F219A"/>
    <w:rsid w:val="003F458D"/>
    <w:rsid w:val="00414576"/>
    <w:rsid w:val="0043396F"/>
    <w:rsid w:val="004556B0"/>
    <w:rsid w:val="00463B33"/>
    <w:rsid w:val="00473A03"/>
    <w:rsid w:val="004741B5"/>
    <w:rsid w:val="00481ADE"/>
    <w:rsid w:val="00495114"/>
    <w:rsid w:val="004B7797"/>
    <w:rsid w:val="004C06E6"/>
    <w:rsid w:val="00523B59"/>
    <w:rsid w:val="00566C11"/>
    <w:rsid w:val="005A1144"/>
    <w:rsid w:val="005B1CD3"/>
    <w:rsid w:val="005F5FAE"/>
    <w:rsid w:val="00625FCD"/>
    <w:rsid w:val="00631E33"/>
    <w:rsid w:val="0063578C"/>
    <w:rsid w:val="00636A33"/>
    <w:rsid w:val="0064014E"/>
    <w:rsid w:val="006659E3"/>
    <w:rsid w:val="006A6D79"/>
    <w:rsid w:val="006B039F"/>
    <w:rsid w:val="006B6253"/>
    <w:rsid w:val="006B6D3E"/>
    <w:rsid w:val="00713CB9"/>
    <w:rsid w:val="007308F8"/>
    <w:rsid w:val="00732274"/>
    <w:rsid w:val="00742271"/>
    <w:rsid w:val="00773879"/>
    <w:rsid w:val="00791E72"/>
    <w:rsid w:val="007C10A1"/>
    <w:rsid w:val="007D5497"/>
    <w:rsid w:val="007E61D2"/>
    <w:rsid w:val="007E6E25"/>
    <w:rsid w:val="0087248D"/>
    <w:rsid w:val="008E035B"/>
    <w:rsid w:val="008E1102"/>
    <w:rsid w:val="00916BF5"/>
    <w:rsid w:val="00924C71"/>
    <w:rsid w:val="00941356"/>
    <w:rsid w:val="00943337"/>
    <w:rsid w:val="009549A8"/>
    <w:rsid w:val="009848ED"/>
    <w:rsid w:val="00987C4F"/>
    <w:rsid w:val="0099710E"/>
    <w:rsid w:val="009A38AE"/>
    <w:rsid w:val="009E3D49"/>
    <w:rsid w:val="00A001B1"/>
    <w:rsid w:val="00A07A3E"/>
    <w:rsid w:val="00A324FF"/>
    <w:rsid w:val="00A52554"/>
    <w:rsid w:val="00A5432A"/>
    <w:rsid w:val="00A64F05"/>
    <w:rsid w:val="00A80619"/>
    <w:rsid w:val="00A81800"/>
    <w:rsid w:val="00AB62D1"/>
    <w:rsid w:val="00AD079E"/>
    <w:rsid w:val="00AF5DBA"/>
    <w:rsid w:val="00B3305B"/>
    <w:rsid w:val="00B57AE4"/>
    <w:rsid w:val="00B75F5C"/>
    <w:rsid w:val="00BA2DCE"/>
    <w:rsid w:val="00BA32EE"/>
    <w:rsid w:val="00BC4084"/>
    <w:rsid w:val="00BE2100"/>
    <w:rsid w:val="00BF4A61"/>
    <w:rsid w:val="00C014B2"/>
    <w:rsid w:val="00C0607B"/>
    <w:rsid w:val="00C146D6"/>
    <w:rsid w:val="00C23622"/>
    <w:rsid w:val="00C422FC"/>
    <w:rsid w:val="00C62A17"/>
    <w:rsid w:val="00C67322"/>
    <w:rsid w:val="00C7266F"/>
    <w:rsid w:val="00C844EE"/>
    <w:rsid w:val="00CE3F8F"/>
    <w:rsid w:val="00D0329E"/>
    <w:rsid w:val="00D558A0"/>
    <w:rsid w:val="00D57EBB"/>
    <w:rsid w:val="00DA316D"/>
    <w:rsid w:val="00DA601E"/>
    <w:rsid w:val="00E16395"/>
    <w:rsid w:val="00E35834"/>
    <w:rsid w:val="00E46673"/>
    <w:rsid w:val="00E81CC7"/>
    <w:rsid w:val="00E86FD2"/>
    <w:rsid w:val="00EB5EBE"/>
    <w:rsid w:val="00EC1F04"/>
    <w:rsid w:val="00EE5149"/>
    <w:rsid w:val="00EF4692"/>
    <w:rsid w:val="00F23FAF"/>
    <w:rsid w:val="00F40A99"/>
    <w:rsid w:val="00F6110D"/>
    <w:rsid w:val="00F64F53"/>
    <w:rsid w:val="00F7609E"/>
    <w:rsid w:val="00FC4787"/>
    <w:rsid w:val="00FD07CB"/>
    <w:rsid w:val="00FD4B24"/>
    <w:rsid w:val="1EFC1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A64F05"/>
    <w:pPr>
      <w:ind w:left="720"/>
      <w:contextualSpacing/>
    </w:pPr>
  </w:style>
  <w:style w:type="paragraph" w:styleId="Voetnoottekst">
    <w:name w:val="footnote text"/>
    <w:basedOn w:val="Standaard"/>
    <w:link w:val="VoetnoottekstChar"/>
    <w:uiPriority w:val="99"/>
    <w:semiHidden/>
    <w:unhideWhenUsed/>
    <w:rsid w:val="00C0607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0607B"/>
    <w:rPr>
      <w:rFonts w:ascii="Verdana" w:hAnsi="Verdana"/>
      <w:color w:val="000000"/>
    </w:rPr>
  </w:style>
  <w:style w:type="character" w:styleId="Voetnootmarkering">
    <w:name w:val="footnote reference"/>
    <w:basedOn w:val="Standaardalinea-lettertype"/>
    <w:uiPriority w:val="99"/>
    <w:semiHidden/>
    <w:unhideWhenUsed/>
    <w:rsid w:val="00C0607B"/>
    <w:rPr>
      <w:vertAlign w:val="superscript"/>
    </w:rPr>
  </w:style>
  <w:style w:type="character" w:styleId="Hyperlink">
    <w:name w:val="Hyperlink"/>
    <w:basedOn w:val="Standaardalinea-lettertype"/>
    <w:uiPriority w:val="99"/>
    <w:unhideWhenUsed/>
    <w:rsid w:val="00C0607B"/>
    <w:rPr>
      <w:color w:val="0563C1" w:themeColor="hyperlink"/>
      <w:u w:val="single"/>
    </w:rPr>
  </w:style>
  <w:style w:type="character" w:styleId="Onopgelostemelding">
    <w:name w:val="Unresolved Mention"/>
    <w:basedOn w:val="Standaardalinea-lettertype"/>
    <w:uiPriority w:val="99"/>
    <w:semiHidden/>
    <w:unhideWhenUsed/>
    <w:rsid w:val="00C0607B"/>
    <w:rPr>
      <w:color w:val="605E5C"/>
      <w:shd w:val="clear" w:color="auto" w:fill="E1DFDD"/>
    </w:rPr>
  </w:style>
  <w:style w:type="paragraph" w:styleId="Revisie">
    <w:name w:val="Revision"/>
    <w:hidden/>
    <w:uiPriority w:val="99"/>
    <w:semiHidden/>
    <w:rsid w:val="00791E72"/>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791E72"/>
    <w:rPr>
      <w:sz w:val="16"/>
      <w:szCs w:val="16"/>
    </w:rPr>
  </w:style>
  <w:style w:type="paragraph" w:styleId="Tekstopmerking">
    <w:name w:val="annotation text"/>
    <w:basedOn w:val="Standaard"/>
    <w:link w:val="TekstopmerkingChar"/>
    <w:uiPriority w:val="99"/>
    <w:unhideWhenUsed/>
    <w:rsid w:val="00791E72"/>
    <w:pPr>
      <w:spacing w:line="240" w:lineRule="auto"/>
    </w:pPr>
    <w:rPr>
      <w:sz w:val="20"/>
      <w:szCs w:val="20"/>
    </w:rPr>
  </w:style>
  <w:style w:type="character" w:customStyle="1" w:styleId="TekstopmerkingChar">
    <w:name w:val="Tekst opmerking Char"/>
    <w:basedOn w:val="Standaardalinea-lettertype"/>
    <w:link w:val="Tekstopmerking"/>
    <w:uiPriority w:val="99"/>
    <w:rsid w:val="00791E7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791E72"/>
    <w:rPr>
      <w:b/>
      <w:bCs/>
    </w:rPr>
  </w:style>
  <w:style w:type="character" w:customStyle="1" w:styleId="OnderwerpvanopmerkingChar">
    <w:name w:val="Onderwerp van opmerking Char"/>
    <w:basedOn w:val="TekstopmerkingChar"/>
    <w:link w:val="Onderwerpvanopmerking"/>
    <w:uiPriority w:val="99"/>
    <w:semiHidden/>
    <w:rsid w:val="00791E72"/>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webSetting" Target="webSettings0.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internetconsultatie.nl/ntwerpregelingtotwijzigingregelingwaadi" TargetMode="External"/><Relationship Id="rId1" Type="http://schemas.openxmlformats.org/officeDocument/2006/relationships/hyperlink" Target="https://www.internetconsultatie.nl/wijzigingbesluitwaadiinverbandmetmaatregelenuitzendburea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1427</ap:Words>
  <ap:Characters>7851</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2024-05-13T15:35:00.0000000Z</dcterms:created>
  <dcterms:modified xsi:type="dcterms:W3CDTF">2024-05-13T15:45:00.0000000Z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13 mei 2024</vt:lpwstr>
  </property>
  <property fmtid="{D5CDD505-2E9C-101B-9397-08002B2CF9AE}" pid="7" name="iKixcode">
    <vt:lpwstr>2595 BD6</vt:lpwstr>
  </property>
  <property fmtid="{D5CDD505-2E9C-101B-9397-08002B2CF9AE}" pid="8" name="iNr">
    <vt:lpwstr>6</vt:lpwstr>
  </property>
  <property fmtid="{D5CDD505-2E9C-101B-9397-08002B2CF9AE}" pid="9" name="iOnderwerp">
    <vt:lpwstr>Uitvoering en lagere regelgeving Wet toelating terbeschikkingstelling van arbeidskrachten</vt:lpwstr>
  </property>
  <property fmtid="{D5CDD505-2E9C-101B-9397-08002B2CF9AE}" pid="10" name="iOnsKenmerk">
    <vt:lpwstr>2024-0000084176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ContentTypeId">
    <vt:lpwstr>0x01010078A453B378889C44ACAC27DF8748584B</vt:lpwstr>
  </property>
</Properties>
</file>