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9E" w:rsidP="00E6109E" w:rsidRDefault="00E6109E">
      <w:pPr>
        <w:spacing w:before="300" w:after="300"/>
      </w:pPr>
      <w:r>
        <w:t>Stemmingen</w:t>
      </w:r>
    </w:p>
    <w:p w:rsidR="00E6109E" w:rsidP="00E6109E" w:rsidRDefault="00E6109E">
      <w:pPr>
        <w:spacing w:before="300" w:after="300"/>
      </w:pPr>
      <w:r>
        <w:t>Stemmingen moties Buitengewone Europese top van 17 en 18 april 2024</w:t>
      </w:r>
    </w:p>
    <w:p w:rsidR="00E6109E" w:rsidP="00E6109E" w:rsidRDefault="00E6109E">
      <w:pPr>
        <w:spacing w:before="300" w:after="300"/>
      </w:pPr>
      <w:r>
        <w:t xml:space="preserve">Aan de orde zijn </w:t>
      </w:r>
      <w:r>
        <w:rPr>
          <w:b/>
        </w:rPr>
        <w:t>de stemmingen over moties</w:t>
      </w:r>
      <w:r>
        <w:t xml:space="preserve">, ingediend bij het debat over </w:t>
      </w:r>
      <w:r>
        <w:rPr>
          <w:b/>
        </w:rPr>
        <w:t>de buitengewone Europese top van 17 en 18 april 2024</w:t>
      </w:r>
      <w:r>
        <w:t>,</w:t>
      </w:r>
    </w:p>
    <w:p w:rsidR="00E6109E" w:rsidP="00E6109E" w:rsidRDefault="00E6109E">
      <w:pPr>
        <w:spacing w:before="300" w:after="300"/>
      </w:pPr>
      <w:r>
        <w:t>te weten:</w:t>
      </w:r>
    </w:p>
    <w:p w:rsidR="00E6109E" w:rsidP="00E6109E" w:rsidRDefault="00E6109E">
      <w:pPr>
        <w:spacing w:before="300" w:after="300"/>
      </w:pPr>
      <w:r>
        <w:t>- de motie-Tuinman c.s. over initiatief nemen om de Europese luchtverdediging te versterken en Oekraïne betrekken bij lopende Europese initiatieven (21501-20, nr. 2067);</w:t>
      </w:r>
      <w:r>
        <w:br/>
        <w:t>- de motie-Boswijk c.s. over een analyse van de risico's van elektrische auto's voor de nationale veiligheid (21501-20, nr. 2068);</w:t>
      </w:r>
      <w:r>
        <w:br/>
        <w:t>- de motie-Ceder c.s. over zich inzetten in de Raad om de Iraanse Republikeinse Garde op de terreurlijst geplaatst te krijgen (21501-20, nr. 2070);</w:t>
      </w:r>
      <w:r>
        <w:br/>
        <w:t>- de motie-</w:t>
      </w:r>
      <w:proofErr w:type="spellStart"/>
      <w:r>
        <w:t>Piri</w:t>
      </w:r>
      <w:proofErr w:type="spellEnd"/>
      <w:r>
        <w:t xml:space="preserve"> c.s. over aansluiten bij het initiatief van de Spaanse premier en overgaan tot de erkenning van een onafhankelijke Palestijnse staat (21501-20, nr. 2071);</w:t>
      </w:r>
      <w:r>
        <w:br/>
        <w:t>- de motie-</w:t>
      </w:r>
      <w:proofErr w:type="spellStart"/>
      <w:r>
        <w:t>Piri</w:t>
      </w:r>
      <w:proofErr w:type="spellEnd"/>
      <w:r>
        <w:t>/Kahraman over modernisering van de douane-unie ten minste voorwaardelijk maken aan het door Turkije respecteren van uitspraken van het EHRM (21501-20, nr. 2072);</w:t>
      </w:r>
      <w:r>
        <w:br/>
        <w:t>- de motie-</w:t>
      </w:r>
      <w:proofErr w:type="spellStart"/>
      <w:r>
        <w:t>Piri</w:t>
      </w:r>
      <w:proofErr w:type="spellEnd"/>
      <w:r>
        <w:t xml:space="preserve"> c.s. over de nodige financiële middelen vrij blijven maken voor de strijd van Oekraïne tegen de Russische agressor (21501-20, nr. 2073);</w:t>
      </w:r>
      <w:r>
        <w:br/>
        <w:t>- de motie-Emiel van Dijk over ervoor zorgen dat er onder geen beding een versoepeling van de visumplicht komt voor Turkije (21501-20, nr. 2074);</w:t>
      </w:r>
      <w:r>
        <w:br/>
        <w:t>- de motie-Van Campen/Boswijk over de Oekraïense landbouwsector maximaal ondersteunen en Russische ondermijning daarvan tegengaan (21501-20, nr. 2075);</w:t>
      </w:r>
      <w:r>
        <w:br/>
        <w:t>- de motie-Van Campen c.s. over het kritisch volgen van de ontwikkelingen rond de rechtsstaat in Slowakije (21501-20, nr. 2076);</w:t>
      </w:r>
      <w:r>
        <w:br/>
        <w:t>- de motie-Kahraman over het openbaar maken van het rapport-</w:t>
      </w:r>
      <w:proofErr w:type="spellStart"/>
      <w:r>
        <w:t>Draghi</w:t>
      </w:r>
      <w:proofErr w:type="spellEnd"/>
      <w:r>
        <w:t xml:space="preserve"> vóór de komende Europese verkiezingen (21501-20, nr. 2077);</w:t>
      </w:r>
      <w:r>
        <w:br/>
        <w:t>- de motie-Eerdmans/Tuinman over de Nederlandse defensie-industrie-initiatieven op nationaal niveau ondersteunen (21501-20, nr. 2078);</w:t>
      </w:r>
      <w:r>
        <w:br/>
        <w:t>- de motie-Eerdmans/Diederik van Dijk over het definitief afbreken van de toetredingsgesprekken met Turkije (21501-20, nr. 2079);</w:t>
      </w:r>
      <w:r>
        <w:br/>
        <w:t>- de motie-Diederik van Dijk c.s. over het bepleiten van het "</w:t>
      </w:r>
      <w:proofErr w:type="spellStart"/>
      <w:r>
        <w:t>one</w:t>
      </w:r>
      <w:proofErr w:type="spellEnd"/>
      <w:r>
        <w:t xml:space="preserve"> in, </w:t>
      </w:r>
      <w:proofErr w:type="spellStart"/>
      <w:r>
        <w:t>one</w:t>
      </w:r>
      <w:proofErr w:type="spellEnd"/>
      <w:r>
        <w:t xml:space="preserve"> out"-principe aan diverse EU-tafels (21501-20, nr. 2080);</w:t>
      </w:r>
      <w:r>
        <w:br/>
        <w:t xml:space="preserve">- de motie-Diederik van Dijk c.s. over de wapenexportvergunningen </w:t>
      </w:r>
      <w:r>
        <w:lastRenderedPageBreak/>
        <w:t>heroverwegen en bezien op welke wijze het doorvoeren van F-35-onderdelen zo spoedig mogelijk kan worden hervat (21501-20, nr. 2081);</w:t>
      </w:r>
      <w:r>
        <w:br/>
        <w:t>- de motie-Van Houwelingen over het per direct terugdraaien van de 1 miljard extra voor militaire hulp aan Oekraïne (21501-20, nr. 2082);</w:t>
      </w:r>
      <w:r>
        <w:br/>
        <w:t>- de motie-Van Houwelingen over bij de Europese top aandringen op vredesonderhandelingen tussen Rusland en Oekraïne (21501-20, nr. 2083).</w:t>
      </w:r>
    </w:p>
    <w:p w:rsidR="00E6109E" w:rsidP="00E6109E" w:rsidRDefault="00E6109E">
      <w:pPr>
        <w:spacing w:before="300" w:after="300"/>
      </w:pPr>
      <w:r>
        <w:t>(Zie vergadering van 16 april 2024.)</w:t>
      </w:r>
    </w:p>
    <w:p w:rsidR="00E6109E" w:rsidP="00E6109E" w:rsidRDefault="00E6109E">
      <w:pPr>
        <w:spacing w:before="300" w:after="300"/>
      </w:pPr>
      <w:r>
        <w:t xml:space="preserve">De </w:t>
      </w:r>
      <w:r>
        <w:rPr>
          <w:b/>
        </w:rPr>
        <w:t>voorzitter</w:t>
      </w:r>
      <w:r>
        <w:t>:</w:t>
      </w:r>
      <w:r>
        <w:br/>
      </w:r>
      <w:bookmarkStart w:name="234" w:id="0"/>
      <w:bookmarkEnd w:id="0"/>
      <w:r>
        <w:t>Aan de orde zijn de stemmingen. Een hartelijk woord van welkom aan de staatssecretaris, die zo vriendelijk is om even bij de stemmingen aanwezig te zijn.</w:t>
      </w:r>
    </w:p>
    <w:p w:rsidR="00E6109E" w:rsidP="00E6109E" w:rsidRDefault="00E6109E">
      <w:pPr>
        <w:spacing w:before="300" w:after="300"/>
      </w:pPr>
      <w:r>
        <w:t>De motie-Ceder c.s. (21501-20, nr. 2070) is in die zin gewijzigd dat zij thans luidt:</w:t>
      </w:r>
    </w:p>
    <w:p w:rsidR="00E6109E" w:rsidP="00E6109E" w:rsidRDefault="00E6109E">
      <w:pPr>
        <w:spacing w:before="300" w:after="300"/>
      </w:pPr>
      <w:r>
        <w:t>De Kamer,</w:t>
      </w:r>
    </w:p>
    <w:p w:rsidR="00E6109E" w:rsidP="00E6109E" w:rsidRDefault="00E6109E">
      <w:pPr>
        <w:spacing w:before="300" w:after="300"/>
      </w:pPr>
      <w:r>
        <w:t>gehoord de beraadslaging,</w:t>
      </w:r>
    </w:p>
    <w:p w:rsidR="00E6109E" w:rsidP="00E6109E" w:rsidRDefault="00E6109E">
      <w:pPr>
        <w:spacing w:before="300" w:after="300"/>
      </w:pPr>
      <w:bookmarkStart w:name="235" w:id="1"/>
      <w:bookmarkEnd w:id="1"/>
      <w:r>
        <w:t>overwegende dat de aangenomen motie-Ceder de regering heeft verzocht op geëigende manieren onderzoek te doen naar de precieze rol van de Iraanse Revolutionaire Garde in de terreuraanval van 7 oktober en op basis van verzameld bewijs uitsluitsel te verkrijgen over deze betrokkenheid bij deze aanslagen;</w:t>
      </w:r>
    </w:p>
    <w:p w:rsidR="00E6109E" w:rsidP="00E6109E" w:rsidRDefault="00E6109E">
      <w:pPr>
        <w:spacing w:before="300" w:after="300"/>
      </w:pPr>
      <w:r>
        <w:t xml:space="preserve">constaterende dat de Iraanse organisatie </w:t>
      </w:r>
      <w:proofErr w:type="spellStart"/>
      <w:r>
        <w:t>Coalition</w:t>
      </w:r>
      <w:proofErr w:type="spellEnd"/>
      <w:r>
        <w:t xml:space="preserve"> Council of </w:t>
      </w:r>
      <w:proofErr w:type="spellStart"/>
      <w:r>
        <w:t>Islamic</w:t>
      </w:r>
      <w:proofErr w:type="spellEnd"/>
      <w:r>
        <w:t xml:space="preserve"> </w:t>
      </w:r>
      <w:proofErr w:type="spellStart"/>
      <w:r>
        <w:t>Revolution</w:t>
      </w:r>
      <w:proofErr w:type="spellEnd"/>
      <w:r>
        <w:t xml:space="preserve"> </w:t>
      </w:r>
      <w:proofErr w:type="spellStart"/>
      <w:r>
        <w:t>Forces</w:t>
      </w:r>
      <w:proofErr w:type="spellEnd"/>
      <w:r>
        <w:t xml:space="preserve">, SHANA in de Farsi-afkorting, de rol van de omgekomen commandant van de Iraanse Revolutionaire Garde Mohammad </w:t>
      </w:r>
      <w:proofErr w:type="spellStart"/>
      <w:r>
        <w:t>Reza</w:t>
      </w:r>
      <w:proofErr w:type="spellEnd"/>
      <w:r>
        <w:t xml:space="preserve"> </w:t>
      </w:r>
      <w:proofErr w:type="spellStart"/>
      <w:r>
        <w:t>Zahedi</w:t>
      </w:r>
      <w:proofErr w:type="spellEnd"/>
      <w:r>
        <w:t xml:space="preserve"> bij de planning en uitvoering van de terreuraanval op 7 oktober heeft geprezen;</w:t>
      </w:r>
    </w:p>
    <w:p w:rsidR="00E6109E" w:rsidP="00E6109E" w:rsidRDefault="00E6109E">
      <w:pPr>
        <w:spacing w:before="300" w:after="300"/>
      </w:pPr>
      <w:r>
        <w:t>overwegende dat dit de betrokkenheid van de Iraanse Revolutionaire Garde bij de terreuraanval op 7 oktober verder onderbouwt;</w:t>
      </w:r>
    </w:p>
    <w:p w:rsidR="00E6109E" w:rsidP="00E6109E" w:rsidRDefault="00E6109E">
      <w:pPr>
        <w:spacing w:before="300" w:after="300"/>
      </w:pPr>
      <w:r>
        <w:t>verzoekt de regering zich in te zetten in de Raad om de Iraanse Revolutionaire Garde op de terreurlijst geplaatst te krijgen,</w:t>
      </w:r>
    </w:p>
    <w:p w:rsidR="00E6109E" w:rsidP="00E6109E" w:rsidRDefault="00E6109E">
      <w:pPr>
        <w:spacing w:before="300" w:after="300"/>
      </w:pPr>
      <w:r>
        <w:t>en gaat over tot de orde van de dag.</w:t>
      </w:r>
    </w:p>
    <w:p w:rsidR="00E6109E" w:rsidP="00E6109E" w:rsidRDefault="00E6109E">
      <w:pPr>
        <w:spacing w:before="300" w:after="300"/>
      </w:pPr>
      <w:r>
        <w:t>Zij krijgt nr. ??, was nr. 2070 (21501-20).</w:t>
      </w:r>
    </w:p>
    <w:p w:rsidR="00E6109E" w:rsidP="00E6109E" w:rsidRDefault="00E6109E">
      <w:pPr>
        <w:spacing w:before="300" w:after="300"/>
      </w:pPr>
      <w:r>
        <w:t>Ik stel vast dat wij hier nu over kunnen stemmen.</w:t>
      </w:r>
    </w:p>
    <w:p w:rsidR="00E6109E" w:rsidP="00E6109E" w:rsidRDefault="00E6109E">
      <w:pPr>
        <w:spacing w:before="300" w:after="300"/>
      </w:pPr>
      <w:r>
        <w:lastRenderedPageBreak/>
        <w:t>In stemming komt de motie-Tuinman c.s. (21501-20, nr. 2067).</w:t>
      </w:r>
    </w:p>
    <w:p w:rsidR="00E6109E" w:rsidP="00E6109E" w:rsidRDefault="00E6109E">
      <w:pPr>
        <w:spacing w:before="300" w:after="300"/>
      </w:pPr>
      <w:r>
        <w:t xml:space="preserve">De </w:t>
      </w:r>
      <w:r>
        <w:rPr>
          <w:b/>
        </w:rPr>
        <w:t>voorzitter</w:t>
      </w:r>
      <w:r>
        <w:t>:</w:t>
      </w:r>
      <w:r>
        <w:br/>
        <w:t>Ik constateer dat de leden van de fracties van GroenLinks-PvdA, de PvdD, DENK, Volt, D66, NSC, de VVD, de ChristenUnie, de SGP, het CDA, BBB, JA21 en de PVV voor deze motie hebben gestemd en de leden van de overige fracties ertegen, zodat zij is aangenomen.</w:t>
      </w:r>
    </w:p>
    <w:p w:rsidR="00E6109E" w:rsidP="00E6109E" w:rsidRDefault="00E6109E">
      <w:pPr>
        <w:spacing w:before="300" w:after="300"/>
      </w:pPr>
      <w:r>
        <w:t>In stemming komt de motie-Boswijk c.s. (21501-20, nr. 2068).</w:t>
      </w:r>
    </w:p>
    <w:p w:rsidR="00E6109E" w:rsidP="00E6109E" w:rsidRDefault="00E6109E">
      <w:pPr>
        <w:spacing w:before="300" w:after="300"/>
      </w:pPr>
      <w:r>
        <w:t xml:space="preserve">De </w:t>
      </w:r>
      <w:r>
        <w:rPr>
          <w:b/>
        </w:rPr>
        <w:t>voorzitter</w:t>
      </w:r>
      <w:r>
        <w:t>:</w:t>
      </w:r>
      <w:r>
        <w:br/>
        <w:t>Ik constateer dat deze motie met algemene stemmen is aangenomen.</w:t>
      </w:r>
    </w:p>
    <w:p w:rsidR="00E6109E" w:rsidP="00E6109E" w:rsidRDefault="00E6109E">
      <w:pPr>
        <w:spacing w:before="300" w:after="300"/>
      </w:pPr>
      <w:r>
        <w:t>In stemming komt de gewijzigde motie-Ceder c.s. (21501-20, nr. ??, was nr. 2070).</w:t>
      </w:r>
    </w:p>
    <w:p w:rsidR="00E6109E" w:rsidP="00E6109E" w:rsidRDefault="00E6109E">
      <w:pPr>
        <w:spacing w:before="300" w:after="300"/>
      </w:pPr>
      <w:r>
        <w:t xml:space="preserve">De </w:t>
      </w:r>
      <w:r>
        <w:rPr>
          <w:b/>
        </w:rPr>
        <w:t>voorzitter</w:t>
      </w:r>
      <w:r>
        <w:t>:</w:t>
      </w:r>
      <w:r>
        <w:br/>
        <w:t>Ik constateer dat de leden van de fracties van de SP, GroenLinks-PvdA, de PvdD, Volt, D66, NSC, de VVD, de ChristenUnie, de SGP, het CDA, BBB, JA21 en de PVV voor deze gewijzigde motie hebben gestemd en de leden van de overige fracties ertegen, zodat zij is aangenomen.</w:t>
      </w:r>
    </w:p>
    <w:p w:rsidR="00E6109E" w:rsidP="00E6109E" w:rsidRDefault="00E6109E">
      <w:pPr>
        <w:spacing w:before="300" w:after="300"/>
      </w:pPr>
      <w:r>
        <w:t>In stemming komt de motie-</w:t>
      </w:r>
      <w:proofErr w:type="spellStart"/>
      <w:r>
        <w:t>Piri</w:t>
      </w:r>
      <w:proofErr w:type="spellEnd"/>
      <w:r>
        <w:t xml:space="preserve"> c.s. (21501-20, nr. 2071).</w:t>
      </w:r>
    </w:p>
    <w:p w:rsidR="00E6109E" w:rsidP="00E6109E" w:rsidRDefault="00E6109E">
      <w:pPr>
        <w:spacing w:before="300" w:after="300"/>
      </w:pPr>
      <w:r>
        <w:t xml:space="preserve">De </w:t>
      </w:r>
      <w:r>
        <w:rPr>
          <w:b/>
        </w:rPr>
        <w:t>voorzitter</w:t>
      </w:r>
      <w:r>
        <w:t>:</w:t>
      </w:r>
      <w:r>
        <w:br/>
        <w:t>Ik constateer dat de leden van de fracties van de SP, GroenLinks-PvdA, de PvdD, DENK, Volt en D66 voor deze motie hebben gestemd en de leden van de overige fracties ertegen, zodat zij is verworpen.</w:t>
      </w:r>
    </w:p>
    <w:p w:rsidR="00E6109E" w:rsidP="00E6109E" w:rsidRDefault="00E6109E">
      <w:pPr>
        <w:spacing w:before="300" w:after="300"/>
      </w:pPr>
      <w:r>
        <w:t>In stemming komt de motie-</w:t>
      </w:r>
      <w:proofErr w:type="spellStart"/>
      <w:r>
        <w:t>Piri</w:t>
      </w:r>
      <w:proofErr w:type="spellEnd"/>
      <w:r>
        <w:t>/Kahraman (21501-20, nr. 2072).</w:t>
      </w:r>
    </w:p>
    <w:p w:rsidR="00E6109E" w:rsidP="00E6109E" w:rsidRDefault="00E6109E">
      <w:pPr>
        <w:spacing w:before="300" w:after="300"/>
      </w:pPr>
      <w:r>
        <w:t xml:space="preserve">De </w:t>
      </w:r>
      <w:r>
        <w:rPr>
          <w:b/>
        </w:rPr>
        <w:t>voorzitter</w:t>
      </w:r>
      <w:r>
        <w:t>:</w:t>
      </w:r>
      <w:r>
        <w:br/>
        <w:t>Ik constateer dat de leden van de fracties van de SP, GroenLinks-PvdA, de PvdD, Volt, D66, NSC, de ChristenUnie, de SGP en BBB voor deze motie hebben gestemd en de leden van de overige fracties ertegen, zodat zij is aangenomen.</w:t>
      </w:r>
    </w:p>
    <w:p w:rsidR="00E6109E" w:rsidP="00E6109E" w:rsidRDefault="00E6109E">
      <w:pPr>
        <w:spacing w:before="300" w:after="300"/>
      </w:pPr>
      <w:r>
        <w:t>In stemming komt de motie-</w:t>
      </w:r>
      <w:proofErr w:type="spellStart"/>
      <w:r>
        <w:t>Piri</w:t>
      </w:r>
      <w:proofErr w:type="spellEnd"/>
      <w:r>
        <w:t xml:space="preserve"> c.s. (21501-20, nr. 2073).</w:t>
      </w:r>
    </w:p>
    <w:p w:rsidR="00E6109E" w:rsidP="00E6109E" w:rsidRDefault="00E6109E">
      <w:pPr>
        <w:spacing w:before="300" w:after="300"/>
      </w:pPr>
      <w:r>
        <w:t xml:space="preserve">De </w:t>
      </w:r>
      <w:r>
        <w:rPr>
          <w:b/>
        </w:rPr>
        <w:t>voorzitter</w:t>
      </w:r>
      <w:r>
        <w:t>:</w:t>
      </w:r>
      <w:r>
        <w:br/>
        <w:t>Ik constateer dat de leden van de fracties van de SP, GroenLinks-PvdA, de PvdD, Volt, D66, NSC, de VVD, de ChristenUnie, de SGP, het CDA, BBB en JA21 voor deze motie hebben gestemd en de leden van de overige fracties ertegen, zodat zij is aangenomen.</w:t>
      </w:r>
    </w:p>
    <w:p w:rsidR="00E6109E" w:rsidP="00E6109E" w:rsidRDefault="00E6109E">
      <w:pPr>
        <w:spacing w:before="300" w:after="300"/>
      </w:pPr>
      <w:bookmarkStart w:name="236" w:id="2"/>
      <w:bookmarkEnd w:id="2"/>
      <w:r>
        <w:lastRenderedPageBreak/>
        <w:t xml:space="preserve">Mevrouw </w:t>
      </w:r>
      <w:proofErr w:type="spellStart"/>
      <w:r>
        <w:t>Piri</w:t>
      </w:r>
      <w:proofErr w:type="spellEnd"/>
      <w:r>
        <w:t>.</w:t>
      </w:r>
    </w:p>
    <w:p w:rsidR="00E6109E" w:rsidP="00E6109E" w:rsidRDefault="00E6109E">
      <w:pPr>
        <w:spacing w:before="300" w:after="300"/>
      </w:pPr>
      <w:r>
        <w:t xml:space="preserve">Mevrouw </w:t>
      </w:r>
      <w:proofErr w:type="spellStart"/>
      <w:r>
        <w:rPr>
          <w:b/>
        </w:rPr>
        <w:t>Piri</w:t>
      </w:r>
      <w:proofErr w:type="spellEnd"/>
      <w:r>
        <w:t xml:space="preserve"> (GroenLinks-PvdA):</w:t>
      </w:r>
      <w:r>
        <w:br/>
      </w:r>
      <w:bookmarkStart w:name="237" w:id="3"/>
      <w:bookmarkEnd w:id="3"/>
      <w:r>
        <w:t>De motie op stuk nr. 2072 was ontraden, maar is aangenomen door de Kamer. Aangezien de premier vanavond al het Nederlandse standpunt kenbaar moet maken, ontvangen we graag een reactie over hoe hij dit zal uitvoeren.</w:t>
      </w:r>
    </w:p>
    <w:p w:rsidR="00E6109E" w:rsidP="00E6109E" w:rsidRDefault="00E6109E">
      <w:pPr>
        <w:spacing w:before="300" w:after="300"/>
      </w:pPr>
      <w:r>
        <w:t xml:space="preserve">De </w:t>
      </w:r>
      <w:r>
        <w:rPr>
          <w:b/>
        </w:rPr>
        <w:t>voorzitter</w:t>
      </w:r>
      <w:r>
        <w:t>:</w:t>
      </w:r>
      <w:r>
        <w:br/>
      </w:r>
      <w:bookmarkStart w:name="238" w:id="4"/>
      <w:bookmarkEnd w:id="4"/>
      <w:r>
        <w:t>Heel goed. Ik zal dit gedeelte van het stenogram doorgeleiden naar het kabinet.</w:t>
      </w:r>
    </w:p>
    <w:p w:rsidR="00E6109E" w:rsidP="00E6109E" w:rsidRDefault="00E6109E">
      <w:pPr>
        <w:spacing w:before="300" w:after="300"/>
      </w:pPr>
      <w:r>
        <w:t>In stemming komt de motie-Emiel van Dijk (21501-20, nr. 2074).</w:t>
      </w:r>
    </w:p>
    <w:p w:rsidR="00E6109E" w:rsidP="00E6109E" w:rsidRDefault="00E6109E">
      <w:pPr>
        <w:spacing w:before="300" w:after="300"/>
      </w:pPr>
      <w:r>
        <w:t xml:space="preserve">De </w:t>
      </w:r>
      <w:r>
        <w:rPr>
          <w:b/>
        </w:rPr>
        <w:t>voorzitter</w:t>
      </w:r>
      <w:r>
        <w:t>:</w:t>
      </w:r>
      <w:r>
        <w:br/>
        <w:t>Ik constateer dat de leden van de fracties van de SP, de SGP, BBB, JA21, FVD en de PVV voor deze motie hebben gestemd en de leden van de overige fracties ertegen, zodat zij is verworpen.</w:t>
      </w:r>
    </w:p>
    <w:p w:rsidR="00E6109E" w:rsidP="00E6109E" w:rsidRDefault="00E6109E">
      <w:pPr>
        <w:spacing w:before="300" w:after="300"/>
      </w:pPr>
      <w:r>
        <w:t>In stemming komt de motie-Van Campen/Boswijk (21501-20, nr. 2075).</w:t>
      </w:r>
    </w:p>
    <w:p w:rsidR="00E6109E" w:rsidP="00E6109E" w:rsidRDefault="00E6109E">
      <w:pPr>
        <w:spacing w:before="300" w:after="300"/>
      </w:pPr>
      <w:r>
        <w:t xml:space="preserve">De </w:t>
      </w:r>
      <w:r>
        <w:rPr>
          <w:b/>
        </w:rPr>
        <w:t>voorzitter</w:t>
      </w:r>
      <w:r>
        <w:t>:</w:t>
      </w:r>
      <w:r>
        <w:br/>
        <w:t>Ik constateer dat de leden van de fracties van de SP, GroenLinks-PvdA, DENK, Volt, D66, NSC, de VVD, de ChristenUnie, de SGP, het CDA, BBB en JA21 voor deze motie hebben gestemd en de leden van de overige fracties ertegen, zodat zij is aangenomen.</w:t>
      </w:r>
    </w:p>
    <w:p w:rsidR="00E6109E" w:rsidP="00E6109E" w:rsidRDefault="00E6109E">
      <w:pPr>
        <w:spacing w:before="300" w:after="300"/>
      </w:pPr>
      <w:r>
        <w:t>In stemming komt de motie-Van Campen c.s. (21501-20, nr. 2076).</w:t>
      </w:r>
    </w:p>
    <w:p w:rsidR="00E6109E" w:rsidP="00E6109E" w:rsidRDefault="00E6109E">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E6109E" w:rsidP="00E6109E" w:rsidRDefault="00E6109E">
      <w:pPr>
        <w:spacing w:before="300" w:after="300"/>
      </w:pPr>
      <w:r>
        <w:t>In stemming komt de motie-Kahraman (21501-20, nr. 2077).</w:t>
      </w:r>
    </w:p>
    <w:p w:rsidR="00E6109E" w:rsidP="00E6109E" w:rsidRDefault="00E6109E">
      <w:pPr>
        <w:spacing w:before="300" w:after="300"/>
      </w:pPr>
      <w:r>
        <w:t xml:space="preserve">De </w:t>
      </w:r>
      <w:r>
        <w:rPr>
          <w:b/>
        </w:rPr>
        <w:t>voorzitter</w:t>
      </w:r>
      <w:r>
        <w:t>:</w:t>
      </w:r>
      <w:r>
        <w:br/>
        <w:t>Ik constateer dat de leden van de fracties van de SP, DENK, NSC, BBB, JA21, FVD en de PVV voor deze motie hebben gestemd en de leden van de overige fracties ertegen, zodat zij is aangenomen.</w:t>
      </w:r>
    </w:p>
    <w:p w:rsidR="00E6109E" w:rsidP="00E6109E" w:rsidRDefault="00E6109E">
      <w:pPr>
        <w:spacing w:before="300" w:after="300"/>
      </w:pPr>
      <w:r>
        <w:t>In stemming komt de motie-Eerdmans/Tuinman (21501-20, nr. 2078).</w:t>
      </w:r>
    </w:p>
    <w:p w:rsidR="00E6109E" w:rsidP="00E6109E" w:rsidRDefault="00E6109E">
      <w:pPr>
        <w:spacing w:before="300" w:after="300"/>
      </w:pPr>
      <w:r>
        <w:lastRenderedPageBreak/>
        <w:t xml:space="preserve">De </w:t>
      </w:r>
      <w:r>
        <w:rPr>
          <w:b/>
        </w:rPr>
        <w:t>voorzitter</w:t>
      </w:r>
      <w:r>
        <w:t>:</w:t>
      </w:r>
      <w:r>
        <w:br/>
        <w:t>Ik constateer dat de leden van de fracties van GroenLinks-PvdA, Volt, D66, de VVD, de ChristenUnie, de SGP, het CDA, BBB, JA21 en de PVV voor deze motie hebben gestemd en de leden van de overige fracties ertegen, zodat zij is aangenomen.</w:t>
      </w:r>
    </w:p>
    <w:p w:rsidR="00E6109E" w:rsidP="00E6109E" w:rsidRDefault="00E6109E">
      <w:pPr>
        <w:spacing w:before="300" w:after="300"/>
      </w:pPr>
      <w:bookmarkStart w:name="239" w:id="5"/>
      <w:bookmarkEnd w:id="5"/>
      <w:r>
        <w:t>De heer Kahraman.</w:t>
      </w:r>
    </w:p>
    <w:p w:rsidR="00E6109E" w:rsidP="00E6109E" w:rsidRDefault="00E6109E">
      <w:pPr>
        <w:spacing w:before="300" w:after="300"/>
      </w:pPr>
      <w:r>
        <w:t xml:space="preserve">De heer </w:t>
      </w:r>
      <w:r>
        <w:rPr>
          <w:b/>
        </w:rPr>
        <w:t>Kahraman</w:t>
      </w:r>
      <w:r>
        <w:t xml:space="preserve"> (NSC):</w:t>
      </w:r>
      <w:r>
        <w:br/>
      </w:r>
      <w:bookmarkStart w:name="240" w:id="6"/>
      <w:bookmarkEnd w:id="6"/>
      <w:r>
        <w:t>De motie op stuk nr. 2077 was ontraden door de minister-president. Vanavond zal hij dit inderdaad bespreken. Ik zou graag van de minister-president horen hoe hij dit wil gaan uitvoeren.</w:t>
      </w:r>
    </w:p>
    <w:p w:rsidR="00E6109E" w:rsidP="00E6109E" w:rsidRDefault="00E6109E">
      <w:pPr>
        <w:spacing w:before="300" w:after="300"/>
      </w:pPr>
      <w:r>
        <w:t xml:space="preserve">De </w:t>
      </w:r>
      <w:r>
        <w:rPr>
          <w:b/>
        </w:rPr>
        <w:t>voorzitter</w:t>
      </w:r>
      <w:r>
        <w:t>:</w:t>
      </w:r>
      <w:r>
        <w:br/>
      </w:r>
      <w:bookmarkStart w:name="241" w:id="7"/>
      <w:bookmarkEnd w:id="7"/>
      <w:r>
        <w:t>Ik zal dit gedeelte van het stenogram doorgeleiden naar het kabinet.</w:t>
      </w:r>
    </w:p>
    <w:p w:rsidR="00E6109E" w:rsidP="00E6109E" w:rsidRDefault="00E6109E">
      <w:pPr>
        <w:spacing w:before="300" w:after="300"/>
      </w:pPr>
      <w:r>
        <w:t>In stemming komt de motie-Eerdmans/Diederik van Dijk (21501-20, nr. 2079).</w:t>
      </w:r>
    </w:p>
    <w:p w:rsidR="00E6109E" w:rsidP="00E6109E" w:rsidRDefault="00E6109E">
      <w:pPr>
        <w:spacing w:before="300" w:after="300"/>
      </w:pPr>
      <w:r>
        <w:t xml:space="preserve">De </w:t>
      </w:r>
      <w:r>
        <w:rPr>
          <w:b/>
        </w:rPr>
        <w:t>voorzitter</w:t>
      </w:r>
      <w:r>
        <w:t>:</w:t>
      </w:r>
      <w:r>
        <w:br/>
        <w:t>Ik constateer dat de leden van de fracties van de SP, de SGP, JA21, FVD en de PVV voor deze motie hebben gestemd en de leden van de overige fracties ertegen, zodat zij is verworpen.</w:t>
      </w:r>
    </w:p>
    <w:p w:rsidR="00E6109E" w:rsidP="00E6109E" w:rsidRDefault="00E6109E">
      <w:pPr>
        <w:spacing w:before="300" w:after="300"/>
      </w:pPr>
      <w:r>
        <w:t>In stemming komt de motie-Diederik van Dijk c.s. (21501-20, nr. 2080).</w:t>
      </w:r>
    </w:p>
    <w:p w:rsidR="00E6109E" w:rsidP="00E6109E" w:rsidRDefault="00E6109E">
      <w:pPr>
        <w:spacing w:before="300" w:after="300"/>
      </w:pPr>
      <w:r>
        <w:t xml:space="preserve">De </w:t>
      </w:r>
      <w:r>
        <w:rPr>
          <w:b/>
        </w:rPr>
        <w:t>voorzitter</w:t>
      </w:r>
      <w:r>
        <w:t>:</w:t>
      </w:r>
      <w:r>
        <w:br/>
        <w:t>Ik constateer dat de leden van de fracties van Volt, D66, NSC, de VVD, de ChristenUnie, de SGP, het CDA, BBB, JA21, FVD en de PVV voor deze motie hebben gestemd en de leden van de overige fracties ertegen, zodat zij is aangenomen.</w:t>
      </w:r>
    </w:p>
    <w:p w:rsidR="00E6109E" w:rsidP="00E6109E" w:rsidRDefault="00E6109E">
      <w:pPr>
        <w:spacing w:before="300" w:after="300"/>
      </w:pPr>
      <w:r>
        <w:t>In stemming komt de motie-Diederik van Dijk c.s. (21501-20, nr. 2081).</w:t>
      </w:r>
    </w:p>
    <w:p w:rsidR="00E6109E" w:rsidP="00E6109E" w:rsidRDefault="00E6109E">
      <w:pPr>
        <w:spacing w:before="300" w:after="300"/>
      </w:pPr>
      <w:r>
        <w:t xml:space="preserve">De </w:t>
      </w:r>
      <w:r>
        <w:rPr>
          <w:b/>
        </w:rPr>
        <w:t>voorzitter</w:t>
      </w:r>
      <w:r>
        <w:t>:</w:t>
      </w:r>
      <w:r>
        <w:br/>
        <w:t>Ik constateer dat de leden van de fracties van NSC, de VVD, de ChristenUnie, de SGP, het CDA, BBB, JA21 en de PVV voor deze motie hebben gestemd en de leden van de overige fracties ertegen, zodat zij is aangenomen.</w:t>
      </w:r>
    </w:p>
    <w:p w:rsidR="00E6109E" w:rsidP="00E6109E" w:rsidRDefault="00E6109E">
      <w:pPr>
        <w:spacing w:before="300" w:after="300"/>
      </w:pPr>
      <w:r>
        <w:t>In stemming komt de motie-Van Houwelingen (21501-20, nr. 2082).</w:t>
      </w:r>
    </w:p>
    <w:p w:rsidR="00E6109E" w:rsidP="00E6109E" w:rsidRDefault="00E6109E">
      <w:pPr>
        <w:spacing w:before="300" w:after="300"/>
      </w:pPr>
      <w:r>
        <w:t xml:space="preserve">De </w:t>
      </w:r>
      <w:r>
        <w:rPr>
          <w:b/>
        </w:rPr>
        <w:t>voorzitter</w:t>
      </w:r>
      <w:r>
        <w:t>:</w:t>
      </w:r>
      <w:r>
        <w:br/>
        <w:t xml:space="preserve">Ik constateer dat de leden van de fractie van FVD voor deze motie hebben </w:t>
      </w:r>
      <w:r>
        <w:lastRenderedPageBreak/>
        <w:t>gestemd en de leden van de overige fracties ertegen, zodat zij is verworpen.</w:t>
      </w:r>
    </w:p>
    <w:p w:rsidR="00E6109E" w:rsidP="00E6109E" w:rsidRDefault="00E6109E">
      <w:pPr>
        <w:spacing w:before="300" w:after="300"/>
      </w:pPr>
      <w:r>
        <w:t>In stemming komt de motie-Van Houwelingen (21501-20, nr. 2083).</w:t>
      </w:r>
    </w:p>
    <w:p w:rsidR="00E6109E" w:rsidP="00E6109E" w:rsidRDefault="00E6109E">
      <w:pPr>
        <w:spacing w:before="300" w:after="300"/>
      </w:pPr>
      <w:r>
        <w:t xml:space="preserve">De </w:t>
      </w:r>
      <w:r>
        <w:rPr>
          <w:b/>
        </w:rPr>
        <w:t>voorzitter</w:t>
      </w:r>
      <w:r>
        <w:t>:</w:t>
      </w:r>
      <w:r>
        <w:br/>
        <w:t>Ik constateer dat de leden van de fracties van de SP, DENK, FVD en de PVV voor deze motie hebben gestemd en de leden van de overige fracties ertegen, zodat zij is verworpen.</w:t>
      </w:r>
    </w:p>
    <w:p w:rsidR="00E6109E" w:rsidP="00E6109E" w:rsidRDefault="00E6109E">
      <w:pPr>
        <w:spacing w:before="300" w:after="300"/>
      </w:pPr>
      <w:bookmarkStart w:name="242" w:id="8"/>
      <w:bookmarkEnd w:id="8"/>
      <w:r>
        <w:t>Tot zover de stemmingen.</w:t>
      </w:r>
    </w:p>
    <w:p w:rsidR="008F0F01" w:rsidRDefault="008F0F01">
      <w:bookmarkStart w:name="_GoBack" w:id="9"/>
      <w:bookmarkEnd w:id="9"/>
    </w:p>
    <w:sectPr w:rsidR="008F0F0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9E"/>
    <w:rsid w:val="008F0F01"/>
    <w:rsid w:val="00E61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1B11-8C08-4026-B465-CA40D2A7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6109E"/>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1418</ap:Words>
  <ap:Characters>7800</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2024-04-18T08:11:00.0000000Z</dcterms:created>
  <dcterms:modified xsi:type="dcterms:W3CDTF">2024-04-18T08:12:00.0000000Z</dcterms:modified>
  <version/>
  <category/>
</coreProperties>
</file>