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696" w:rsidP="00936696" w:rsidRDefault="00936696">
      <w:pPr>
        <w:spacing w:before="300" w:after="300"/>
      </w:pPr>
      <w:r>
        <w:t>Mededelingen</w:t>
      </w:r>
    </w:p>
    <w:p w:rsidR="00936696" w:rsidP="00936696" w:rsidRDefault="00936696">
      <w:pPr>
        <w:spacing w:before="300" w:after="300"/>
      </w:pPr>
      <w:r>
        <w:rPr>
          <w:b/>
        </w:rPr>
        <w:t>Mededelingen</w:t>
      </w:r>
    </w:p>
    <w:p w:rsidR="00936696" w:rsidP="00936696" w:rsidRDefault="00936696">
      <w:pPr>
        <w:spacing w:before="300" w:after="300"/>
      </w:pPr>
      <w:r>
        <w:t xml:space="preserve">De </w:t>
      </w:r>
      <w:r>
        <w:rPr>
          <w:b/>
        </w:rPr>
        <w:t>voorzitter</w:t>
      </w:r>
      <w:r>
        <w:t>:</w:t>
      </w:r>
      <w:r>
        <w:br/>
        <w:t>Op de tafel van de Griffier ligt een lijst van ingekomen stukken. Op die lijst staan voorstellen voor de behandeling van deze stukken. Als voor het einde van de vergadering daartegen geen bezwaar is gemaakt, neem ik aan dat daarmee wordt ingestemd.</w:t>
      </w:r>
    </w:p>
    <w:p w:rsidR="00936696" w:rsidP="00936696" w:rsidRDefault="00936696">
      <w:pPr>
        <w:spacing w:before="300" w:after="300"/>
      </w:pPr>
      <w:r>
        <w:t>Regeling van werkzaamheden</w:t>
      </w:r>
    </w:p>
    <w:p w:rsidR="00936696" w:rsidP="00936696" w:rsidRDefault="00936696">
      <w:pPr>
        <w:spacing w:before="300" w:after="300"/>
      </w:pPr>
      <w:r>
        <w:rPr>
          <w:b/>
        </w:rPr>
        <w:t>Regeling van werkzaamheden</w:t>
      </w:r>
    </w:p>
    <w:p w:rsidR="00936696" w:rsidP="00936696" w:rsidRDefault="00936696">
      <w:pPr>
        <w:spacing w:before="300" w:after="300"/>
      </w:pPr>
      <w:r>
        <w:t xml:space="preserve">De </w:t>
      </w:r>
      <w:r>
        <w:rPr>
          <w:b/>
        </w:rPr>
        <w:t>voorzitter</w:t>
      </w:r>
      <w:r>
        <w:t>:</w:t>
      </w:r>
      <w:r>
        <w:br/>
      </w:r>
      <w:bookmarkStart w:name="346" w:id="0"/>
      <w:bookmarkEnd w:id="0"/>
      <w:permStart w:edGrp="everyone" w:id="1343231829"/>
      <w:r>
        <w:t>Ik stel voor toe te voegen aan de agenda van de Kamer het tweeminutendebat EU-LNV (CD d.d. 09/04), met als eerste spreker het lid Van Campen van de VVD.</w:t>
      </w:r>
    </w:p>
    <w:p w:rsidR="00936696" w:rsidP="00936696" w:rsidRDefault="00936696">
      <w:pPr>
        <w:spacing w:before="300" w:after="300"/>
      </w:pPr>
      <w:r>
        <w:t>De volgende voorstellen van wet en initiatiefnota's zullen ingevolge de artikelen 9.25 en 10.10 van het Reglement van Orde met ingang van donderdag 23 mei als vervallen worden beschouwd, tenzij zich voor die datum een nieuwe initiatiefnemer heeft gemeld.</w:t>
      </w:r>
    </w:p>
    <w:p w:rsidR="00936696" w:rsidP="00936696" w:rsidRDefault="00936696">
      <w:pPr>
        <w:spacing w:before="300" w:after="300"/>
      </w:pPr>
      <w:r>
        <w:t>Voorstellen van wet:</w:t>
      </w:r>
    </w:p>
    <w:p w:rsidR="00936696" w:rsidP="00936696" w:rsidRDefault="00936696">
      <w:pPr>
        <w:numPr>
          <w:ilvl w:val="0"/>
          <w:numId w:val="1"/>
        </w:numPr>
        <w:spacing w:before="180"/>
      </w:pPr>
      <w:r>
        <w:t xml:space="preserve">Voorstel van wet van de leden </w:t>
      </w:r>
      <w:proofErr w:type="spellStart"/>
      <w:r>
        <w:t>Otwin</w:t>
      </w:r>
      <w:proofErr w:type="spellEnd"/>
      <w:r>
        <w:t xml:space="preserve"> van Dijk en Kuzu tot wijziging van de Wet geneesmiddelenprijzen met betrekking tot de vaststelling van maximumprijzen voor geneesmiddelen (33703);</w:t>
      </w:r>
    </w:p>
    <w:p w:rsidR="00936696" w:rsidP="00936696" w:rsidRDefault="00936696">
      <w:pPr>
        <w:numPr>
          <w:ilvl w:val="0"/>
          <w:numId w:val="1"/>
        </w:numPr>
      </w:pPr>
      <w:r>
        <w:t>Voorstel van wet van het lid Kuiken houdende regels voor het vaststellen van parkeertarieven per minuut bij kortdurend parkeren (Wet vaststelling parkeertarieven per minuut) (33707);</w:t>
      </w:r>
    </w:p>
    <w:p w:rsidR="00936696" w:rsidP="00936696" w:rsidRDefault="00936696">
      <w:pPr>
        <w:numPr>
          <w:ilvl w:val="0"/>
          <w:numId w:val="1"/>
        </w:numPr>
      </w:pPr>
      <w:r>
        <w:t>Voorstel van wet van het lid Kuiken houdende regels voor het vaststellen van parkeerbelasting per minuut bij kortdurend parkeren (Wet vaststelling parkeerbelasting per minuut) (33587);</w:t>
      </w:r>
    </w:p>
    <w:p w:rsidR="00936696" w:rsidP="00936696" w:rsidRDefault="00936696">
      <w:pPr>
        <w:numPr>
          <w:ilvl w:val="0"/>
          <w:numId w:val="1"/>
        </w:numPr>
      </w:pPr>
      <w:r>
        <w:t xml:space="preserve">Voorstel van wet van de leden Fritsma en De Graaf inzake de terugzending van criminele Nederlanders afkomstig uit Aruba, Curaçao en </w:t>
      </w:r>
      <w:proofErr w:type="gramStart"/>
      <w:r>
        <w:t>Sint Maarten</w:t>
      </w:r>
      <w:proofErr w:type="gramEnd"/>
      <w:r>
        <w:t xml:space="preserve"> (Wet terugzending criminele Antillianen) (34044);</w:t>
      </w:r>
    </w:p>
    <w:p w:rsidR="00936696" w:rsidP="00936696" w:rsidRDefault="00936696">
      <w:pPr>
        <w:numPr>
          <w:ilvl w:val="0"/>
          <w:numId w:val="1"/>
        </w:numPr>
      </w:pPr>
      <w:r>
        <w:lastRenderedPageBreak/>
        <w:t>Voorstel van wet van de leden Kwint en Van Meenen tot wijziging van de Wet op het primair onderwijs ter bevordering van kleinere klassen in het basisonderwijs (34538);</w:t>
      </w:r>
    </w:p>
    <w:p w:rsidR="00936696" w:rsidP="00936696" w:rsidRDefault="00936696">
      <w:pPr>
        <w:numPr>
          <w:ilvl w:val="0"/>
          <w:numId w:val="1"/>
        </w:numPr>
      </w:pPr>
      <w:r>
        <w:t>Voorstel van wet van de leden Schouten en Pieter Heerma tot wijziging van de Wet gemeentelijke schuldhulpverlening (Wet inwerkingtreding breed wettelijk moratorium) (34450);</w:t>
      </w:r>
    </w:p>
    <w:p w:rsidR="00936696" w:rsidP="00936696" w:rsidRDefault="00936696">
      <w:pPr>
        <w:numPr>
          <w:ilvl w:val="0"/>
          <w:numId w:val="1"/>
        </w:numPr>
      </w:pPr>
      <w:r>
        <w:t>Voorstel van wet van de leden Nijboer en Alkaya tot wijziging van de Registratiewet 1970 in verband met de instelling van een centraal aandeelhoudersregister (Wet centraal aandeelhoudersregister) (34661);</w:t>
      </w:r>
    </w:p>
    <w:p w:rsidR="00936696" w:rsidP="00936696" w:rsidRDefault="00936696">
      <w:pPr>
        <w:numPr>
          <w:ilvl w:val="0"/>
          <w:numId w:val="1"/>
        </w:numPr>
      </w:pPr>
      <w:r>
        <w:t xml:space="preserve">Voorstel van wet van het lid Kuiken tot wijziging van de Wegenverkeerswet 1994, het Wetboek van Strafvordering en het Wetboek van Militair Strafrecht in verband met de invoering van een verzwaarde en getrapte regeling voor rijontzeggingen wegens rijden onder invloed en ter verlaging van de ondergrens voor het ongeldig worden van het rijbewijs en voor de verplichte </w:t>
      </w:r>
      <w:proofErr w:type="spellStart"/>
      <w:r>
        <w:t>overgifte</w:t>
      </w:r>
      <w:proofErr w:type="spellEnd"/>
      <w:r>
        <w:t xml:space="preserve"> van het rijbewijs (Wet nuchter op weg) (34698);</w:t>
      </w:r>
    </w:p>
    <w:p w:rsidR="00936696" w:rsidP="00936696" w:rsidRDefault="00936696">
      <w:pPr>
        <w:numPr>
          <w:ilvl w:val="0"/>
          <w:numId w:val="1"/>
        </w:numPr>
      </w:pPr>
      <w:r>
        <w:t>Voorstel van wet van het lid Van der Staaij tot wijziging van het Wetboek van Strafrecht in verband met de afschaffing van de voorwaardelijke invrijheidstelling en aanpassing van de voorwaardelijke veroordeling (34975);</w:t>
      </w:r>
    </w:p>
    <w:p w:rsidR="00936696" w:rsidP="00936696" w:rsidRDefault="00936696">
      <w:pPr>
        <w:numPr>
          <w:ilvl w:val="0"/>
          <w:numId w:val="1"/>
        </w:numPr>
      </w:pPr>
      <w:r>
        <w:t>Voorstel van wet van de leden Leijten, Bruins Slot en Ploumen tot wijziging van het voorstel van wet van de leden Leijten, Bruins Slot en Ploumen houdende een verbod op winstuitkering door zorgverzekeraars (34995);</w:t>
      </w:r>
    </w:p>
    <w:p w:rsidR="00936696" w:rsidP="00936696" w:rsidRDefault="00936696">
      <w:pPr>
        <w:numPr>
          <w:ilvl w:val="0"/>
          <w:numId w:val="1"/>
        </w:numPr>
      </w:pPr>
      <w:r>
        <w:t>Voorstel van wet van de leden Ellemeet en Van der Staaij tot wijziging van de Aanbestedingswet 2012 in verband met het schrappen van de verplichte aanbesteding binnen het sociaal domein (35105);</w:t>
      </w:r>
    </w:p>
    <w:p w:rsidR="00936696" w:rsidP="00936696" w:rsidRDefault="00936696">
      <w:pPr>
        <w:numPr>
          <w:ilvl w:val="0"/>
          <w:numId w:val="1"/>
        </w:numPr>
      </w:pPr>
      <w:r>
        <w:t>Voorstel van wet van de leden Ploumen, Özütok, Jasper van Dijk en Van Brenk tot wijziging van de Wet gelijke behandeling mannen en vrouwen in verband met de invoering van een certificaat als bewijs dat vrouwen en mannen gelijk loon ontvangen voor arbeid van gelijke waarde (Wet gelijke beloning van vrouwen en mannen) (35157);</w:t>
      </w:r>
    </w:p>
    <w:p w:rsidR="00936696" w:rsidP="00936696" w:rsidRDefault="00936696">
      <w:pPr>
        <w:numPr>
          <w:ilvl w:val="0"/>
          <w:numId w:val="1"/>
        </w:numPr>
      </w:pPr>
      <w:r>
        <w:t xml:space="preserve">Voorstel van wet van het lid Kuiken houdende wijziging van de Geneesmiddelenwet, de Wet medische hulpmiddelen en de Wet op de beroepen in de individuele gezondheidszorg, tot oprichting van een openbaar register over de financiële betrekkingen tussen vergunninghouders en fabrikanten van geneesmiddelen en </w:t>
      </w:r>
      <w:r>
        <w:lastRenderedPageBreak/>
        <w:t>leveranciers van medische hulpmiddelen enerzijds en beroepsbeoefenaren, maatschappen, zorginstellingen, derden en patiënten-consumentenorganisaties anderzijds (Wet transparantieregister zorg) (35410);</w:t>
      </w:r>
    </w:p>
    <w:p w:rsidR="00936696" w:rsidP="00936696" w:rsidRDefault="00936696">
      <w:pPr>
        <w:numPr>
          <w:ilvl w:val="0"/>
          <w:numId w:val="1"/>
        </w:numPr>
      </w:pPr>
      <w:r>
        <w:t>Voorstel van rijkswet van de leden Ellemeet en Ploumen tot wijziging van de Rijksoctrooiwet 1995 in verband met de introductie van een bevoegdheid van de Minister van Volksgezondheid, Welzijn en Sport om ter bescherming van de volksgezondheid in een noodsituatie of crisis een dwanglicentie te kunnen verlenen voor een farmaceutisch product, een medisch hulpmiddel of een medisch hulpmiddel voor in-vitrodiagnostiek (Rijkswet dwanglicenties farmaceutische producten en medische hulpmiddelen) (35809-(R2152));</w:t>
      </w:r>
    </w:p>
    <w:p w:rsidR="00936696" w:rsidP="00936696" w:rsidRDefault="00936696">
      <w:pPr>
        <w:numPr>
          <w:ilvl w:val="0"/>
          <w:numId w:val="1"/>
        </w:numPr>
      </w:pPr>
      <w:r>
        <w:t>Voorstel van wet van het lid Van Raan houdende wijziging van de Klimaatwet om te bewerkstelligen dat Nederland zo spoedig mogelijk een zo groot mogelijke bijdrage gaat leveren aan het voorkomen van een verdere opwarming van de Aarde (Klimaatwet 1.5) (35953);</w:t>
      </w:r>
    </w:p>
    <w:p w:rsidR="00936696" w:rsidP="00936696" w:rsidRDefault="00936696">
      <w:pPr>
        <w:numPr>
          <w:ilvl w:val="0"/>
          <w:numId w:val="1"/>
        </w:numPr>
      </w:pPr>
      <w:r>
        <w:t>Voorstel van wet van het lid Van Raan houdende wijziging van het Wetboek van Strafrecht en het Wetboek van Strafrecht BES in verband met het strafbaar stellen van ecocide (Wet strafbaarstelling ecocide) (36475).</w:t>
      </w:r>
    </w:p>
    <w:p w:rsidR="00936696" w:rsidP="00936696" w:rsidRDefault="00936696">
      <w:pPr>
        <w:spacing w:before="300" w:after="300"/>
      </w:pPr>
      <w:r>
        <w:t>Initiatiefnota's:</w:t>
      </w:r>
    </w:p>
    <w:p w:rsidR="00936696" w:rsidP="00936696" w:rsidRDefault="00936696">
      <w:pPr>
        <w:numPr>
          <w:ilvl w:val="0"/>
          <w:numId w:val="1"/>
        </w:numPr>
        <w:spacing w:before="180"/>
      </w:pPr>
      <w:proofErr w:type="gramStart"/>
      <w:r>
        <w:t>initiatiefnota</w:t>
      </w:r>
      <w:proofErr w:type="gramEnd"/>
      <w:r>
        <w:t xml:space="preserve"> van het lid Kuiken over afschaffing van de eigen bijdrage bij bevallingen in het ziekenhuis (33769);</w:t>
      </w:r>
    </w:p>
    <w:p w:rsidR="00936696" w:rsidP="00936696" w:rsidRDefault="00936696">
      <w:pPr>
        <w:numPr>
          <w:ilvl w:val="0"/>
          <w:numId w:val="1"/>
        </w:numPr>
      </w:pPr>
      <w:proofErr w:type="gramStart"/>
      <w:r>
        <w:t>initiatiefnota</w:t>
      </w:r>
      <w:proofErr w:type="gramEnd"/>
      <w:r>
        <w:t xml:space="preserve"> van het lid Slootweg over Bouwsparen (34149);</w:t>
      </w:r>
    </w:p>
    <w:p w:rsidR="00936696" w:rsidP="00936696" w:rsidRDefault="00936696">
      <w:pPr>
        <w:numPr>
          <w:ilvl w:val="0"/>
          <w:numId w:val="1"/>
        </w:numPr>
      </w:pPr>
      <w:proofErr w:type="gramStart"/>
      <w:r>
        <w:t>initiatiefnota</w:t>
      </w:r>
      <w:proofErr w:type="gramEnd"/>
      <w:r>
        <w:t xml:space="preserve"> van de leden </w:t>
      </w:r>
      <w:proofErr w:type="spellStart"/>
      <w:r>
        <w:t>Rahimi</w:t>
      </w:r>
      <w:proofErr w:type="spellEnd"/>
      <w:r>
        <w:t xml:space="preserve"> en Romke de Jong over de Wet Markt en Overheid (34316);</w:t>
      </w:r>
    </w:p>
    <w:p w:rsidR="00936696" w:rsidP="00936696" w:rsidRDefault="00936696">
      <w:pPr>
        <w:numPr>
          <w:ilvl w:val="0"/>
          <w:numId w:val="1"/>
        </w:numPr>
      </w:pPr>
      <w:proofErr w:type="gramStart"/>
      <w:r>
        <w:t>initiatiefnota</w:t>
      </w:r>
      <w:proofErr w:type="gramEnd"/>
      <w:r>
        <w:t xml:space="preserve"> van het lid Van Wijngaarden "Het Nederlands huwelijksrecht discrimineert niet: als vrouw of man ben je in Nederland, ongeacht je afkomst en religie, vrij om je liefdesleven zo in te richten als je wilt" (34565);</w:t>
      </w:r>
    </w:p>
    <w:p w:rsidR="00936696" w:rsidP="00936696" w:rsidRDefault="00936696">
      <w:pPr>
        <w:numPr>
          <w:ilvl w:val="0"/>
          <w:numId w:val="1"/>
        </w:numPr>
      </w:pPr>
      <w:proofErr w:type="gramStart"/>
      <w:r>
        <w:t>initiatiefnota</w:t>
      </w:r>
      <w:proofErr w:type="gramEnd"/>
      <w:r>
        <w:t xml:space="preserve"> van het lid Van der Staaij ter verbetering van de ondersteuning aan onbedoeld zwangere vrouwen (34600);</w:t>
      </w:r>
    </w:p>
    <w:p w:rsidR="00936696" w:rsidP="00936696" w:rsidRDefault="00936696">
      <w:pPr>
        <w:numPr>
          <w:ilvl w:val="0"/>
          <w:numId w:val="1"/>
        </w:numPr>
      </w:pPr>
      <w:proofErr w:type="gramStart"/>
      <w:r>
        <w:t>initiatiefnota</w:t>
      </w:r>
      <w:proofErr w:type="gramEnd"/>
      <w:r>
        <w:t xml:space="preserve"> van het lid Koerhuis over de toekomst van gemeentelijk erfpachtbeleid voor woning- en bedrijvenbouw (35232);</w:t>
      </w:r>
    </w:p>
    <w:p w:rsidR="00936696" w:rsidP="00936696" w:rsidRDefault="00936696">
      <w:pPr>
        <w:numPr>
          <w:ilvl w:val="0"/>
          <w:numId w:val="1"/>
        </w:numPr>
      </w:pPr>
      <w:proofErr w:type="gramStart"/>
      <w:r>
        <w:lastRenderedPageBreak/>
        <w:t>initiatiefnota</w:t>
      </w:r>
      <w:proofErr w:type="gramEnd"/>
      <w:r>
        <w:t xml:space="preserve"> van de leden Slootweg en Bruins over meer oog voor de Voedselbank (35609);</w:t>
      </w:r>
    </w:p>
    <w:p w:rsidR="00936696" w:rsidP="00936696" w:rsidRDefault="00936696">
      <w:pPr>
        <w:numPr>
          <w:ilvl w:val="0"/>
          <w:numId w:val="1"/>
        </w:numPr>
      </w:pPr>
      <w:proofErr w:type="gramStart"/>
      <w:r>
        <w:t>initiatiefnota</w:t>
      </w:r>
      <w:proofErr w:type="gramEnd"/>
      <w:r>
        <w:t xml:space="preserve"> van het lid Azarkan over een effectievere aanpak van moslimdiscriminatie (35615);</w:t>
      </w:r>
    </w:p>
    <w:p w:rsidR="00936696" w:rsidP="00936696" w:rsidRDefault="00936696">
      <w:pPr>
        <w:numPr>
          <w:ilvl w:val="0"/>
          <w:numId w:val="1"/>
        </w:numPr>
      </w:pPr>
      <w:proofErr w:type="gramStart"/>
      <w:r>
        <w:t>initiatiefnota</w:t>
      </w:r>
      <w:proofErr w:type="gramEnd"/>
      <w:r>
        <w:t xml:space="preserve"> van het lid van Raan "Ecocide: de ontbrekende misdaad tegen de vrede" (35690);</w:t>
      </w:r>
    </w:p>
    <w:p w:rsidR="00936696" w:rsidP="00936696" w:rsidRDefault="00936696">
      <w:pPr>
        <w:numPr>
          <w:ilvl w:val="0"/>
          <w:numId w:val="1"/>
        </w:numPr>
      </w:pPr>
      <w:proofErr w:type="gramStart"/>
      <w:r>
        <w:t>initiatiefnota</w:t>
      </w:r>
      <w:proofErr w:type="gramEnd"/>
      <w:r>
        <w:t xml:space="preserve"> van het lid Van Haga over het wettelijk inregelen van specifieke en bijzondere zorg voor </w:t>
      </w:r>
      <w:proofErr w:type="spellStart"/>
      <w:r>
        <w:t>hoogrisicoberoepen</w:t>
      </w:r>
      <w:proofErr w:type="spellEnd"/>
      <w:r>
        <w:t xml:space="preserve"> in de Wet maatschappelijke ondersteuning 2015 (</w:t>
      </w:r>
      <w:proofErr w:type="spellStart"/>
      <w:r>
        <w:t>Wmo</w:t>
      </w:r>
      <w:proofErr w:type="spellEnd"/>
      <w:r>
        <w:t>) (36289);</w:t>
      </w:r>
    </w:p>
    <w:p w:rsidR="00936696" w:rsidP="00936696" w:rsidRDefault="00936696">
      <w:pPr>
        <w:numPr>
          <w:ilvl w:val="0"/>
          <w:numId w:val="1"/>
        </w:numPr>
      </w:pPr>
      <w:proofErr w:type="gramStart"/>
      <w:r>
        <w:t>initiatiefnota</w:t>
      </w:r>
      <w:proofErr w:type="gramEnd"/>
      <w:r>
        <w:t xml:space="preserve"> van het lid Van Raan over fossiele subsidies en hoe ze af te schaffen (36366);</w:t>
      </w:r>
    </w:p>
    <w:p w:rsidR="00936696" w:rsidP="00936696" w:rsidRDefault="00936696">
      <w:pPr>
        <w:numPr>
          <w:ilvl w:val="0"/>
          <w:numId w:val="1"/>
        </w:numPr>
      </w:pPr>
      <w:proofErr w:type="gramStart"/>
      <w:r>
        <w:t>initiatiefnota</w:t>
      </w:r>
      <w:proofErr w:type="gramEnd"/>
      <w:r>
        <w:t xml:space="preserve"> van het lid Sahla "Niemand laten vallen: op weg naar inclusieve zorg" (36402).</w:t>
      </w:r>
    </w:p>
    <w:p w:rsidR="00936696" w:rsidP="00936696" w:rsidRDefault="00936696">
      <w:pPr>
        <w:spacing w:before="300" w:after="300"/>
      </w:pPr>
      <w:r>
        <w:t>Ik stel voor dinsdag 16 april aanstaande ook te stemmen over de moties ingediend bij het notaoverleg over de initiatiefnota-</w:t>
      </w:r>
      <w:proofErr w:type="spellStart"/>
      <w:r>
        <w:t>Slagt</w:t>
      </w:r>
      <w:proofErr w:type="spellEnd"/>
      <w:r>
        <w:t>-Tichelman inzake veilige en legale abortuszorg voor iedereen (36317).</w:t>
      </w:r>
    </w:p>
    <w:p w:rsidR="00936696" w:rsidP="00936696" w:rsidRDefault="00936696">
      <w:pPr>
        <w:spacing w:before="300" w:after="300"/>
      </w:pPr>
      <w:r>
        <w:t>Ik deel aan de Kamer mee dat voor het debat over het rapport van de Staatscommissie Demografische Ontwikkelingen 2050 de termijn voor toekenning is verlengd.</w:t>
      </w:r>
    </w:p>
    <w:p w:rsidR="00936696" w:rsidP="00936696" w:rsidRDefault="00936696">
      <w:pPr>
        <w:spacing w:before="300" w:after="300"/>
      </w:pPr>
      <w:r>
        <w:t>Op verzoek van een aantal leden stel ik voor de volgende door hen ingediende moties opnieuw aan te houden: 36410-XII-49; 36410-III-7.</w:t>
      </w:r>
      <w:permEnd w:id="1343231829"/>
    </w:p>
    <w:p w:rsidR="00936696" w:rsidP="00936696" w:rsidRDefault="00936696">
      <w:pPr>
        <w:spacing w:before="300" w:after="300"/>
      </w:pPr>
      <w:r>
        <w:t>Overeenkomstig de voorstellen van de voorzitter wordt besloten.</w:t>
      </w:r>
    </w:p>
    <w:p w:rsidR="00A42821" w:rsidRDefault="00936696">
      <w:bookmarkStart w:name="_GoBack" w:id="1"/>
      <w:bookmarkEnd w:id="1"/>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000000"/>
    <w:multiLevelType w:val="hybridMultilevel"/>
    <w:tmpl w:val="EBE0A232"/>
    <w:lvl w:ilvl="0" w:tplc="BFD4DBA4">
      <w:start w:val="1"/>
      <w:numFmt w:val="bullet"/>
      <w:lvlText w:val="·"/>
      <w:lvlJc w:val="left"/>
      <w:pPr>
        <w:tabs>
          <w:tab w:val="num" w:pos="720"/>
        </w:tabs>
        <w:ind w:left="720" w:hanging="360"/>
      </w:pPr>
      <w:rPr>
        <w:rFonts w:ascii="Symbol" w:hAnsi="Symbol" w:hint="default"/>
      </w:rPr>
    </w:lvl>
    <w:lvl w:ilvl="1" w:tplc="D17C27A8">
      <w:start w:val="1"/>
      <w:numFmt w:val="bullet"/>
      <w:lvlText w:val="·"/>
      <w:lvlJc w:val="left"/>
      <w:pPr>
        <w:tabs>
          <w:tab w:val="num" w:pos="1440"/>
        </w:tabs>
        <w:ind w:left="1440" w:hanging="360"/>
      </w:pPr>
      <w:rPr>
        <w:rFonts w:ascii="Symbol" w:hAnsi="Symbol" w:hint="default"/>
      </w:rPr>
    </w:lvl>
    <w:lvl w:ilvl="2" w:tplc="A450FF5E">
      <w:start w:val="1"/>
      <w:numFmt w:val="bullet"/>
      <w:lvlText w:val="·"/>
      <w:lvlJc w:val="left"/>
      <w:pPr>
        <w:tabs>
          <w:tab w:val="num" w:pos="2160"/>
        </w:tabs>
        <w:ind w:left="2160" w:hanging="360"/>
      </w:pPr>
      <w:rPr>
        <w:rFonts w:ascii="Symbol" w:hAnsi="Symbol" w:hint="default"/>
      </w:rPr>
    </w:lvl>
    <w:lvl w:ilvl="3" w:tplc="6BBEB4A2">
      <w:start w:val="1"/>
      <w:numFmt w:val="bullet"/>
      <w:lvlText w:val="·"/>
      <w:lvlJc w:val="left"/>
      <w:pPr>
        <w:tabs>
          <w:tab w:val="num" w:pos="2880"/>
        </w:tabs>
        <w:ind w:left="2880" w:hanging="360"/>
      </w:pPr>
      <w:rPr>
        <w:rFonts w:ascii="Symbol" w:hAnsi="Symbol" w:hint="default"/>
      </w:rPr>
    </w:lvl>
    <w:lvl w:ilvl="4" w:tplc="382AEA3C">
      <w:start w:val="1"/>
      <w:numFmt w:val="bullet"/>
      <w:lvlText w:val="·"/>
      <w:lvlJc w:val="left"/>
      <w:pPr>
        <w:tabs>
          <w:tab w:val="num" w:pos="3600"/>
        </w:tabs>
        <w:ind w:left="3600" w:hanging="360"/>
      </w:pPr>
      <w:rPr>
        <w:rFonts w:ascii="Symbol" w:hAnsi="Symbol" w:hint="default"/>
      </w:rPr>
    </w:lvl>
    <w:lvl w:ilvl="5" w:tplc="AE86F3CE">
      <w:start w:val="1"/>
      <w:numFmt w:val="bullet"/>
      <w:lvlText w:val="·"/>
      <w:lvlJc w:val="left"/>
      <w:pPr>
        <w:tabs>
          <w:tab w:val="num" w:pos="4320"/>
        </w:tabs>
        <w:ind w:left="4320" w:hanging="360"/>
      </w:pPr>
      <w:rPr>
        <w:rFonts w:ascii="Symbol" w:hAnsi="Symbol" w:hint="default"/>
      </w:rPr>
    </w:lvl>
    <w:lvl w:ilvl="6" w:tplc="AB267A1E">
      <w:start w:val="1"/>
      <w:numFmt w:val="bullet"/>
      <w:lvlText w:val="·"/>
      <w:lvlJc w:val="left"/>
      <w:pPr>
        <w:tabs>
          <w:tab w:val="num" w:pos="5040"/>
        </w:tabs>
        <w:ind w:left="5040" w:hanging="360"/>
      </w:pPr>
      <w:rPr>
        <w:rFonts w:ascii="Symbol" w:hAnsi="Symbol" w:hint="default"/>
      </w:rPr>
    </w:lvl>
    <w:lvl w:ilvl="7" w:tplc="69347E44">
      <w:start w:val="1"/>
      <w:numFmt w:val="bullet"/>
      <w:lvlText w:val="·"/>
      <w:lvlJc w:val="left"/>
      <w:pPr>
        <w:tabs>
          <w:tab w:val="num" w:pos="5760"/>
        </w:tabs>
        <w:ind w:left="5760" w:hanging="360"/>
      </w:pPr>
      <w:rPr>
        <w:rFonts w:ascii="Symbol" w:hAnsi="Symbol" w:hint="default"/>
      </w:rPr>
    </w:lvl>
    <w:lvl w:ilvl="8" w:tplc="9F2E18CA">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96"/>
    <w:rsid w:val="000437B0"/>
    <w:rsid w:val="00167996"/>
    <w:rsid w:val="001846F3"/>
    <w:rsid w:val="004A393E"/>
    <w:rsid w:val="00833331"/>
    <w:rsid w:val="0086754D"/>
    <w:rsid w:val="00936696"/>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195CC-12CE-408E-B7C1-D6EA5922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36696"/>
    <w:rPr>
      <w:rFonts w:ascii="Verdana" w:eastAsiaTheme="minorEastAsia" w:hAnsi="Verdana" w:cs="Verdana"/>
      <w:color w:val="333333"/>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1063</ap:Words>
  <ap:Characters>5852</ap:Characters>
  <ap:DocSecurity>0</ap:DocSecurity>
  <ap:Lines>48</ap:Lines>
  <ap:Paragraphs>13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6902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2024-04-11T07:51:00.0000000Z</dcterms:created>
  <dcterms:modified xsi:type="dcterms:W3CDTF">2024-04-11T07:52:00.0000000Z</dcterms:modified>
  <version/>
  <category/>
</coreProperties>
</file>