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Pr="002B3C7E" w:rsidR="00A828E3" w:rsidRDefault="00E02D08">
      <w:pPr>
        <w:pStyle w:val="PlatteTekst"/>
        <w:rPr>
          <w:szCs w:val="18"/>
        </w:rPr>
        <w:sectPr w:rsidRPr="002B3C7E" w:rsidR="00A828E3" w:rsidSect="00BF62AD">
          <w:headerReference w:type="default" r:id="rId13"/>
          <w:footerReference w:type="default" r:id="rId14"/>
          <w:type w:val="continuous"/>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64384" behindDoc="0" locked="0" layoutInCell="1" allowOverlap="1" wp14:editId="78DA2AB1" wp14:anchorId="550D4342">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pPr>
                              <w:pStyle w:val="Huisstijl-Agendatitel"/>
                              <w:ind w:left="0" w:firstLine="0"/>
                              <w:jc w:val="right"/>
                            </w:pPr>
                            <w:r>
                              <w:t>Commissie J&amp;V</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057064">
                            <w:pPr>
                              <w:pStyle w:val="Huisstijl-Agendatitel"/>
                              <w:ind w:left="0" w:firstLine="0"/>
                              <w:jc w:val="right"/>
                            </w:pPr>
                            <w:r>
                              <w:t>1</w:t>
                            </w:r>
                            <w:r w:rsidR="009551B3">
                              <w:t>5</w:t>
                            </w:r>
                            <w:r w:rsidR="00817B2C">
                              <w:t xml:space="preserve"> </w:t>
                            </w:r>
                            <w:r w:rsidR="00CA5287">
                              <w:t>december</w:t>
                            </w:r>
                            <w:r w:rsidR="00D27A2D">
                              <w:t xml:space="preserve"> </w:t>
                            </w:r>
                            <w:r w:rsidR="00E02D08">
                              <w:t>202</w:t>
                            </w:r>
                            <w:r w:rsidR="00375975">
                              <w:t>2</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50D4342">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05747" w:rsidP="00405747" w:rsidRDefault="00405747">
                      <w:pPr>
                        <w:pStyle w:val="Huisstijl-Agendatitel"/>
                        <w:ind w:left="0" w:firstLine="0"/>
                        <w:jc w:val="right"/>
                      </w:pPr>
                      <w:r>
                        <w:t>Commissie J&amp;V</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057064">
                      <w:pPr>
                        <w:pStyle w:val="Huisstijl-Agendatitel"/>
                        <w:ind w:left="0" w:firstLine="0"/>
                        <w:jc w:val="right"/>
                      </w:pPr>
                      <w:r>
                        <w:t>1</w:t>
                      </w:r>
                      <w:r w:rsidR="009551B3">
                        <w:t>5</w:t>
                      </w:r>
                      <w:r w:rsidR="00817B2C">
                        <w:t xml:space="preserve"> </w:t>
                      </w:r>
                      <w:r w:rsidR="00CA5287">
                        <w:t>december</w:t>
                      </w:r>
                      <w:r w:rsidR="00D27A2D">
                        <w:t xml:space="preserve"> </w:t>
                      </w:r>
                      <w:r w:rsidR="00E02D08">
                        <w:t>202</w:t>
                      </w:r>
                      <w:r w:rsidR="00375975">
                        <w:t>2</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v:textbox>
                <w10:wrap type="topAndBottom" anchorx="margin" anchory="page"/>
              </v:shape>
            </w:pict>
          </mc:Fallback>
        </mc:AlternateContent>
      </w:r>
      <w:r w:rsidR="00F407B0">
        <w:rPr>
          <w:noProof/>
          <w:szCs w:val="18"/>
          <w:lang w:eastAsia="nl-NL"/>
        </w:rPr>
        <mc:AlternateContent>
          <mc:Choice Requires="wps">
            <w:drawing>
              <wp:anchor distT="0" distB="0" distL="114300" distR="114300" simplePos="0" relativeHeight="251661312" behindDoc="0" locked="0" layoutInCell="1" allowOverlap="1" wp14:editId="1FACFA33" wp14:anchorId="64A4C1D5">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64A4C1D5">
                <v:path arrowok="t"/>
                <v:textbox inset="0,0,0,0">
                  <w:txbxContent>
                    <w:p w:rsidR="00A42CDC" w:rsidRDefault="00A42CDC"/>
                  </w:txbxContent>
                </v:textbox>
                <w10:wrap anchory="page"/>
              </v:shape>
            </w:pict>
          </mc:Fallback>
        </mc:AlternateContent>
      </w:r>
    </w:p>
    <w:p w:rsidR="00E02D08" w:rsidP="00C727FA" w:rsidRDefault="00E02D08">
      <w:pPr>
        <w:rPr>
          <w:b/>
          <w:sz w:val="22"/>
          <w:szCs w:val="18"/>
        </w:rPr>
      </w:pPr>
      <w:r w:rsidRPr="00E02D08">
        <w:rPr>
          <w:b/>
          <w:sz w:val="22"/>
        </w:rPr>
        <w:t>Lijst van nieuwe EU-voorstellen</w:t>
      </w:r>
      <w:r w:rsidRPr="00E02D08">
        <w:rPr>
          <w:b/>
          <w:sz w:val="22"/>
          <w:szCs w:val="18"/>
        </w:rPr>
        <w:t xml:space="preserve"> </w:t>
      </w:r>
    </w:p>
    <w:p w:rsidRPr="00E02D08" w:rsidR="00E02D08" w:rsidP="00C727FA" w:rsidRDefault="00E02D08">
      <w:pPr>
        <w:rPr>
          <w:b/>
          <w:sz w:val="22"/>
          <w:szCs w:val="18"/>
        </w:rPr>
      </w:pPr>
    </w:p>
    <w:p w:rsidRPr="00E02D08" w:rsidR="006F2511" w:rsidP="00C727FA" w:rsidRDefault="006F2511">
      <w:pPr>
        <w:rPr>
          <w:sz w:val="16"/>
          <w:szCs w:val="18"/>
        </w:rPr>
      </w:pPr>
      <w:r w:rsidRPr="00E02D08">
        <w:rPr>
          <w:sz w:val="16"/>
          <w:szCs w:val="18"/>
        </w:rPr>
        <w:t>De</w:t>
      </w:r>
      <w:r w:rsidRPr="00E02D08">
        <w:rPr>
          <w:b/>
          <w:sz w:val="16"/>
          <w:szCs w:val="18"/>
        </w:rPr>
        <w:t xml:space="preserve"> </w:t>
      </w:r>
      <w:r w:rsidRPr="00E02D08">
        <w:rPr>
          <w:sz w:val="16"/>
          <w:szCs w:val="18"/>
        </w:rPr>
        <w:t>Europese Commi</w:t>
      </w:r>
      <w:r w:rsidR="004D485A">
        <w:rPr>
          <w:sz w:val="16"/>
          <w:szCs w:val="18"/>
        </w:rPr>
        <w:t>ssie heeft in de periode tussen</w:t>
      </w:r>
      <w:r w:rsidR="002763B3">
        <w:rPr>
          <w:b/>
          <w:sz w:val="16"/>
          <w:szCs w:val="18"/>
        </w:rPr>
        <w:t xml:space="preserve"> </w:t>
      </w:r>
      <w:r w:rsidR="00CA5287">
        <w:rPr>
          <w:b/>
          <w:sz w:val="16"/>
          <w:szCs w:val="18"/>
        </w:rPr>
        <w:t>1</w:t>
      </w:r>
      <w:r w:rsidR="009551B3">
        <w:rPr>
          <w:b/>
          <w:sz w:val="16"/>
          <w:szCs w:val="18"/>
        </w:rPr>
        <w:t xml:space="preserve"> en 15 </w:t>
      </w:r>
      <w:r w:rsidR="00CA5287">
        <w:rPr>
          <w:b/>
          <w:sz w:val="16"/>
          <w:szCs w:val="18"/>
        </w:rPr>
        <w:t xml:space="preserve">december </w:t>
      </w:r>
      <w:r w:rsidR="00375975">
        <w:rPr>
          <w:b/>
          <w:sz w:val="16"/>
          <w:szCs w:val="18"/>
        </w:rPr>
        <w:t>2022</w:t>
      </w:r>
      <w:r w:rsidRPr="00E02D08">
        <w:rPr>
          <w:sz w:val="16"/>
          <w:szCs w:val="18"/>
        </w:rPr>
        <w:t xml:space="preserve"> de volgende voor </w:t>
      </w:r>
      <w:r w:rsidRPr="00E02D08" w:rsidR="00E02D08">
        <w:rPr>
          <w:sz w:val="16"/>
          <w:szCs w:val="18"/>
        </w:rPr>
        <w:t>de</w:t>
      </w:r>
      <w:r w:rsidR="00405747">
        <w:rPr>
          <w:sz w:val="16"/>
          <w:szCs w:val="18"/>
        </w:rPr>
        <w:t>ze</w:t>
      </w:r>
      <w:r w:rsidRPr="00E02D08" w:rsidR="00E02D08">
        <w:rPr>
          <w:sz w:val="16"/>
          <w:szCs w:val="18"/>
        </w:rPr>
        <w:t xml:space="preserve"> </w:t>
      </w:r>
      <w:r w:rsidRPr="00405747">
        <w:rPr>
          <w:sz w:val="16"/>
          <w:szCs w:val="18"/>
        </w:rPr>
        <w:t>vaste commissie</w:t>
      </w:r>
      <w:r w:rsidRPr="00E02D08">
        <w:rPr>
          <w:b/>
          <w:sz w:val="16"/>
          <w:szCs w:val="18"/>
        </w:rPr>
        <w:t xml:space="preserve"> </w:t>
      </w:r>
      <w:r w:rsidRPr="00E02D08">
        <w:rPr>
          <w:sz w:val="16"/>
          <w:szCs w:val="18"/>
        </w:rPr>
        <w:t>relevante voorstellen voor Europese wetgeving, besluiten en andere beleidsvormende documenten aan de Tweede Kamer gestuurd</w:t>
      </w:r>
      <w:r w:rsidR="002B21B2">
        <w:rPr>
          <w:rStyle w:val="Voetnootmarkering"/>
          <w:sz w:val="16"/>
          <w:szCs w:val="18"/>
        </w:rPr>
        <w:footnoteReference w:id="1"/>
      </w:r>
      <w:r w:rsidRPr="00E02D08">
        <w:rPr>
          <w:sz w:val="16"/>
          <w:szCs w:val="18"/>
        </w:rPr>
        <w:t xml:space="preserve">: </w:t>
      </w:r>
    </w:p>
    <w:p w:rsidR="00820149" w:rsidP="00C727FA" w:rsidRDefault="00820149">
      <w:pPr>
        <w:rPr>
          <w:szCs w:val="18"/>
        </w:rPr>
      </w:pPr>
    </w:p>
    <w:p w:rsidRPr="00D27A2D" w:rsidR="00820149" w:rsidP="00820149" w:rsidRDefault="00D27FE7">
      <w:pPr>
        <w:pStyle w:val="Lijstalinea"/>
        <w:numPr>
          <w:ilvl w:val="0"/>
          <w:numId w:val="2"/>
        </w:numPr>
        <w:rPr>
          <w:b/>
          <w:szCs w:val="18"/>
        </w:rPr>
      </w:pPr>
      <w:r>
        <w:rPr>
          <w:b/>
          <w:szCs w:val="18"/>
        </w:rPr>
        <w:t>Nieuw voorgestelde EU-w</w:t>
      </w:r>
      <w:r w:rsidRPr="00820149" w:rsidR="00820149">
        <w:rPr>
          <w:b/>
          <w:szCs w:val="18"/>
        </w:rPr>
        <w:t>etgeving</w:t>
      </w:r>
      <w:r w:rsidR="00E02D08">
        <w:rPr>
          <w:rStyle w:val="Voetnootmarkering"/>
          <w:b/>
          <w:szCs w:val="18"/>
        </w:rPr>
        <w:br/>
      </w:r>
      <w:r w:rsidR="00E02D08">
        <w:rPr>
          <w:szCs w:val="18"/>
        </w:rPr>
        <w:t>(Verordeningen, richtlijnen en wetgevende besluiten)</w:t>
      </w:r>
    </w:p>
    <w:p w:rsidRPr="00C47A69" w:rsidR="00ED65EA" w:rsidP="00ED65EA" w:rsidRDefault="00ED65EA">
      <w:pPr>
        <w:rPr>
          <w:szCs w:val="18"/>
        </w:rPr>
      </w:pPr>
    </w:p>
    <w:tbl>
      <w:tblPr>
        <w:tblW w:w="7786" w:type="dxa"/>
        <w:tblInd w:w="-5" w:type="dxa"/>
        <w:tblCellMar>
          <w:left w:w="0" w:type="dxa"/>
          <w:right w:w="0" w:type="dxa"/>
        </w:tblCellMar>
        <w:tblLook w:val="04A0" w:firstRow="1" w:lastRow="0" w:firstColumn="1" w:lastColumn="0" w:noHBand="0" w:noVBand="1"/>
      </w:tblPr>
      <w:tblGrid>
        <w:gridCol w:w="421"/>
        <w:gridCol w:w="1611"/>
        <w:gridCol w:w="5754"/>
      </w:tblGrid>
      <w:tr w:rsidRPr="00A4690C" w:rsidR="00ED65EA" w:rsidTr="00C81C94">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CF18EB" w:rsidP="00C81C94" w:rsidRDefault="006E0D7B">
            <w:pPr>
              <w:spacing w:after="240"/>
              <w:ind w:left="360" w:hanging="360"/>
              <w:contextualSpacing/>
              <w:rPr>
                <w:szCs w:val="18"/>
              </w:rPr>
            </w:pPr>
            <w:r>
              <w:rPr>
                <w:szCs w:val="18"/>
              </w:rPr>
              <w:t>1</w:t>
            </w:r>
            <w:r w:rsidRPr="00C47A69" w:rsidR="00ED65EA">
              <w:rPr>
                <w:szCs w:val="18"/>
              </w:rPr>
              <w:t>.</w:t>
            </w:r>
          </w:p>
          <w:p w:rsidRPr="00C47A69" w:rsidR="00ED65EA" w:rsidP="00817B2C" w:rsidRDefault="00ED65EA">
            <w:pPr>
              <w:spacing w:after="240"/>
              <w:contextualSpacing/>
              <w:rPr>
                <w:szCs w:val="18"/>
              </w:rPr>
            </w:pPr>
          </w:p>
        </w:tc>
        <w:tc>
          <w:tcPr>
            <w:tcW w:w="1611" w:type="dxa"/>
            <w:tcBorders>
              <w:top w:val="single" w:color="D9D9D9" w:sz="8" w:space="0"/>
              <w:left w:val="nil"/>
              <w:bottom w:val="nil"/>
              <w:right w:val="nil"/>
            </w:tcBorders>
            <w:tcMar>
              <w:top w:w="0" w:type="dxa"/>
              <w:left w:w="108" w:type="dxa"/>
              <w:bottom w:w="0" w:type="dxa"/>
              <w:right w:w="108" w:type="dxa"/>
            </w:tcMar>
            <w:hideMark/>
          </w:tcPr>
          <w:p w:rsidRPr="00C47A69" w:rsidR="00ED65EA" w:rsidP="00C81C94" w:rsidRDefault="00ED65EA">
            <w:pPr>
              <w:spacing w:after="240"/>
              <w:rPr>
                <w:szCs w:val="18"/>
                <w:lang w:eastAsia="nl-NL"/>
              </w:rPr>
            </w:pPr>
            <w:r w:rsidRPr="00C47A69">
              <w:rPr>
                <w:szCs w:val="18"/>
                <w:lang w:eastAsia="nl-NL"/>
              </w:rPr>
              <w:t>Titel</w:t>
            </w:r>
          </w:p>
        </w:tc>
        <w:tc>
          <w:tcPr>
            <w:tcW w:w="5754" w:type="dxa"/>
            <w:tcBorders>
              <w:top w:val="single" w:color="D9D9D9" w:sz="8" w:space="0"/>
              <w:left w:val="nil"/>
              <w:bottom w:val="nil"/>
              <w:right w:val="single" w:color="D9D9D9" w:sz="8" w:space="0"/>
            </w:tcBorders>
            <w:tcMar>
              <w:top w:w="0" w:type="dxa"/>
              <w:left w:w="108" w:type="dxa"/>
              <w:bottom w:w="0" w:type="dxa"/>
              <w:right w:w="108" w:type="dxa"/>
            </w:tcMar>
          </w:tcPr>
          <w:tbl>
            <w:tblPr>
              <w:tblW w:w="0" w:type="auto"/>
              <w:tblCellMar>
                <w:left w:w="0" w:type="dxa"/>
                <w:right w:w="0" w:type="dxa"/>
              </w:tblCellMar>
              <w:tblLook w:val="04A0" w:firstRow="1" w:lastRow="0" w:firstColumn="1" w:lastColumn="0" w:noHBand="0" w:noVBand="1"/>
            </w:tblPr>
            <w:tblGrid>
              <w:gridCol w:w="5528"/>
            </w:tblGrid>
            <w:tr w:rsidRPr="00A4690C" w:rsidR="00F3668F" w:rsidTr="00F3668F">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F3668F" w:rsidR="00F3668F" w:rsidP="00F3668F" w:rsidRDefault="00F3668F">
                  <w:pPr>
                    <w:shd w:val="clear" w:color="auto" w:fill="FFFFFF"/>
                    <w:spacing w:after="75"/>
                    <w:rPr>
                      <w:szCs w:val="18"/>
                      <w:lang w:val="en-GB"/>
                    </w:rPr>
                  </w:pPr>
                  <w:r w:rsidRPr="00F3668F">
                    <w:rPr>
                      <w:szCs w:val="18"/>
                      <w:lang w:val="en-GB"/>
                    </w:rPr>
                    <w:t xml:space="preserve">Proposal for a COUNCIL REGULATION on jurisdiction, applicable law, recognition of decisions and acceptance of authentic instruments in matters of parenthood and on the creation of a European Certificate of Parenthood </w:t>
                  </w:r>
                  <w:hyperlink w:history="1" r:id="rId15">
                    <w:r w:rsidRPr="00F3668F">
                      <w:rPr>
                        <w:rStyle w:val="Hyperlink"/>
                        <w:szCs w:val="18"/>
                        <w:lang w:val="en-GB"/>
                      </w:rPr>
                      <w:t>COM(2022)695</w:t>
                    </w:r>
                  </w:hyperlink>
                </w:p>
              </w:tc>
            </w:tr>
          </w:tbl>
          <w:p w:rsidRPr="0094632C" w:rsidR="004E3AEE" w:rsidP="002C5E35" w:rsidRDefault="004E3AEE">
            <w:pPr>
              <w:shd w:val="clear" w:color="auto" w:fill="FFFFFF"/>
              <w:spacing w:after="75"/>
              <w:rPr>
                <w:szCs w:val="18"/>
                <w:lang w:val="en-US" w:eastAsia="nl-NL"/>
              </w:rPr>
            </w:pPr>
          </w:p>
        </w:tc>
      </w:tr>
      <w:tr w:rsidRPr="00670D05" w:rsidR="00ED65EA" w:rsidTr="00C81C94">
        <w:trPr>
          <w:trHeight w:val="185"/>
        </w:trPr>
        <w:tc>
          <w:tcPr>
            <w:tcW w:w="421" w:type="dxa"/>
            <w:vMerge/>
            <w:tcBorders>
              <w:top w:val="single" w:color="D9D9D9" w:sz="8" w:space="0"/>
              <w:left w:val="single" w:color="D9D9D9" w:sz="8" w:space="0"/>
              <w:bottom w:val="single" w:color="D9D9D9" w:sz="8" w:space="0"/>
              <w:right w:val="nil"/>
            </w:tcBorders>
            <w:vAlign w:val="center"/>
            <w:hideMark/>
          </w:tcPr>
          <w:p w:rsidRPr="0094632C" w:rsidR="00ED65EA" w:rsidP="00C81C94" w:rsidRDefault="00ED65EA">
            <w:pPr>
              <w:rPr>
                <w:szCs w:val="18"/>
                <w:lang w:val="en-US"/>
              </w:rPr>
            </w:pPr>
          </w:p>
        </w:tc>
        <w:tc>
          <w:tcPr>
            <w:tcW w:w="1611" w:type="dxa"/>
            <w:tcMar>
              <w:top w:w="0" w:type="dxa"/>
              <w:left w:w="108" w:type="dxa"/>
              <w:bottom w:w="0" w:type="dxa"/>
              <w:right w:w="108" w:type="dxa"/>
            </w:tcMar>
            <w:hideMark/>
          </w:tcPr>
          <w:p w:rsidRPr="00C47A69" w:rsidR="00ED65EA" w:rsidP="00C81C94" w:rsidRDefault="00ED65EA">
            <w:pPr>
              <w:spacing w:after="240"/>
              <w:rPr>
                <w:szCs w:val="18"/>
                <w:lang w:eastAsia="nl-NL"/>
              </w:rPr>
            </w:pPr>
            <w:r w:rsidRPr="00C47A69">
              <w:rPr>
                <w:szCs w:val="18"/>
                <w:lang w:eastAsia="nl-NL"/>
              </w:rPr>
              <w:t>Voorstel</w:t>
            </w:r>
          </w:p>
        </w:tc>
        <w:tc>
          <w:tcPr>
            <w:tcW w:w="5754" w:type="dxa"/>
            <w:tcBorders>
              <w:top w:val="nil"/>
              <w:left w:val="nil"/>
              <w:bottom w:val="nil"/>
              <w:right w:val="single" w:color="D9D9D9" w:sz="8" w:space="0"/>
            </w:tcBorders>
            <w:tcMar>
              <w:top w:w="0" w:type="dxa"/>
              <w:left w:w="108" w:type="dxa"/>
              <w:bottom w:w="0" w:type="dxa"/>
              <w:right w:w="108" w:type="dxa"/>
            </w:tcMar>
          </w:tcPr>
          <w:p w:rsidRPr="006155B9" w:rsidR="00ED65EA" w:rsidP="00C81C94" w:rsidRDefault="002951ED">
            <w:pPr>
              <w:spacing w:after="240"/>
              <w:rPr>
                <w:b/>
                <w:bCs/>
                <w:szCs w:val="18"/>
                <w:lang w:eastAsia="nl-NL"/>
              </w:rPr>
            </w:pPr>
            <w:r>
              <w:rPr>
                <w:b/>
                <w:bCs/>
                <w:szCs w:val="18"/>
                <w:lang w:eastAsia="nl-NL"/>
              </w:rPr>
              <w:t>Ter bespreking –</w:t>
            </w:r>
            <w:r w:rsidR="00B308B8">
              <w:rPr>
                <w:b/>
                <w:bCs/>
                <w:szCs w:val="18"/>
                <w:lang w:eastAsia="nl-NL"/>
              </w:rPr>
              <w:t xml:space="preserve"> zie bijgevoegde behandelno</w:t>
            </w:r>
            <w:r>
              <w:rPr>
                <w:b/>
                <w:bCs/>
                <w:szCs w:val="18"/>
                <w:lang w:eastAsia="nl-NL"/>
              </w:rPr>
              <w:t>titie</w:t>
            </w:r>
          </w:p>
        </w:tc>
      </w:tr>
      <w:tr w:rsidRPr="00670D05" w:rsidR="00ED65EA" w:rsidTr="00C81C94">
        <w:tc>
          <w:tcPr>
            <w:tcW w:w="421" w:type="dxa"/>
            <w:vMerge/>
            <w:tcBorders>
              <w:top w:val="single" w:color="D9D9D9" w:sz="8" w:space="0"/>
              <w:left w:val="single" w:color="D9D9D9" w:sz="8" w:space="0"/>
              <w:bottom w:val="single" w:color="D9D9D9" w:sz="8" w:space="0"/>
              <w:right w:val="nil"/>
            </w:tcBorders>
            <w:vAlign w:val="center"/>
            <w:hideMark/>
          </w:tcPr>
          <w:p w:rsidRPr="00670D05" w:rsidR="00ED65EA" w:rsidP="00C81C94" w:rsidRDefault="00ED65EA">
            <w:pPr>
              <w:rPr>
                <w:szCs w:val="18"/>
              </w:rPr>
            </w:pPr>
          </w:p>
        </w:tc>
        <w:tc>
          <w:tcPr>
            <w:tcW w:w="1611" w:type="dxa"/>
            <w:tcBorders>
              <w:top w:val="nil"/>
              <w:left w:val="nil"/>
              <w:bottom w:val="single" w:color="D9D9D9" w:sz="8" w:space="0"/>
              <w:right w:val="nil"/>
            </w:tcBorders>
            <w:tcMar>
              <w:top w:w="0" w:type="dxa"/>
              <w:left w:w="108" w:type="dxa"/>
              <w:bottom w:w="0" w:type="dxa"/>
              <w:right w:w="108" w:type="dxa"/>
            </w:tcMar>
            <w:hideMark/>
          </w:tcPr>
          <w:p w:rsidRPr="00670D05" w:rsidR="00ED65EA" w:rsidP="00C81C94" w:rsidRDefault="00ED65EA">
            <w:pPr>
              <w:spacing w:after="240"/>
              <w:rPr>
                <w:szCs w:val="18"/>
                <w:lang w:eastAsia="nl-NL"/>
              </w:rPr>
            </w:pPr>
            <w:r w:rsidRPr="00670D05">
              <w:rPr>
                <w:szCs w:val="18"/>
                <w:lang w:eastAsia="nl-NL"/>
              </w:rPr>
              <w:br/>
              <w:t>Noot</w:t>
            </w:r>
          </w:p>
        </w:tc>
        <w:tc>
          <w:tcPr>
            <w:tcW w:w="5754" w:type="dxa"/>
            <w:tcBorders>
              <w:top w:val="nil"/>
              <w:left w:val="nil"/>
              <w:bottom w:val="single" w:color="D9D9D9" w:sz="8" w:space="0"/>
              <w:right w:val="single" w:color="D9D9D9" w:sz="8" w:space="0"/>
            </w:tcBorders>
            <w:tcMar>
              <w:top w:w="0" w:type="dxa"/>
              <w:left w:w="108" w:type="dxa"/>
              <w:bottom w:w="0" w:type="dxa"/>
              <w:right w:w="108" w:type="dxa"/>
            </w:tcMar>
          </w:tcPr>
          <w:p w:rsidRPr="003409AD" w:rsidR="00ED65EA" w:rsidP="00BE4A5F" w:rsidRDefault="00ED65EA">
            <w:pPr>
              <w:spacing w:before="240" w:after="210" w:line="276" w:lineRule="auto"/>
              <w:rPr>
                <w:i/>
                <w:color w:val="595959" w:themeColor="text1" w:themeTint="A6"/>
                <w:szCs w:val="18"/>
              </w:rPr>
            </w:pPr>
          </w:p>
        </w:tc>
      </w:tr>
    </w:tbl>
    <w:p w:rsidR="007402DB" w:rsidP="007402DB" w:rsidRDefault="007402DB">
      <w:pPr>
        <w:rPr>
          <w:szCs w:val="18"/>
        </w:rPr>
      </w:pPr>
    </w:p>
    <w:tbl>
      <w:tblPr>
        <w:tblW w:w="7786" w:type="dxa"/>
        <w:tblInd w:w="-5" w:type="dxa"/>
        <w:tblCellMar>
          <w:left w:w="0" w:type="dxa"/>
          <w:right w:w="0" w:type="dxa"/>
        </w:tblCellMar>
        <w:tblLook w:val="04A0" w:firstRow="1" w:lastRow="0" w:firstColumn="1" w:lastColumn="0" w:noHBand="0" w:noVBand="1"/>
      </w:tblPr>
      <w:tblGrid>
        <w:gridCol w:w="421"/>
        <w:gridCol w:w="1611"/>
        <w:gridCol w:w="5754"/>
      </w:tblGrid>
      <w:tr w:rsidRPr="00A4690C" w:rsidR="00A4690C" w:rsidTr="001B47A6">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00A4690C" w:rsidP="001B47A6" w:rsidRDefault="00A4690C">
            <w:pPr>
              <w:spacing w:after="240"/>
              <w:ind w:left="360" w:hanging="360"/>
              <w:contextualSpacing/>
              <w:rPr>
                <w:szCs w:val="18"/>
              </w:rPr>
            </w:pPr>
            <w:r>
              <w:rPr>
                <w:szCs w:val="18"/>
              </w:rPr>
              <w:t>2</w:t>
            </w:r>
            <w:r w:rsidRPr="00C47A69">
              <w:rPr>
                <w:szCs w:val="18"/>
              </w:rPr>
              <w:t>.</w:t>
            </w:r>
          </w:p>
          <w:p w:rsidRPr="00C47A69" w:rsidR="00A4690C" w:rsidP="001B47A6" w:rsidRDefault="00A4690C">
            <w:pPr>
              <w:spacing w:after="240"/>
              <w:contextualSpacing/>
              <w:rPr>
                <w:szCs w:val="18"/>
              </w:rPr>
            </w:pPr>
          </w:p>
        </w:tc>
        <w:tc>
          <w:tcPr>
            <w:tcW w:w="1611" w:type="dxa"/>
            <w:tcBorders>
              <w:top w:val="single" w:color="D9D9D9" w:sz="8" w:space="0"/>
              <w:left w:val="nil"/>
              <w:bottom w:val="nil"/>
              <w:right w:val="nil"/>
            </w:tcBorders>
            <w:tcMar>
              <w:top w:w="0" w:type="dxa"/>
              <w:left w:w="108" w:type="dxa"/>
              <w:bottom w:w="0" w:type="dxa"/>
              <w:right w:w="108" w:type="dxa"/>
            </w:tcMar>
            <w:hideMark/>
          </w:tcPr>
          <w:p w:rsidRPr="00C47A69" w:rsidR="00A4690C" w:rsidP="001B47A6" w:rsidRDefault="00A4690C">
            <w:pPr>
              <w:spacing w:after="240"/>
              <w:rPr>
                <w:szCs w:val="18"/>
                <w:lang w:eastAsia="nl-NL"/>
              </w:rPr>
            </w:pPr>
            <w:r w:rsidRPr="00C47A69">
              <w:rPr>
                <w:szCs w:val="18"/>
                <w:lang w:eastAsia="nl-NL"/>
              </w:rPr>
              <w:t>Titel</w:t>
            </w:r>
          </w:p>
        </w:tc>
        <w:tc>
          <w:tcPr>
            <w:tcW w:w="5754" w:type="dxa"/>
            <w:tcBorders>
              <w:top w:val="single" w:color="D9D9D9" w:sz="8" w:space="0"/>
              <w:left w:val="nil"/>
              <w:bottom w:val="nil"/>
              <w:right w:val="single" w:color="D9D9D9" w:sz="8" w:space="0"/>
            </w:tcBorders>
            <w:tcMar>
              <w:top w:w="0" w:type="dxa"/>
              <w:left w:w="108" w:type="dxa"/>
              <w:bottom w:w="0" w:type="dxa"/>
              <w:right w:w="108" w:type="dxa"/>
            </w:tcMar>
          </w:tcPr>
          <w:tbl>
            <w:tblPr>
              <w:tblW w:w="0" w:type="auto"/>
              <w:tblCellMar>
                <w:left w:w="0" w:type="dxa"/>
                <w:right w:w="0" w:type="dxa"/>
              </w:tblCellMar>
              <w:tblLook w:val="04A0" w:firstRow="1" w:lastRow="0" w:firstColumn="1" w:lastColumn="0" w:noHBand="0" w:noVBand="1"/>
            </w:tblPr>
            <w:tblGrid>
              <w:gridCol w:w="5528"/>
            </w:tblGrid>
            <w:tr w:rsidRPr="00A4690C" w:rsidR="00A4690C" w:rsidTr="001B47A6">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00A4690C" w:rsidP="001B47A6" w:rsidRDefault="00A4690C">
                  <w:pPr>
                    <w:shd w:val="clear" w:color="auto" w:fill="FFFFFF"/>
                    <w:spacing w:after="75"/>
                    <w:rPr>
                      <w:szCs w:val="18"/>
                      <w:lang w:val="en-GB"/>
                    </w:rPr>
                  </w:pPr>
                  <w:r w:rsidRPr="00A4690C">
                    <w:rPr>
                      <w:szCs w:val="18"/>
                      <w:lang w:val="en-GB"/>
                    </w:rPr>
                    <w:t>Proposal for a Regulation of the European Parliament and of the Council on the collection and transfer of advance passenger information (API) for facilitating external border controls</w:t>
                  </w:r>
                  <w:r>
                    <w:rPr>
                      <w:szCs w:val="18"/>
                      <w:lang w:val="en-GB"/>
                    </w:rPr>
                    <w:t xml:space="preserve"> </w:t>
                  </w:r>
                  <w:hyperlink w:history="1" r:id="rId16">
                    <w:r w:rsidRPr="00A4690C">
                      <w:rPr>
                        <w:rStyle w:val="Hyperlink"/>
                        <w:szCs w:val="18"/>
                        <w:lang w:val="en-GB"/>
                      </w:rPr>
                      <w:t>COM(2022) 729 final</w:t>
                    </w:r>
                  </w:hyperlink>
                </w:p>
                <w:p w:rsidRPr="00F3668F" w:rsidR="00A4690C" w:rsidP="00A4690C" w:rsidRDefault="00A4690C">
                  <w:pPr>
                    <w:shd w:val="clear" w:color="auto" w:fill="FFFFFF"/>
                    <w:spacing w:after="75"/>
                    <w:rPr>
                      <w:szCs w:val="18"/>
                      <w:lang w:val="en-GB"/>
                    </w:rPr>
                  </w:pPr>
                  <w:r w:rsidRPr="00A4690C">
                    <w:rPr>
                      <w:szCs w:val="18"/>
                      <w:lang w:val="en-GB"/>
                    </w:rPr>
                    <w:t xml:space="preserve">Proposal for a Regulation of the European Parliament and of the Council on the collection and transfer of advance passenger information (API) for the prevention, detection, investigation and prosecution of terrorist offences and serious crime </w:t>
                  </w:r>
                  <w:hyperlink w:history="1" r:id="rId17">
                    <w:r w:rsidRPr="00A4690C">
                      <w:rPr>
                        <w:rStyle w:val="Hyperlink"/>
                        <w:szCs w:val="18"/>
                        <w:lang w:val="en-GB"/>
                      </w:rPr>
                      <w:t>COM(2022) 731 final</w:t>
                    </w:r>
                  </w:hyperlink>
                </w:p>
              </w:tc>
            </w:tr>
          </w:tbl>
          <w:p w:rsidRPr="0094632C" w:rsidR="00A4690C" w:rsidP="001B47A6" w:rsidRDefault="00A4690C">
            <w:pPr>
              <w:shd w:val="clear" w:color="auto" w:fill="FFFFFF"/>
              <w:spacing w:after="75"/>
              <w:rPr>
                <w:szCs w:val="18"/>
                <w:lang w:val="en-US" w:eastAsia="nl-NL"/>
              </w:rPr>
            </w:pPr>
          </w:p>
        </w:tc>
      </w:tr>
      <w:tr w:rsidRPr="00670D05" w:rsidR="00A4690C" w:rsidTr="001B47A6">
        <w:trPr>
          <w:trHeight w:val="185"/>
        </w:trPr>
        <w:tc>
          <w:tcPr>
            <w:tcW w:w="421" w:type="dxa"/>
            <w:vMerge/>
            <w:tcBorders>
              <w:top w:val="single" w:color="D9D9D9" w:sz="8" w:space="0"/>
              <w:left w:val="single" w:color="D9D9D9" w:sz="8" w:space="0"/>
              <w:bottom w:val="single" w:color="D9D9D9" w:sz="8" w:space="0"/>
              <w:right w:val="nil"/>
            </w:tcBorders>
            <w:vAlign w:val="center"/>
            <w:hideMark/>
          </w:tcPr>
          <w:p w:rsidRPr="0094632C" w:rsidR="00A4690C" w:rsidP="001B47A6" w:rsidRDefault="00A4690C">
            <w:pPr>
              <w:rPr>
                <w:szCs w:val="18"/>
                <w:lang w:val="en-US"/>
              </w:rPr>
            </w:pPr>
          </w:p>
        </w:tc>
        <w:tc>
          <w:tcPr>
            <w:tcW w:w="1611" w:type="dxa"/>
            <w:tcMar>
              <w:top w:w="0" w:type="dxa"/>
              <w:left w:w="108" w:type="dxa"/>
              <w:bottom w:w="0" w:type="dxa"/>
              <w:right w:w="108" w:type="dxa"/>
            </w:tcMar>
            <w:hideMark/>
          </w:tcPr>
          <w:p w:rsidRPr="00C47A69" w:rsidR="00A4690C" w:rsidP="001B47A6" w:rsidRDefault="00A4690C">
            <w:pPr>
              <w:spacing w:after="240"/>
              <w:rPr>
                <w:szCs w:val="18"/>
                <w:lang w:eastAsia="nl-NL"/>
              </w:rPr>
            </w:pPr>
            <w:r w:rsidRPr="00C47A69">
              <w:rPr>
                <w:szCs w:val="18"/>
                <w:lang w:eastAsia="nl-NL"/>
              </w:rPr>
              <w:t>Voorstel</w:t>
            </w:r>
          </w:p>
        </w:tc>
        <w:tc>
          <w:tcPr>
            <w:tcW w:w="5754" w:type="dxa"/>
            <w:tcBorders>
              <w:top w:val="nil"/>
              <w:left w:val="nil"/>
              <w:bottom w:val="nil"/>
              <w:right w:val="single" w:color="D9D9D9" w:sz="8" w:space="0"/>
            </w:tcBorders>
            <w:tcMar>
              <w:top w:w="0" w:type="dxa"/>
              <w:left w:w="108" w:type="dxa"/>
              <w:bottom w:w="0" w:type="dxa"/>
              <w:right w:w="108" w:type="dxa"/>
            </w:tcMar>
          </w:tcPr>
          <w:p w:rsidRPr="006155B9" w:rsidR="00A4690C" w:rsidP="001B47A6" w:rsidRDefault="00A4690C">
            <w:pPr>
              <w:spacing w:after="240"/>
              <w:rPr>
                <w:b/>
                <w:bCs/>
                <w:szCs w:val="18"/>
                <w:lang w:eastAsia="nl-NL"/>
              </w:rPr>
            </w:pPr>
            <w:r>
              <w:rPr>
                <w:b/>
                <w:bCs/>
                <w:szCs w:val="18"/>
                <w:lang w:eastAsia="nl-NL"/>
              </w:rPr>
              <w:t>Ter bespreking – zie bijgevoegde behandelnotitie</w:t>
            </w:r>
          </w:p>
        </w:tc>
      </w:tr>
      <w:tr w:rsidRPr="00670D05" w:rsidR="00A4690C" w:rsidTr="001B47A6">
        <w:tc>
          <w:tcPr>
            <w:tcW w:w="421" w:type="dxa"/>
            <w:vMerge/>
            <w:tcBorders>
              <w:top w:val="single" w:color="D9D9D9" w:sz="8" w:space="0"/>
              <w:left w:val="single" w:color="D9D9D9" w:sz="8" w:space="0"/>
              <w:bottom w:val="single" w:color="D9D9D9" w:sz="8" w:space="0"/>
              <w:right w:val="nil"/>
            </w:tcBorders>
            <w:vAlign w:val="center"/>
            <w:hideMark/>
          </w:tcPr>
          <w:p w:rsidRPr="00670D05" w:rsidR="00A4690C" w:rsidP="001B47A6" w:rsidRDefault="00A4690C">
            <w:pPr>
              <w:rPr>
                <w:szCs w:val="18"/>
              </w:rPr>
            </w:pPr>
          </w:p>
        </w:tc>
        <w:tc>
          <w:tcPr>
            <w:tcW w:w="1611" w:type="dxa"/>
            <w:tcBorders>
              <w:top w:val="nil"/>
              <w:left w:val="nil"/>
              <w:bottom w:val="single" w:color="D9D9D9" w:sz="8" w:space="0"/>
              <w:right w:val="nil"/>
            </w:tcBorders>
            <w:tcMar>
              <w:top w:w="0" w:type="dxa"/>
              <w:left w:w="108" w:type="dxa"/>
              <w:bottom w:w="0" w:type="dxa"/>
              <w:right w:w="108" w:type="dxa"/>
            </w:tcMar>
            <w:hideMark/>
          </w:tcPr>
          <w:p w:rsidRPr="00670D05" w:rsidR="00A4690C" w:rsidP="001B47A6" w:rsidRDefault="00A4690C">
            <w:pPr>
              <w:spacing w:after="240"/>
              <w:rPr>
                <w:szCs w:val="18"/>
                <w:lang w:eastAsia="nl-NL"/>
              </w:rPr>
            </w:pPr>
            <w:r w:rsidRPr="00670D05">
              <w:rPr>
                <w:szCs w:val="18"/>
                <w:lang w:eastAsia="nl-NL"/>
              </w:rPr>
              <w:br/>
              <w:t>Noot</w:t>
            </w:r>
          </w:p>
        </w:tc>
        <w:tc>
          <w:tcPr>
            <w:tcW w:w="5754" w:type="dxa"/>
            <w:tcBorders>
              <w:top w:val="nil"/>
              <w:left w:val="nil"/>
              <w:bottom w:val="single" w:color="D9D9D9" w:sz="8" w:space="0"/>
              <w:right w:val="single" w:color="D9D9D9" w:sz="8" w:space="0"/>
            </w:tcBorders>
            <w:tcMar>
              <w:top w:w="0" w:type="dxa"/>
              <w:left w:w="108" w:type="dxa"/>
              <w:bottom w:w="0" w:type="dxa"/>
              <w:right w:w="108" w:type="dxa"/>
            </w:tcMar>
          </w:tcPr>
          <w:p w:rsidRPr="003409AD" w:rsidR="00A4690C" w:rsidP="001B47A6" w:rsidRDefault="00A4690C">
            <w:pPr>
              <w:spacing w:before="240" w:after="210" w:line="276" w:lineRule="auto"/>
              <w:rPr>
                <w:i/>
                <w:color w:val="595959" w:themeColor="text1" w:themeTint="A6"/>
                <w:szCs w:val="18"/>
              </w:rPr>
            </w:pPr>
            <w:r>
              <w:rPr>
                <w:i/>
                <w:color w:val="595959" w:themeColor="text1" w:themeTint="A6"/>
                <w:szCs w:val="18"/>
              </w:rPr>
              <w:t>Het betreft een eerder door uw commissie als prioritair aangemerkt EU-voorstel. De bijgevoegde behandelnotitie informeert u over de mogelijke behandelinstrumenten.</w:t>
            </w:r>
          </w:p>
        </w:tc>
      </w:tr>
    </w:tbl>
    <w:p w:rsidR="00121380" w:rsidP="007402DB" w:rsidRDefault="00121380">
      <w:pPr>
        <w:rPr>
          <w:szCs w:val="18"/>
        </w:rPr>
      </w:pPr>
    </w:p>
    <w:p w:rsidRPr="00C47A69" w:rsidR="00121380" w:rsidP="007402DB" w:rsidRDefault="00121380">
      <w:pPr>
        <w:rPr>
          <w:szCs w:val="18"/>
        </w:rPr>
      </w:pPr>
    </w:p>
    <w:p w:rsidR="0082781F" w:rsidP="00E425DA" w:rsidRDefault="0082781F">
      <w:pPr>
        <w:pStyle w:val="Lijstalinea"/>
        <w:numPr>
          <w:ilvl w:val="0"/>
          <w:numId w:val="2"/>
        </w:numPr>
        <w:rPr>
          <w:szCs w:val="18"/>
        </w:rPr>
      </w:pPr>
      <w:r w:rsidRPr="00252432">
        <w:rPr>
          <w:b/>
          <w:szCs w:val="18"/>
        </w:rPr>
        <w:t xml:space="preserve">Nieuwe EU-documenten van niet-wetgevende aard </w:t>
      </w:r>
      <w:r w:rsidRPr="00252432">
        <w:rPr>
          <w:b/>
          <w:szCs w:val="18"/>
        </w:rPr>
        <w:br/>
      </w:r>
      <w:r w:rsidRPr="00252432">
        <w:rPr>
          <w:szCs w:val="18"/>
        </w:rPr>
        <w:t>(Mededelingen, aanbevelingen, actieplannen, consultaties, etc.)</w:t>
      </w:r>
    </w:p>
    <w:p w:rsidR="006E0D7B" w:rsidP="006E0D7B" w:rsidRDefault="006E0D7B">
      <w:pPr>
        <w:rPr>
          <w:szCs w:val="18"/>
        </w:rPr>
      </w:pPr>
    </w:p>
    <w:tbl>
      <w:tblPr>
        <w:tblW w:w="7786" w:type="dxa"/>
        <w:tblInd w:w="-5" w:type="dxa"/>
        <w:tblCellMar>
          <w:left w:w="0" w:type="dxa"/>
          <w:right w:w="0" w:type="dxa"/>
        </w:tblCellMar>
        <w:tblLook w:val="04A0" w:firstRow="1" w:lastRow="0" w:firstColumn="1" w:lastColumn="0" w:noHBand="0" w:noVBand="1"/>
      </w:tblPr>
      <w:tblGrid>
        <w:gridCol w:w="421"/>
        <w:gridCol w:w="1611"/>
        <w:gridCol w:w="5754"/>
      </w:tblGrid>
      <w:tr w:rsidRPr="006E0D7B" w:rsidR="0092348F" w:rsidTr="00DB14EF">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Pr="00C47A69" w:rsidR="0092348F" w:rsidP="00DB14EF" w:rsidRDefault="0092348F">
            <w:pPr>
              <w:spacing w:after="240"/>
              <w:ind w:left="360" w:hanging="360"/>
              <w:contextualSpacing/>
              <w:rPr>
                <w:szCs w:val="18"/>
              </w:rPr>
            </w:pPr>
            <w:r>
              <w:rPr>
                <w:szCs w:val="18"/>
              </w:rPr>
              <w:t>1</w:t>
            </w:r>
            <w:r w:rsidRPr="00C47A69">
              <w:rPr>
                <w:szCs w:val="18"/>
              </w:rPr>
              <w:t>.</w:t>
            </w:r>
          </w:p>
        </w:tc>
        <w:tc>
          <w:tcPr>
            <w:tcW w:w="1611" w:type="dxa"/>
            <w:tcBorders>
              <w:top w:val="single" w:color="D9D9D9" w:sz="8" w:space="0"/>
              <w:left w:val="nil"/>
              <w:bottom w:val="nil"/>
              <w:right w:val="nil"/>
            </w:tcBorders>
            <w:tcMar>
              <w:top w:w="0" w:type="dxa"/>
              <w:left w:w="108" w:type="dxa"/>
              <w:bottom w:w="0" w:type="dxa"/>
              <w:right w:w="108" w:type="dxa"/>
            </w:tcMar>
            <w:hideMark/>
          </w:tcPr>
          <w:p w:rsidRPr="00C47A69" w:rsidR="0092348F" w:rsidP="00DB14EF" w:rsidRDefault="0092348F">
            <w:pPr>
              <w:spacing w:after="240"/>
              <w:rPr>
                <w:szCs w:val="18"/>
                <w:lang w:eastAsia="nl-NL"/>
              </w:rPr>
            </w:pPr>
            <w:r w:rsidRPr="00C47A69">
              <w:rPr>
                <w:szCs w:val="18"/>
                <w:lang w:eastAsia="nl-NL"/>
              </w:rPr>
              <w:t>Titel</w:t>
            </w:r>
          </w:p>
        </w:tc>
        <w:tc>
          <w:tcPr>
            <w:tcW w:w="5754" w:type="dxa"/>
            <w:tcBorders>
              <w:top w:val="single" w:color="D9D9D9" w:sz="8" w:space="0"/>
              <w:left w:val="nil"/>
              <w:bottom w:val="nil"/>
              <w:right w:val="single" w:color="D9D9D9" w:sz="8" w:space="0"/>
            </w:tcBorders>
            <w:tcMar>
              <w:top w:w="0" w:type="dxa"/>
              <w:left w:w="108" w:type="dxa"/>
              <w:bottom w:w="0" w:type="dxa"/>
              <w:right w:w="108" w:type="dxa"/>
            </w:tcMar>
          </w:tcPr>
          <w:p w:rsidRPr="00973D77" w:rsidR="002C5E35" w:rsidP="002C5E35" w:rsidRDefault="002C5E35">
            <w:pPr>
              <w:shd w:val="clear" w:color="auto" w:fill="FFFFFF"/>
              <w:spacing w:after="75"/>
              <w:rPr>
                <w:szCs w:val="18"/>
                <w:lang w:val="en-US" w:eastAsia="nl-NL"/>
              </w:rPr>
            </w:pPr>
            <w:r w:rsidRPr="00973D77">
              <w:rPr>
                <w:szCs w:val="18"/>
                <w:lang w:val="en-US"/>
              </w:rPr>
              <w:t xml:space="preserve">REPORT FROM THE COMMISSION TO THE EUROPEAN PARLIAMENT, THE COUNCIL, THE EUROPEAN ECONOMIC AND SOCIAL COMMITTEE AND THE COMMITTEE OF THE REGIONS A thriving civic space for upholding fundamental </w:t>
            </w:r>
            <w:r w:rsidRPr="00973D77">
              <w:rPr>
                <w:szCs w:val="18"/>
                <w:lang w:val="en-US"/>
              </w:rPr>
              <w:lastRenderedPageBreak/>
              <w:t>rights in the EU 2022 Annual Report on the Application of the EU Charter of Fundamental Rights</w:t>
            </w:r>
          </w:p>
          <w:p w:rsidRPr="006155B9" w:rsidR="0092348F" w:rsidP="002C5E35" w:rsidRDefault="00304014">
            <w:pPr>
              <w:shd w:val="clear" w:color="auto" w:fill="FFFFFF"/>
              <w:spacing w:after="75"/>
              <w:rPr>
                <w:szCs w:val="18"/>
                <w:lang w:eastAsia="nl-NL"/>
              </w:rPr>
            </w:pPr>
            <w:hyperlink w:history="1" r:id="rId18">
              <w:r w:rsidR="002C5E35">
                <w:rPr>
                  <w:rStyle w:val="Hyperlink"/>
                  <w:szCs w:val="18"/>
                </w:rPr>
                <w:t>COM(2022)716</w:t>
              </w:r>
            </w:hyperlink>
          </w:p>
        </w:tc>
      </w:tr>
      <w:tr w:rsidRPr="00670D05" w:rsidR="0092348F" w:rsidTr="00DB14EF">
        <w:trPr>
          <w:trHeight w:val="185"/>
        </w:trPr>
        <w:tc>
          <w:tcPr>
            <w:tcW w:w="421" w:type="dxa"/>
            <w:vMerge/>
            <w:tcBorders>
              <w:top w:val="single" w:color="D9D9D9" w:sz="8" w:space="0"/>
              <w:left w:val="single" w:color="D9D9D9" w:sz="8" w:space="0"/>
              <w:bottom w:val="single" w:color="D9D9D9" w:sz="8" w:space="0"/>
              <w:right w:val="nil"/>
            </w:tcBorders>
            <w:vAlign w:val="center"/>
            <w:hideMark/>
          </w:tcPr>
          <w:p w:rsidRPr="006155B9" w:rsidR="0092348F" w:rsidP="00DB14EF" w:rsidRDefault="0092348F">
            <w:pPr>
              <w:rPr>
                <w:szCs w:val="18"/>
              </w:rPr>
            </w:pPr>
          </w:p>
        </w:tc>
        <w:tc>
          <w:tcPr>
            <w:tcW w:w="1611" w:type="dxa"/>
            <w:tcMar>
              <w:top w:w="0" w:type="dxa"/>
              <w:left w:w="108" w:type="dxa"/>
              <w:bottom w:w="0" w:type="dxa"/>
              <w:right w:w="108" w:type="dxa"/>
            </w:tcMar>
            <w:hideMark/>
          </w:tcPr>
          <w:p w:rsidRPr="00C47A69" w:rsidR="0092348F" w:rsidP="00DB14EF" w:rsidRDefault="0092348F">
            <w:pPr>
              <w:spacing w:after="240"/>
              <w:rPr>
                <w:szCs w:val="18"/>
                <w:lang w:eastAsia="nl-NL"/>
              </w:rPr>
            </w:pPr>
            <w:r w:rsidRPr="00C47A69">
              <w:rPr>
                <w:szCs w:val="18"/>
                <w:lang w:eastAsia="nl-NL"/>
              </w:rPr>
              <w:t>Voorstel</w:t>
            </w:r>
          </w:p>
        </w:tc>
        <w:tc>
          <w:tcPr>
            <w:tcW w:w="5754" w:type="dxa"/>
            <w:tcBorders>
              <w:top w:val="nil"/>
              <w:left w:val="nil"/>
              <w:bottom w:val="nil"/>
              <w:right w:val="single" w:color="D9D9D9" w:sz="8" w:space="0"/>
            </w:tcBorders>
            <w:tcMar>
              <w:top w:w="0" w:type="dxa"/>
              <w:left w:w="108" w:type="dxa"/>
              <w:bottom w:w="0" w:type="dxa"/>
              <w:right w:w="108" w:type="dxa"/>
            </w:tcMar>
          </w:tcPr>
          <w:p w:rsidRPr="0092348F" w:rsidR="0092348F" w:rsidP="00BE4A5F" w:rsidRDefault="004928FC">
            <w:pPr>
              <w:spacing w:after="240"/>
              <w:rPr>
                <w:b/>
                <w:bCs/>
                <w:szCs w:val="18"/>
                <w:lang w:eastAsia="nl-NL"/>
              </w:rPr>
            </w:pPr>
            <w:r>
              <w:rPr>
                <w:b/>
                <w:bCs/>
                <w:szCs w:val="18"/>
                <w:lang w:eastAsia="nl-NL"/>
              </w:rPr>
              <w:t>Voor kennisgeving aannemen</w:t>
            </w:r>
          </w:p>
        </w:tc>
      </w:tr>
      <w:tr w:rsidRPr="00670D05" w:rsidR="0092348F" w:rsidTr="00DB14EF">
        <w:tc>
          <w:tcPr>
            <w:tcW w:w="421" w:type="dxa"/>
            <w:vMerge/>
            <w:tcBorders>
              <w:top w:val="single" w:color="D9D9D9" w:sz="8" w:space="0"/>
              <w:left w:val="single" w:color="D9D9D9" w:sz="8" w:space="0"/>
              <w:bottom w:val="single" w:color="D9D9D9" w:sz="8" w:space="0"/>
              <w:right w:val="nil"/>
            </w:tcBorders>
            <w:vAlign w:val="center"/>
            <w:hideMark/>
          </w:tcPr>
          <w:p w:rsidRPr="00670D05" w:rsidR="0092348F" w:rsidP="00DB14EF" w:rsidRDefault="0092348F">
            <w:pPr>
              <w:rPr>
                <w:szCs w:val="18"/>
              </w:rPr>
            </w:pPr>
          </w:p>
        </w:tc>
        <w:tc>
          <w:tcPr>
            <w:tcW w:w="1611" w:type="dxa"/>
            <w:tcBorders>
              <w:top w:val="nil"/>
              <w:left w:val="nil"/>
              <w:bottom w:val="single" w:color="D9D9D9" w:sz="8" w:space="0"/>
              <w:right w:val="nil"/>
            </w:tcBorders>
            <w:tcMar>
              <w:top w:w="0" w:type="dxa"/>
              <w:left w:w="108" w:type="dxa"/>
              <w:bottom w:w="0" w:type="dxa"/>
              <w:right w:w="108" w:type="dxa"/>
            </w:tcMar>
            <w:hideMark/>
          </w:tcPr>
          <w:p w:rsidRPr="00670D05" w:rsidR="0092348F" w:rsidP="00DB14EF" w:rsidRDefault="0092348F">
            <w:pPr>
              <w:spacing w:after="240"/>
              <w:rPr>
                <w:szCs w:val="18"/>
                <w:lang w:eastAsia="nl-NL"/>
              </w:rPr>
            </w:pPr>
            <w:r w:rsidRPr="00670D05">
              <w:rPr>
                <w:szCs w:val="18"/>
                <w:lang w:eastAsia="nl-NL"/>
              </w:rPr>
              <w:br/>
              <w:t>Noot</w:t>
            </w:r>
          </w:p>
        </w:tc>
        <w:tc>
          <w:tcPr>
            <w:tcW w:w="5754" w:type="dxa"/>
            <w:tcBorders>
              <w:top w:val="nil"/>
              <w:left w:val="nil"/>
              <w:bottom w:val="single" w:color="D9D9D9" w:sz="8" w:space="0"/>
              <w:right w:val="single" w:color="D9D9D9" w:sz="8" w:space="0"/>
            </w:tcBorders>
            <w:tcMar>
              <w:top w:w="0" w:type="dxa"/>
              <w:left w:w="108" w:type="dxa"/>
              <w:bottom w:w="0" w:type="dxa"/>
              <w:right w:w="108" w:type="dxa"/>
            </w:tcMar>
          </w:tcPr>
          <w:p w:rsidRPr="00BE4A5F" w:rsidR="0092348F" w:rsidP="0093779C" w:rsidRDefault="004928FC">
            <w:pPr>
              <w:spacing w:before="240" w:after="210" w:line="276" w:lineRule="auto"/>
              <w:rPr>
                <w:i/>
                <w:color w:val="595959" w:themeColor="text1" w:themeTint="A6"/>
                <w:szCs w:val="18"/>
              </w:rPr>
            </w:pPr>
            <w:r>
              <w:rPr>
                <w:i/>
                <w:color w:val="595959" w:themeColor="text1" w:themeTint="A6"/>
                <w:szCs w:val="18"/>
              </w:rPr>
              <w:t xml:space="preserve">Het betreft de 2022 editie van het jaarlijks verslag van de Europese Commissie over de toepassing van het </w:t>
            </w:r>
            <w:r w:rsidRPr="00164F82" w:rsidR="00164F82">
              <w:rPr>
                <w:i/>
                <w:color w:val="595959" w:themeColor="text1" w:themeTint="A6"/>
                <w:szCs w:val="18"/>
              </w:rPr>
              <w:t>Handvest van de grondrechten van de Europese Unie</w:t>
            </w:r>
            <w:r>
              <w:rPr>
                <w:i/>
                <w:color w:val="595959" w:themeColor="text1" w:themeTint="A6"/>
                <w:szCs w:val="18"/>
              </w:rPr>
              <w:t xml:space="preserve">. De focus in deze editie ligt op </w:t>
            </w:r>
            <w:r w:rsidR="00164F82">
              <w:rPr>
                <w:i/>
                <w:color w:val="595959" w:themeColor="text1" w:themeTint="A6"/>
                <w:szCs w:val="18"/>
              </w:rPr>
              <w:t xml:space="preserve">organisaties in het </w:t>
            </w:r>
            <w:r w:rsidRPr="00164F82" w:rsidR="00164F82">
              <w:rPr>
                <w:i/>
                <w:color w:val="595959" w:themeColor="text1" w:themeTint="A6"/>
                <w:szCs w:val="18"/>
              </w:rPr>
              <w:t xml:space="preserve">maatschappelijk middenveld </w:t>
            </w:r>
            <w:r w:rsidR="0093779C">
              <w:rPr>
                <w:i/>
                <w:color w:val="595959" w:themeColor="text1" w:themeTint="A6"/>
                <w:szCs w:val="18"/>
              </w:rPr>
              <w:t xml:space="preserve">en de </w:t>
            </w:r>
            <w:r w:rsidR="00164F82">
              <w:rPr>
                <w:i/>
                <w:color w:val="595959" w:themeColor="text1" w:themeTint="A6"/>
                <w:szCs w:val="18"/>
              </w:rPr>
              <w:t xml:space="preserve">rol </w:t>
            </w:r>
            <w:r w:rsidR="0093779C">
              <w:rPr>
                <w:i/>
                <w:color w:val="595959" w:themeColor="text1" w:themeTint="A6"/>
                <w:szCs w:val="18"/>
              </w:rPr>
              <w:t xml:space="preserve">die zij </w:t>
            </w:r>
            <w:r w:rsidR="00164F82">
              <w:rPr>
                <w:i/>
                <w:color w:val="595959" w:themeColor="text1" w:themeTint="A6"/>
                <w:szCs w:val="18"/>
              </w:rPr>
              <w:t xml:space="preserve">spelen </w:t>
            </w:r>
            <w:r w:rsidRPr="00164F82" w:rsidR="00164F82">
              <w:rPr>
                <w:i/>
                <w:color w:val="595959" w:themeColor="text1" w:themeTint="A6"/>
                <w:szCs w:val="18"/>
              </w:rPr>
              <w:t xml:space="preserve">bij het beschermen en bevorderen van grondrechten </w:t>
            </w:r>
            <w:r w:rsidR="00164F82">
              <w:rPr>
                <w:i/>
                <w:color w:val="595959" w:themeColor="text1" w:themeTint="A6"/>
                <w:szCs w:val="18"/>
              </w:rPr>
              <w:t>vastgelegd in</w:t>
            </w:r>
            <w:r w:rsidRPr="00164F82" w:rsidR="00164F82">
              <w:rPr>
                <w:i/>
                <w:color w:val="595959" w:themeColor="text1" w:themeTint="A6"/>
                <w:szCs w:val="18"/>
              </w:rPr>
              <w:t xml:space="preserve"> het Handvest.</w:t>
            </w:r>
          </w:p>
        </w:tc>
      </w:tr>
    </w:tbl>
    <w:p w:rsidR="0092348F" w:rsidP="006E0D7B" w:rsidRDefault="0092348F">
      <w:pPr>
        <w:rPr>
          <w:szCs w:val="18"/>
        </w:rPr>
      </w:pPr>
    </w:p>
    <w:p w:rsidR="00FC0CA6" w:rsidP="006E0D7B" w:rsidRDefault="00FC0CA6">
      <w:pPr>
        <w:rPr>
          <w:szCs w:val="18"/>
        </w:rPr>
      </w:pPr>
    </w:p>
    <w:p w:rsidR="00FC0CA6" w:rsidP="006E0D7B" w:rsidRDefault="00FC0CA6">
      <w:pPr>
        <w:rPr>
          <w:szCs w:val="18"/>
        </w:rPr>
      </w:pPr>
    </w:p>
    <w:tbl>
      <w:tblPr>
        <w:tblW w:w="7786" w:type="dxa"/>
        <w:tblInd w:w="-5" w:type="dxa"/>
        <w:tblCellMar>
          <w:left w:w="0" w:type="dxa"/>
          <w:right w:w="0" w:type="dxa"/>
        </w:tblCellMar>
        <w:tblLook w:val="04A0" w:firstRow="1" w:lastRow="0" w:firstColumn="1" w:lastColumn="0" w:noHBand="0" w:noVBand="1"/>
      </w:tblPr>
      <w:tblGrid>
        <w:gridCol w:w="421"/>
        <w:gridCol w:w="1611"/>
        <w:gridCol w:w="5754"/>
      </w:tblGrid>
      <w:tr w:rsidRPr="00A4690C" w:rsidR="00817B2C" w:rsidTr="007C0562">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Pr="00C47A69" w:rsidR="00817B2C" w:rsidP="007C0562" w:rsidRDefault="00817B2C">
            <w:pPr>
              <w:spacing w:after="240"/>
              <w:ind w:left="360" w:hanging="360"/>
              <w:contextualSpacing/>
              <w:rPr>
                <w:szCs w:val="18"/>
              </w:rPr>
            </w:pPr>
            <w:r>
              <w:rPr>
                <w:szCs w:val="18"/>
              </w:rPr>
              <w:t>2</w:t>
            </w:r>
            <w:r w:rsidRPr="00C47A69">
              <w:rPr>
                <w:szCs w:val="18"/>
              </w:rPr>
              <w:t>.</w:t>
            </w:r>
          </w:p>
        </w:tc>
        <w:tc>
          <w:tcPr>
            <w:tcW w:w="1611" w:type="dxa"/>
            <w:tcBorders>
              <w:top w:val="single" w:color="D9D9D9" w:sz="8" w:space="0"/>
              <w:left w:val="nil"/>
              <w:bottom w:val="nil"/>
              <w:right w:val="nil"/>
            </w:tcBorders>
            <w:tcMar>
              <w:top w:w="0" w:type="dxa"/>
              <w:left w:w="108" w:type="dxa"/>
              <w:bottom w:w="0" w:type="dxa"/>
              <w:right w:w="108" w:type="dxa"/>
            </w:tcMar>
            <w:hideMark/>
          </w:tcPr>
          <w:p w:rsidRPr="00C47A69" w:rsidR="00817B2C" w:rsidP="007C0562" w:rsidRDefault="00817B2C">
            <w:pPr>
              <w:spacing w:after="240"/>
              <w:rPr>
                <w:szCs w:val="18"/>
                <w:lang w:eastAsia="nl-NL"/>
              </w:rPr>
            </w:pPr>
            <w:r w:rsidRPr="00C47A69">
              <w:rPr>
                <w:szCs w:val="18"/>
                <w:lang w:eastAsia="nl-NL"/>
              </w:rPr>
              <w:t>Titel</w:t>
            </w:r>
          </w:p>
        </w:tc>
        <w:tc>
          <w:tcPr>
            <w:tcW w:w="5754" w:type="dxa"/>
            <w:tcBorders>
              <w:top w:val="single" w:color="D9D9D9" w:sz="8" w:space="0"/>
              <w:left w:val="nil"/>
              <w:bottom w:val="nil"/>
              <w:right w:val="single" w:color="D9D9D9" w:sz="8" w:space="0"/>
            </w:tcBorders>
            <w:tcMar>
              <w:top w:w="0" w:type="dxa"/>
              <w:left w:w="108" w:type="dxa"/>
              <w:bottom w:w="0" w:type="dxa"/>
              <w:right w:w="108" w:type="dxa"/>
            </w:tcMar>
          </w:tcPr>
          <w:p w:rsidRPr="00BE4A5F" w:rsidR="00817B2C" w:rsidP="007C0562" w:rsidRDefault="002C5E35">
            <w:pPr>
              <w:shd w:val="clear" w:color="auto" w:fill="FFFFFF"/>
              <w:spacing w:after="75"/>
              <w:rPr>
                <w:szCs w:val="18"/>
                <w:lang w:val="en-US" w:eastAsia="nl-NL"/>
              </w:rPr>
            </w:pPr>
            <w:r w:rsidRPr="00A4690C">
              <w:rPr>
                <w:szCs w:val="18"/>
                <w:lang w:val="en-GB"/>
              </w:rPr>
              <w:t>REPORT FROM THE COMMISSION TO THE EUROPEAN PARLIAMENT AND THE COUNCIL FIFTH REPORT UNDER TH</w:t>
            </w:r>
            <w:r w:rsidRPr="00973D77">
              <w:rPr>
                <w:szCs w:val="18"/>
                <w:lang w:val="en-US"/>
              </w:rPr>
              <w:t xml:space="preserve">E VISA SUSPENSION MECHANISM </w:t>
            </w:r>
            <w:hyperlink w:history="1" r:id="rId19">
              <w:r w:rsidRPr="00973D77">
                <w:rPr>
                  <w:rStyle w:val="Hyperlink"/>
                  <w:szCs w:val="18"/>
                  <w:lang w:val="en-US"/>
                </w:rPr>
                <w:t>COM(2022)715</w:t>
              </w:r>
            </w:hyperlink>
          </w:p>
        </w:tc>
      </w:tr>
      <w:tr w:rsidRPr="00670D05" w:rsidR="00817B2C" w:rsidTr="007C0562">
        <w:trPr>
          <w:trHeight w:val="185"/>
        </w:trPr>
        <w:tc>
          <w:tcPr>
            <w:tcW w:w="421" w:type="dxa"/>
            <w:vMerge/>
            <w:tcBorders>
              <w:top w:val="single" w:color="D9D9D9" w:sz="8" w:space="0"/>
              <w:left w:val="single" w:color="D9D9D9" w:sz="8" w:space="0"/>
              <w:bottom w:val="single" w:color="D9D9D9" w:sz="8" w:space="0"/>
              <w:right w:val="nil"/>
            </w:tcBorders>
            <w:vAlign w:val="center"/>
            <w:hideMark/>
          </w:tcPr>
          <w:p w:rsidRPr="00BE4A5F" w:rsidR="00817B2C" w:rsidP="007C0562" w:rsidRDefault="00817B2C">
            <w:pPr>
              <w:rPr>
                <w:szCs w:val="18"/>
                <w:lang w:val="en-US"/>
              </w:rPr>
            </w:pPr>
          </w:p>
        </w:tc>
        <w:tc>
          <w:tcPr>
            <w:tcW w:w="1611" w:type="dxa"/>
            <w:tcMar>
              <w:top w:w="0" w:type="dxa"/>
              <w:left w:w="108" w:type="dxa"/>
              <w:bottom w:w="0" w:type="dxa"/>
              <w:right w:w="108" w:type="dxa"/>
            </w:tcMar>
            <w:hideMark/>
          </w:tcPr>
          <w:p w:rsidRPr="00C47A69" w:rsidR="00817B2C" w:rsidP="007C0562" w:rsidRDefault="00817B2C">
            <w:pPr>
              <w:spacing w:after="240"/>
              <w:rPr>
                <w:szCs w:val="18"/>
                <w:lang w:eastAsia="nl-NL"/>
              </w:rPr>
            </w:pPr>
            <w:r w:rsidRPr="00C47A69">
              <w:rPr>
                <w:szCs w:val="18"/>
                <w:lang w:eastAsia="nl-NL"/>
              </w:rPr>
              <w:t>Voorstel</w:t>
            </w:r>
          </w:p>
        </w:tc>
        <w:tc>
          <w:tcPr>
            <w:tcW w:w="5754" w:type="dxa"/>
            <w:tcBorders>
              <w:top w:val="nil"/>
              <w:left w:val="nil"/>
              <w:bottom w:val="nil"/>
              <w:right w:val="single" w:color="D9D9D9" w:sz="8" w:space="0"/>
            </w:tcBorders>
            <w:tcMar>
              <w:top w:w="0" w:type="dxa"/>
              <w:left w:w="108" w:type="dxa"/>
              <w:bottom w:w="0" w:type="dxa"/>
              <w:right w:w="108" w:type="dxa"/>
            </w:tcMar>
          </w:tcPr>
          <w:p w:rsidRPr="007A5C02" w:rsidR="00817B2C" w:rsidP="007C0562" w:rsidRDefault="00973D77">
            <w:pPr>
              <w:spacing w:after="240"/>
              <w:rPr>
                <w:b/>
                <w:bCs/>
                <w:szCs w:val="18"/>
                <w:lang w:eastAsia="nl-NL"/>
              </w:rPr>
            </w:pPr>
            <w:r>
              <w:rPr>
                <w:b/>
                <w:bCs/>
                <w:szCs w:val="18"/>
                <w:lang w:eastAsia="nl-NL"/>
              </w:rPr>
              <w:t>Voor kennisgeving aannemen</w:t>
            </w:r>
          </w:p>
        </w:tc>
      </w:tr>
      <w:tr w:rsidRPr="00670D05" w:rsidR="007A5C02" w:rsidTr="007C0562">
        <w:tc>
          <w:tcPr>
            <w:tcW w:w="421" w:type="dxa"/>
            <w:vMerge/>
            <w:tcBorders>
              <w:top w:val="single" w:color="D9D9D9" w:sz="8" w:space="0"/>
              <w:left w:val="single" w:color="D9D9D9" w:sz="8" w:space="0"/>
              <w:bottom w:val="single" w:color="D9D9D9" w:sz="8" w:space="0"/>
              <w:right w:val="nil"/>
            </w:tcBorders>
            <w:vAlign w:val="center"/>
            <w:hideMark/>
          </w:tcPr>
          <w:p w:rsidRPr="00670D05" w:rsidR="007A5C02" w:rsidP="007A5C02" w:rsidRDefault="007A5C02">
            <w:pPr>
              <w:rPr>
                <w:szCs w:val="18"/>
              </w:rPr>
            </w:pPr>
          </w:p>
        </w:tc>
        <w:tc>
          <w:tcPr>
            <w:tcW w:w="1611" w:type="dxa"/>
            <w:tcBorders>
              <w:top w:val="nil"/>
              <w:left w:val="nil"/>
              <w:bottom w:val="single" w:color="D9D9D9" w:sz="8" w:space="0"/>
              <w:right w:val="nil"/>
            </w:tcBorders>
            <w:tcMar>
              <w:top w:w="0" w:type="dxa"/>
              <w:left w:w="108" w:type="dxa"/>
              <w:bottom w:w="0" w:type="dxa"/>
              <w:right w:w="108" w:type="dxa"/>
            </w:tcMar>
            <w:hideMark/>
          </w:tcPr>
          <w:p w:rsidRPr="00670D05" w:rsidR="007A5C02" w:rsidP="007A5C02" w:rsidRDefault="007A5C02">
            <w:pPr>
              <w:spacing w:after="240"/>
              <w:rPr>
                <w:szCs w:val="18"/>
                <w:lang w:eastAsia="nl-NL"/>
              </w:rPr>
            </w:pPr>
            <w:r w:rsidRPr="00670D05">
              <w:rPr>
                <w:szCs w:val="18"/>
                <w:lang w:eastAsia="nl-NL"/>
              </w:rPr>
              <w:br/>
              <w:t>Noot</w:t>
            </w:r>
          </w:p>
        </w:tc>
        <w:tc>
          <w:tcPr>
            <w:tcW w:w="5754" w:type="dxa"/>
            <w:tcBorders>
              <w:top w:val="nil"/>
              <w:left w:val="nil"/>
              <w:bottom w:val="single" w:color="D9D9D9" w:sz="8" w:space="0"/>
              <w:right w:val="single" w:color="D9D9D9" w:sz="8" w:space="0"/>
            </w:tcBorders>
            <w:tcMar>
              <w:top w:w="0" w:type="dxa"/>
              <w:left w:w="108" w:type="dxa"/>
              <w:bottom w:w="0" w:type="dxa"/>
              <w:right w:w="108" w:type="dxa"/>
            </w:tcMar>
          </w:tcPr>
          <w:p w:rsidRPr="00B26416" w:rsidR="007A5C02" w:rsidP="00973D77" w:rsidRDefault="00973D77">
            <w:pPr>
              <w:spacing w:before="240" w:after="210" w:line="276" w:lineRule="auto"/>
              <w:rPr>
                <w:i/>
                <w:color w:val="595959" w:themeColor="text1" w:themeTint="A6"/>
                <w:szCs w:val="18"/>
              </w:rPr>
            </w:pPr>
            <w:r>
              <w:rPr>
                <w:i/>
                <w:color w:val="595959" w:themeColor="text1" w:themeTint="A6"/>
                <w:szCs w:val="18"/>
              </w:rPr>
              <w:t xml:space="preserve">In dit verslag rapporteert de Europese Commissie over de mate waarin een aantal derde landen die vallen onder visumliberalisatie, nog altijd voldoen aan de voorwaarden om in aanmerking te komen voor die liberalisatie. Het gaat om Oekraïne, Moldavië, Georgië, Albanië, Bosnië-Herzegovina, Montenegro, Servië en Noord-Macedonië. De EC concludeert dat er nog altijd voldoende sprake is van nakoming van de voorwaarden, maar doet wel aanbevelingen op het gebied van veiligheid en migratie. </w:t>
            </w:r>
          </w:p>
        </w:tc>
      </w:tr>
    </w:tbl>
    <w:p w:rsidRPr="006E0D7B" w:rsidR="00817B2C" w:rsidP="003E147A" w:rsidRDefault="00817B2C">
      <w:pPr>
        <w:rPr>
          <w:szCs w:val="18"/>
        </w:rPr>
      </w:pPr>
    </w:p>
    <w:sectPr w:rsidRPr="006E0D7B" w:rsidR="00817B2C" w:rsidSect="00BF62AD">
      <w:headerReference w:type="default" r:id="rId20"/>
      <w:footerReference w:type="default" r:id="rId21"/>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152" w:rsidRDefault="00C25152">
      <w:r>
        <w:separator/>
      </w:r>
    </w:p>
  </w:endnote>
  <w:endnote w:type="continuationSeparator" w:id="0">
    <w:p w:rsidR="00C25152" w:rsidRDefault="00C2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6E64868B" wp14:editId="218A6FF8">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304014">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4868B"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304014">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56F63F1B" wp14:editId="3FDFC99F">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56F63F1B"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0AE80479" wp14:editId="02004278">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304014">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80479"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304014">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5F02A506" wp14:editId="0381B033">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5F02A506"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152" w:rsidRDefault="00C25152">
      <w:r>
        <w:separator/>
      </w:r>
    </w:p>
  </w:footnote>
  <w:footnote w:type="continuationSeparator" w:id="0">
    <w:p w:rsidR="00C25152" w:rsidRDefault="00C25152">
      <w:r>
        <w:continuationSeparator/>
      </w:r>
    </w:p>
  </w:footnote>
  <w:footnote w:id="1">
    <w:p w:rsidR="002B21B2" w:rsidRPr="002B21B2" w:rsidRDefault="002B21B2">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A42CDC">
    <w:pPr>
      <w:pStyle w:val="Koptekst"/>
    </w:pPr>
    <w:r>
      <w:rPr>
        <w:noProof/>
        <w:lang w:eastAsia="nl-NL"/>
      </w:rPr>
      <w:drawing>
        <wp:anchor distT="0" distB="0" distL="114300" distR="114300" simplePos="0" relativeHeight="251668992" behindDoc="1" locked="0" layoutInCell="1" allowOverlap="1" wp14:anchorId="55E952CD" wp14:editId="731A7316">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58BE136B" wp14:editId="0EFBD69A">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746B84D" wp14:editId="3F1905CA">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746B84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3DFFE97B" wp14:editId="1DACD805">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B43BC8"/>
    <w:multiLevelType w:val="hybridMultilevel"/>
    <w:tmpl w:val="4970C854"/>
    <w:lvl w:ilvl="0" w:tplc="DF626CF6">
      <w:start w:val="1"/>
      <w:numFmt w:val="upperRoman"/>
      <w:lvlText w:val="%1."/>
      <w:lvlJc w:val="righ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C6D1585"/>
    <w:multiLevelType w:val="hybridMultilevel"/>
    <w:tmpl w:val="AE324B72"/>
    <w:lvl w:ilvl="0" w:tplc="BCCC8A9A">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2313F87"/>
    <w:multiLevelType w:val="hybridMultilevel"/>
    <w:tmpl w:val="E23EF35A"/>
    <w:lvl w:ilvl="0" w:tplc="DF626CF6">
      <w:start w:val="1"/>
      <w:numFmt w:val="upperRoman"/>
      <w:lvlText w:val="%1."/>
      <w:lvlJc w:val="righ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A120B6F"/>
    <w:multiLevelType w:val="hybridMultilevel"/>
    <w:tmpl w:val="C1ECED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6"/>
  </w:num>
  <w:num w:numId="3">
    <w:abstractNumId w:val="11"/>
  </w:num>
  <w:num w:numId="4">
    <w:abstractNumId w:val="5"/>
  </w:num>
  <w:num w:numId="5">
    <w:abstractNumId w:val="3"/>
  </w:num>
  <w:num w:numId="6">
    <w:abstractNumId w:val="0"/>
  </w:num>
  <w:num w:numId="7">
    <w:abstractNumId w:val="10"/>
  </w:num>
  <w:num w:numId="8">
    <w:abstractNumId w:val="7"/>
  </w:num>
  <w:num w:numId="9">
    <w:abstractNumId w:val="8"/>
  </w:num>
  <w:num w:numId="10">
    <w:abstractNumId w:val="4"/>
  </w:num>
  <w:num w:numId="11">
    <w:abstractNumId w:val="9"/>
  </w:num>
  <w:num w:numId="12">
    <w:abstractNumId w:val="4"/>
  </w:num>
  <w:num w:numId="1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012"/>
    <w:rsid w:val="0000060B"/>
    <w:rsid w:val="00001516"/>
    <w:rsid w:val="00003502"/>
    <w:rsid w:val="000037E5"/>
    <w:rsid w:val="00004383"/>
    <w:rsid w:val="00006780"/>
    <w:rsid w:val="00010EF2"/>
    <w:rsid w:val="000123FA"/>
    <w:rsid w:val="00013B5B"/>
    <w:rsid w:val="00016110"/>
    <w:rsid w:val="00026246"/>
    <w:rsid w:val="00026D47"/>
    <w:rsid w:val="000339A6"/>
    <w:rsid w:val="00035057"/>
    <w:rsid w:val="00036674"/>
    <w:rsid w:val="00036A73"/>
    <w:rsid w:val="00041D3E"/>
    <w:rsid w:val="000423A9"/>
    <w:rsid w:val="00045831"/>
    <w:rsid w:val="0005093E"/>
    <w:rsid w:val="00050D24"/>
    <w:rsid w:val="00051FEC"/>
    <w:rsid w:val="000546B1"/>
    <w:rsid w:val="00056949"/>
    <w:rsid w:val="00057064"/>
    <w:rsid w:val="000635E6"/>
    <w:rsid w:val="000642C4"/>
    <w:rsid w:val="0006770A"/>
    <w:rsid w:val="00070D31"/>
    <w:rsid w:val="0007162E"/>
    <w:rsid w:val="000722D6"/>
    <w:rsid w:val="00084262"/>
    <w:rsid w:val="00084302"/>
    <w:rsid w:val="00085FA1"/>
    <w:rsid w:val="00087299"/>
    <w:rsid w:val="0009394E"/>
    <w:rsid w:val="00094546"/>
    <w:rsid w:val="00094A9B"/>
    <w:rsid w:val="000A1C2B"/>
    <w:rsid w:val="000A23C5"/>
    <w:rsid w:val="000A3170"/>
    <w:rsid w:val="000A640E"/>
    <w:rsid w:val="000A7065"/>
    <w:rsid w:val="000B2192"/>
    <w:rsid w:val="000B67CB"/>
    <w:rsid w:val="000B75C7"/>
    <w:rsid w:val="000B7C51"/>
    <w:rsid w:val="000C07FB"/>
    <w:rsid w:val="000C43D2"/>
    <w:rsid w:val="000C44F1"/>
    <w:rsid w:val="000C757C"/>
    <w:rsid w:val="000C7A3D"/>
    <w:rsid w:val="000D1563"/>
    <w:rsid w:val="000D3187"/>
    <w:rsid w:val="000E56B6"/>
    <w:rsid w:val="000E5890"/>
    <w:rsid w:val="000E59AA"/>
    <w:rsid w:val="000E6653"/>
    <w:rsid w:val="000E69FD"/>
    <w:rsid w:val="000E7C39"/>
    <w:rsid w:val="000F359C"/>
    <w:rsid w:val="000F36CD"/>
    <w:rsid w:val="000F410C"/>
    <w:rsid w:val="000F5363"/>
    <w:rsid w:val="000F5722"/>
    <w:rsid w:val="000F6768"/>
    <w:rsid w:val="00102442"/>
    <w:rsid w:val="00102FE4"/>
    <w:rsid w:val="001032F7"/>
    <w:rsid w:val="00105391"/>
    <w:rsid w:val="00120FD2"/>
    <w:rsid w:val="00121380"/>
    <w:rsid w:val="00122803"/>
    <w:rsid w:val="001276DB"/>
    <w:rsid w:val="001279C1"/>
    <w:rsid w:val="001300CE"/>
    <w:rsid w:val="0013509E"/>
    <w:rsid w:val="0013623C"/>
    <w:rsid w:val="001401C7"/>
    <w:rsid w:val="00141D39"/>
    <w:rsid w:val="001445D4"/>
    <w:rsid w:val="00146420"/>
    <w:rsid w:val="00147017"/>
    <w:rsid w:val="00151AC8"/>
    <w:rsid w:val="001545B9"/>
    <w:rsid w:val="00154EC0"/>
    <w:rsid w:val="001555A9"/>
    <w:rsid w:val="00156992"/>
    <w:rsid w:val="00160E6E"/>
    <w:rsid w:val="00161D1B"/>
    <w:rsid w:val="00164F82"/>
    <w:rsid w:val="001706B1"/>
    <w:rsid w:val="00170AFB"/>
    <w:rsid w:val="00170BD3"/>
    <w:rsid w:val="001715CC"/>
    <w:rsid w:val="0017238B"/>
    <w:rsid w:val="0017367F"/>
    <w:rsid w:val="0018125C"/>
    <w:rsid w:val="001847AF"/>
    <w:rsid w:val="00184CB6"/>
    <w:rsid w:val="00187402"/>
    <w:rsid w:val="0018775E"/>
    <w:rsid w:val="00192F0E"/>
    <w:rsid w:val="00193DF4"/>
    <w:rsid w:val="001952B8"/>
    <w:rsid w:val="001959F4"/>
    <w:rsid w:val="001972AC"/>
    <w:rsid w:val="001A3995"/>
    <w:rsid w:val="001A4097"/>
    <w:rsid w:val="001B27FD"/>
    <w:rsid w:val="001B2F65"/>
    <w:rsid w:val="001B7CAE"/>
    <w:rsid w:val="001C14DB"/>
    <w:rsid w:val="001C3467"/>
    <w:rsid w:val="001C7F24"/>
    <w:rsid w:val="001D08B2"/>
    <w:rsid w:val="001D3CD3"/>
    <w:rsid w:val="001D3D5F"/>
    <w:rsid w:val="001D7B39"/>
    <w:rsid w:val="001E143A"/>
    <w:rsid w:val="001E1C84"/>
    <w:rsid w:val="001E1F15"/>
    <w:rsid w:val="001E39BA"/>
    <w:rsid w:val="001E754B"/>
    <w:rsid w:val="001F1517"/>
    <w:rsid w:val="001F3A95"/>
    <w:rsid w:val="001F3B0C"/>
    <w:rsid w:val="001F4221"/>
    <w:rsid w:val="001F7012"/>
    <w:rsid w:val="002048D9"/>
    <w:rsid w:val="002050B6"/>
    <w:rsid w:val="00210705"/>
    <w:rsid w:val="00211391"/>
    <w:rsid w:val="00216C27"/>
    <w:rsid w:val="00216C4D"/>
    <w:rsid w:val="00221D6B"/>
    <w:rsid w:val="00222071"/>
    <w:rsid w:val="0022374D"/>
    <w:rsid w:val="00224294"/>
    <w:rsid w:val="00227D85"/>
    <w:rsid w:val="0023291C"/>
    <w:rsid w:val="00235B3D"/>
    <w:rsid w:val="00241DE4"/>
    <w:rsid w:val="00245D08"/>
    <w:rsid w:val="0024689F"/>
    <w:rsid w:val="00251996"/>
    <w:rsid w:val="00252432"/>
    <w:rsid w:val="002538C7"/>
    <w:rsid w:val="00262A1B"/>
    <w:rsid w:val="00266365"/>
    <w:rsid w:val="00271075"/>
    <w:rsid w:val="002763B3"/>
    <w:rsid w:val="0028208B"/>
    <w:rsid w:val="002826C8"/>
    <w:rsid w:val="0028301B"/>
    <w:rsid w:val="0028718D"/>
    <w:rsid w:val="00287629"/>
    <w:rsid w:val="002920EA"/>
    <w:rsid w:val="00292C57"/>
    <w:rsid w:val="0029377C"/>
    <w:rsid w:val="002949C2"/>
    <w:rsid w:val="002951ED"/>
    <w:rsid w:val="002A1A05"/>
    <w:rsid w:val="002A1A9B"/>
    <w:rsid w:val="002A2092"/>
    <w:rsid w:val="002A4BD8"/>
    <w:rsid w:val="002B011C"/>
    <w:rsid w:val="002B21B2"/>
    <w:rsid w:val="002B2DEC"/>
    <w:rsid w:val="002B3C7E"/>
    <w:rsid w:val="002C0392"/>
    <w:rsid w:val="002C0A75"/>
    <w:rsid w:val="002C18DB"/>
    <w:rsid w:val="002C4232"/>
    <w:rsid w:val="002C488A"/>
    <w:rsid w:val="002C5E35"/>
    <w:rsid w:val="002C6976"/>
    <w:rsid w:val="002E2B0E"/>
    <w:rsid w:val="002E43EB"/>
    <w:rsid w:val="002E5CC6"/>
    <w:rsid w:val="002E6686"/>
    <w:rsid w:val="002E72EA"/>
    <w:rsid w:val="002F363A"/>
    <w:rsid w:val="002F366C"/>
    <w:rsid w:val="002F45EE"/>
    <w:rsid w:val="003023F3"/>
    <w:rsid w:val="00304014"/>
    <w:rsid w:val="0030416C"/>
    <w:rsid w:val="003066D7"/>
    <w:rsid w:val="00306CA9"/>
    <w:rsid w:val="0031228D"/>
    <w:rsid w:val="00313734"/>
    <w:rsid w:val="003154A8"/>
    <w:rsid w:val="0031630D"/>
    <w:rsid w:val="003214FD"/>
    <w:rsid w:val="00322A38"/>
    <w:rsid w:val="00324A4E"/>
    <w:rsid w:val="003252C4"/>
    <w:rsid w:val="0032616D"/>
    <w:rsid w:val="00326A27"/>
    <w:rsid w:val="00326C25"/>
    <w:rsid w:val="00331729"/>
    <w:rsid w:val="00331CCE"/>
    <w:rsid w:val="003333D6"/>
    <w:rsid w:val="0033344D"/>
    <w:rsid w:val="0033413D"/>
    <w:rsid w:val="003354DB"/>
    <w:rsid w:val="003409AD"/>
    <w:rsid w:val="003410ED"/>
    <w:rsid w:val="00346125"/>
    <w:rsid w:val="00352A08"/>
    <w:rsid w:val="0035316A"/>
    <w:rsid w:val="00355DCC"/>
    <w:rsid w:val="00356E8E"/>
    <w:rsid w:val="00361C03"/>
    <w:rsid w:val="003620C8"/>
    <w:rsid w:val="003625EA"/>
    <w:rsid w:val="003630D5"/>
    <w:rsid w:val="00363512"/>
    <w:rsid w:val="00364EE8"/>
    <w:rsid w:val="003664D8"/>
    <w:rsid w:val="00372B95"/>
    <w:rsid w:val="0037414F"/>
    <w:rsid w:val="00374B44"/>
    <w:rsid w:val="00375257"/>
    <w:rsid w:val="00375975"/>
    <w:rsid w:val="00376585"/>
    <w:rsid w:val="00377E26"/>
    <w:rsid w:val="003812B9"/>
    <w:rsid w:val="003843F9"/>
    <w:rsid w:val="00393BB7"/>
    <w:rsid w:val="003A13C3"/>
    <w:rsid w:val="003A219A"/>
    <w:rsid w:val="003A5792"/>
    <w:rsid w:val="003A6A92"/>
    <w:rsid w:val="003B1D02"/>
    <w:rsid w:val="003B254F"/>
    <w:rsid w:val="003B2964"/>
    <w:rsid w:val="003B4119"/>
    <w:rsid w:val="003B484E"/>
    <w:rsid w:val="003B5C06"/>
    <w:rsid w:val="003B67E0"/>
    <w:rsid w:val="003C0D63"/>
    <w:rsid w:val="003C24C5"/>
    <w:rsid w:val="003C2832"/>
    <w:rsid w:val="003C35CE"/>
    <w:rsid w:val="003D22ED"/>
    <w:rsid w:val="003D450D"/>
    <w:rsid w:val="003D5554"/>
    <w:rsid w:val="003D660C"/>
    <w:rsid w:val="003E147A"/>
    <w:rsid w:val="003E6EA2"/>
    <w:rsid w:val="003F11BC"/>
    <w:rsid w:val="003F46F7"/>
    <w:rsid w:val="003F5EBE"/>
    <w:rsid w:val="003F628A"/>
    <w:rsid w:val="003F6CF0"/>
    <w:rsid w:val="00403FAF"/>
    <w:rsid w:val="00405747"/>
    <w:rsid w:val="0041042A"/>
    <w:rsid w:val="00411808"/>
    <w:rsid w:val="0041634B"/>
    <w:rsid w:val="00416E67"/>
    <w:rsid w:val="00420882"/>
    <w:rsid w:val="00424531"/>
    <w:rsid w:val="00424D04"/>
    <w:rsid w:val="004265B2"/>
    <w:rsid w:val="00427600"/>
    <w:rsid w:val="0043382C"/>
    <w:rsid w:val="0043446E"/>
    <w:rsid w:val="00434BC6"/>
    <w:rsid w:val="00435B13"/>
    <w:rsid w:val="00441745"/>
    <w:rsid w:val="00442D7A"/>
    <w:rsid w:val="004504C7"/>
    <w:rsid w:val="004521E2"/>
    <w:rsid w:val="00455D0F"/>
    <w:rsid w:val="00456256"/>
    <w:rsid w:val="004573F4"/>
    <w:rsid w:val="004577D5"/>
    <w:rsid w:val="004605A4"/>
    <w:rsid w:val="00461507"/>
    <w:rsid w:val="00461756"/>
    <w:rsid w:val="0046311A"/>
    <w:rsid w:val="00464184"/>
    <w:rsid w:val="00471C27"/>
    <w:rsid w:val="00473A07"/>
    <w:rsid w:val="00473A85"/>
    <w:rsid w:val="00473B75"/>
    <w:rsid w:val="00474A4E"/>
    <w:rsid w:val="00474E1E"/>
    <w:rsid w:val="004760D1"/>
    <w:rsid w:val="00482405"/>
    <w:rsid w:val="00484658"/>
    <w:rsid w:val="0048535D"/>
    <w:rsid w:val="00491847"/>
    <w:rsid w:val="004928FC"/>
    <w:rsid w:val="004A0757"/>
    <w:rsid w:val="004A2857"/>
    <w:rsid w:val="004A48F2"/>
    <w:rsid w:val="004A553E"/>
    <w:rsid w:val="004B109E"/>
    <w:rsid w:val="004B447F"/>
    <w:rsid w:val="004B572A"/>
    <w:rsid w:val="004B5B19"/>
    <w:rsid w:val="004C4C05"/>
    <w:rsid w:val="004C7B01"/>
    <w:rsid w:val="004D0413"/>
    <w:rsid w:val="004D485A"/>
    <w:rsid w:val="004E3424"/>
    <w:rsid w:val="004E3AEE"/>
    <w:rsid w:val="004E426E"/>
    <w:rsid w:val="004E5595"/>
    <w:rsid w:val="004F6ADD"/>
    <w:rsid w:val="00505F93"/>
    <w:rsid w:val="005074D4"/>
    <w:rsid w:val="00507A41"/>
    <w:rsid w:val="00511442"/>
    <w:rsid w:val="00511478"/>
    <w:rsid w:val="005158C0"/>
    <w:rsid w:val="0051638F"/>
    <w:rsid w:val="00520D88"/>
    <w:rsid w:val="00521E24"/>
    <w:rsid w:val="00522540"/>
    <w:rsid w:val="00524FE9"/>
    <w:rsid w:val="0052521A"/>
    <w:rsid w:val="00525BF3"/>
    <w:rsid w:val="00525CAA"/>
    <w:rsid w:val="00526065"/>
    <w:rsid w:val="00527428"/>
    <w:rsid w:val="005324DF"/>
    <w:rsid w:val="005376B8"/>
    <w:rsid w:val="00540F78"/>
    <w:rsid w:val="00543233"/>
    <w:rsid w:val="00543BB4"/>
    <w:rsid w:val="00552DAF"/>
    <w:rsid w:val="00554CBF"/>
    <w:rsid w:val="005550DC"/>
    <w:rsid w:val="00565011"/>
    <w:rsid w:val="00575841"/>
    <w:rsid w:val="00581C55"/>
    <w:rsid w:val="005825DC"/>
    <w:rsid w:val="005834BB"/>
    <w:rsid w:val="0058398B"/>
    <w:rsid w:val="00583E41"/>
    <w:rsid w:val="0058632D"/>
    <w:rsid w:val="00593119"/>
    <w:rsid w:val="005933F0"/>
    <w:rsid w:val="0059370A"/>
    <w:rsid w:val="005A14F3"/>
    <w:rsid w:val="005A49F7"/>
    <w:rsid w:val="005A4F54"/>
    <w:rsid w:val="005A62B3"/>
    <w:rsid w:val="005A7851"/>
    <w:rsid w:val="005B5654"/>
    <w:rsid w:val="005B6496"/>
    <w:rsid w:val="005B6B29"/>
    <w:rsid w:val="005B6C69"/>
    <w:rsid w:val="005C08F0"/>
    <w:rsid w:val="005C1BD1"/>
    <w:rsid w:val="005C4AF5"/>
    <w:rsid w:val="005C4C7F"/>
    <w:rsid w:val="005D20CD"/>
    <w:rsid w:val="005E300D"/>
    <w:rsid w:val="005E7439"/>
    <w:rsid w:val="005E7B45"/>
    <w:rsid w:val="005F16DD"/>
    <w:rsid w:val="005F1EDF"/>
    <w:rsid w:val="005F3027"/>
    <w:rsid w:val="005F7396"/>
    <w:rsid w:val="00600527"/>
    <w:rsid w:val="00601DBD"/>
    <w:rsid w:val="00605B5A"/>
    <w:rsid w:val="006060B3"/>
    <w:rsid w:val="0060611D"/>
    <w:rsid w:val="006111AC"/>
    <w:rsid w:val="00613764"/>
    <w:rsid w:val="006155B9"/>
    <w:rsid w:val="00615A26"/>
    <w:rsid w:val="00617577"/>
    <w:rsid w:val="006200E7"/>
    <w:rsid w:val="00621260"/>
    <w:rsid w:val="00622941"/>
    <w:rsid w:val="00623A6E"/>
    <w:rsid w:val="00626F56"/>
    <w:rsid w:val="00626FD8"/>
    <w:rsid w:val="006273D7"/>
    <w:rsid w:val="006301F4"/>
    <w:rsid w:val="00633333"/>
    <w:rsid w:val="00634ED0"/>
    <w:rsid w:val="0064051F"/>
    <w:rsid w:val="00643A98"/>
    <w:rsid w:val="006475E6"/>
    <w:rsid w:val="00653181"/>
    <w:rsid w:val="0065323F"/>
    <w:rsid w:val="006537C4"/>
    <w:rsid w:val="00655929"/>
    <w:rsid w:val="00656188"/>
    <w:rsid w:val="00660DE6"/>
    <w:rsid w:val="00661844"/>
    <w:rsid w:val="00661ACE"/>
    <w:rsid w:val="00661F6A"/>
    <w:rsid w:val="006635A7"/>
    <w:rsid w:val="00667A74"/>
    <w:rsid w:val="00670D05"/>
    <w:rsid w:val="00673519"/>
    <w:rsid w:val="00677F9C"/>
    <w:rsid w:val="00682002"/>
    <w:rsid w:val="00683713"/>
    <w:rsid w:val="006837AF"/>
    <w:rsid w:val="006844E0"/>
    <w:rsid w:val="00690F44"/>
    <w:rsid w:val="006919C8"/>
    <w:rsid w:val="00692FA3"/>
    <w:rsid w:val="0069362C"/>
    <w:rsid w:val="00693D3B"/>
    <w:rsid w:val="00694B16"/>
    <w:rsid w:val="00697687"/>
    <w:rsid w:val="006A15AD"/>
    <w:rsid w:val="006A45D8"/>
    <w:rsid w:val="006A4888"/>
    <w:rsid w:val="006A5210"/>
    <w:rsid w:val="006B0B28"/>
    <w:rsid w:val="006B2AAA"/>
    <w:rsid w:val="006B488A"/>
    <w:rsid w:val="006C4176"/>
    <w:rsid w:val="006C76FE"/>
    <w:rsid w:val="006D2B66"/>
    <w:rsid w:val="006D379C"/>
    <w:rsid w:val="006D3AA5"/>
    <w:rsid w:val="006D4B9F"/>
    <w:rsid w:val="006D7AEF"/>
    <w:rsid w:val="006D7D87"/>
    <w:rsid w:val="006E0D7B"/>
    <w:rsid w:val="006E0F91"/>
    <w:rsid w:val="006E2C94"/>
    <w:rsid w:val="006E3C14"/>
    <w:rsid w:val="006E5214"/>
    <w:rsid w:val="006E7466"/>
    <w:rsid w:val="006F18C7"/>
    <w:rsid w:val="006F2511"/>
    <w:rsid w:val="006F52C0"/>
    <w:rsid w:val="0070058B"/>
    <w:rsid w:val="00701CB8"/>
    <w:rsid w:val="00705CD9"/>
    <w:rsid w:val="00706D62"/>
    <w:rsid w:val="0071017A"/>
    <w:rsid w:val="00711E11"/>
    <w:rsid w:val="007135E6"/>
    <w:rsid w:val="00715569"/>
    <w:rsid w:val="007204C6"/>
    <w:rsid w:val="00720DBB"/>
    <w:rsid w:val="00721758"/>
    <w:rsid w:val="00721E15"/>
    <w:rsid w:val="00722AC4"/>
    <w:rsid w:val="00723DF8"/>
    <w:rsid w:val="007248BC"/>
    <w:rsid w:val="00726354"/>
    <w:rsid w:val="007402DB"/>
    <w:rsid w:val="007417AC"/>
    <w:rsid w:val="007439D7"/>
    <w:rsid w:val="00745AA0"/>
    <w:rsid w:val="00745D31"/>
    <w:rsid w:val="00754EE2"/>
    <w:rsid w:val="00755534"/>
    <w:rsid w:val="00757AA5"/>
    <w:rsid w:val="00760299"/>
    <w:rsid w:val="007642F9"/>
    <w:rsid w:val="00770A61"/>
    <w:rsid w:val="00773074"/>
    <w:rsid w:val="00773C33"/>
    <w:rsid w:val="00774652"/>
    <w:rsid w:val="00781A50"/>
    <w:rsid w:val="0078416F"/>
    <w:rsid w:val="007876BC"/>
    <w:rsid w:val="00787C51"/>
    <w:rsid w:val="007907EC"/>
    <w:rsid w:val="00790D60"/>
    <w:rsid w:val="00791968"/>
    <w:rsid w:val="0079316B"/>
    <w:rsid w:val="00794A22"/>
    <w:rsid w:val="00795618"/>
    <w:rsid w:val="00796433"/>
    <w:rsid w:val="00796B75"/>
    <w:rsid w:val="007A03BA"/>
    <w:rsid w:val="007A26D1"/>
    <w:rsid w:val="007A4A53"/>
    <w:rsid w:val="007A5C02"/>
    <w:rsid w:val="007A6CDA"/>
    <w:rsid w:val="007B02DE"/>
    <w:rsid w:val="007B3C67"/>
    <w:rsid w:val="007B4D79"/>
    <w:rsid w:val="007D0BE8"/>
    <w:rsid w:val="007D4939"/>
    <w:rsid w:val="007D49C7"/>
    <w:rsid w:val="007E249D"/>
    <w:rsid w:val="007E4BFD"/>
    <w:rsid w:val="007F04F9"/>
    <w:rsid w:val="007F18E4"/>
    <w:rsid w:val="007F345C"/>
    <w:rsid w:val="007F3727"/>
    <w:rsid w:val="007F59F3"/>
    <w:rsid w:val="007F714A"/>
    <w:rsid w:val="007F7537"/>
    <w:rsid w:val="00801326"/>
    <w:rsid w:val="00802D86"/>
    <w:rsid w:val="00802F06"/>
    <w:rsid w:val="008047D9"/>
    <w:rsid w:val="00804A4D"/>
    <w:rsid w:val="00806B32"/>
    <w:rsid w:val="008101EF"/>
    <w:rsid w:val="0081023D"/>
    <w:rsid w:val="0081029A"/>
    <w:rsid w:val="0081050B"/>
    <w:rsid w:val="008110A0"/>
    <w:rsid w:val="00812348"/>
    <w:rsid w:val="00817B2C"/>
    <w:rsid w:val="00820149"/>
    <w:rsid w:val="00820651"/>
    <w:rsid w:val="0082099C"/>
    <w:rsid w:val="0082172C"/>
    <w:rsid w:val="008266D0"/>
    <w:rsid w:val="00826C29"/>
    <w:rsid w:val="0082781F"/>
    <w:rsid w:val="0083225E"/>
    <w:rsid w:val="00834690"/>
    <w:rsid w:val="0083576C"/>
    <w:rsid w:val="00840FA0"/>
    <w:rsid w:val="00843FBB"/>
    <w:rsid w:val="008454D2"/>
    <w:rsid w:val="00845DEC"/>
    <w:rsid w:val="00847B9F"/>
    <w:rsid w:val="00847C2A"/>
    <w:rsid w:val="0085294F"/>
    <w:rsid w:val="00866593"/>
    <w:rsid w:val="00870719"/>
    <w:rsid w:val="00871B0D"/>
    <w:rsid w:val="00892314"/>
    <w:rsid w:val="008927E8"/>
    <w:rsid w:val="0089371C"/>
    <w:rsid w:val="0089555E"/>
    <w:rsid w:val="008A4075"/>
    <w:rsid w:val="008A5C07"/>
    <w:rsid w:val="008A5F82"/>
    <w:rsid w:val="008B33EB"/>
    <w:rsid w:val="008B3955"/>
    <w:rsid w:val="008B3ABC"/>
    <w:rsid w:val="008B4B43"/>
    <w:rsid w:val="008B5E4B"/>
    <w:rsid w:val="008B63EE"/>
    <w:rsid w:val="008B7783"/>
    <w:rsid w:val="008C43A5"/>
    <w:rsid w:val="008C4443"/>
    <w:rsid w:val="008C5C41"/>
    <w:rsid w:val="008E1635"/>
    <w:rsid w:val="008E1DAE"/>
    <w:rsid w:val="008E363B"/>
    <w:rsid w:val="008E53DC"/>
    <w:rsid w:val="008E7DAC"/>
    <w:rsid w:val="008F0904"/>
    <w:rsid w:val="008F20EF"/>
    <w:rsid w:val="008F5366"/>
    <w:rsid w:val="008F777D"/>
    <w:rsid w:val="008F7F66"/>
    <w:rsid w:val="00901055"/>
    <w:rsid w:val="00903EEA"/>
    <w:rsid w:val="0090730F"/>
    <w:rsid w:val="0091479F"/>
    <w:rsid w:val="00914C2D"/>
    <w:rsid w:val="00914C45"/>
    <w:rsid w:val="00916678"/>
    <w:rsid w:val="0091744E"/>
    <w:rsid w:val="00922C5B"/>
    <w:rsid w:val="0092348F"/>
    <w:rsid w:val="009238EE"/>
    <w:rsid w:val="00927826"/>
    <w:rsid w:val="00930D89"/>
    <w:rsid w:val="00935201"/>
    <w:rsid w:val="00935FD0"/>
    <w:rsid w:val="0093711F"/>
    <w:rsid w:val="009373A1"/>
    <w:rsid w:val="0093779C"/>
    <w:rsid w:val="009411C2"/>
    <w:rsid w:val="00942CDE"/>
    <w:rsid w:val="0094632C"/>
    <w:rsid w:val="00946E0E"/>
    <w:rsid w:val="009531A4"/>
    <w:rsid w:val="009551B3"/>
    <w:rsid w:val="00955D0D"/>
    <w:rsid w:val="00956342"/>
    <w:rsid w:val="009575DB"/>
    <w:rsid w:val="00962A95"/>
    <w:rsid w:val="009647CC"/>
    <w:rsid w:val="009672BC"/>
    <w:rsid w:val="00970CA0"/>
    <w:rsid w:val="00973D77"/>
    <w:rsid w:val="0097614E"/>
    <w:rsid w:val="00981B9B"/>
    <w:rsid w:val="00986DA2"/>
    <w:rsid w:val="009870EA"/>
    <w:rsid w:val="009874C6"/>
    <w:rsid w:val="009903C1"/>
    <w:rsid w:val="00990B28"/>
    <w:rsid w:val="0099168E"/>
    <w:rsid w:val="0099243E"/>
    <w:rsid w:val="009925DF"/>
    <w:rsid w:val="009956D1"/>
    <w:rsid w:val="00995B14"/>
    <w:rsid w:val="009A5399"/>
    <w:rsid w:val="009A7616"/>
    <w:rsid w:val="009B0054"/>
    <w:rsid w:val="009B1792"/>
    <w:rsid w:val="009B2C99"/>
    <w:rsid w:val="009B3CF3"/>
    <w:rsid w:val="009B3D65"/>
    <w:rsid w:val="009B4DCA"/>
    <w:rsid w:val="009B706C"/>
    <w:rsid w:val="009C2266"/>
    <w:rsid w:val="009C799B"/>
    <w:rsid w:val="009D0749"/>
    <w:rsid w:val="009D5654"/>
    <w:rsid w:val="009E2113"/>
    <w:rsid w:val="009F1C43"/>
    <w:rsid w:val="009F2CCC"/>
    <w:rsid w:val="009F41F0"/>
    <w:rsid w:val="00A009CA"/>
    <w:rsid w:val="00A02523"/>
    <w:rsid w:val="00A04C8A"/>
    <w:rsid w:val="00A065C8"/>
    <w:rsid w:val="00A14118"/>
    <w:rsid w:val="00A149AC"/>
    <w:rsid w:val="00A16C8C"/>
    <w:rsid w:val="00A20A7D"/>
    <w:rsid w:val="00A324AB"/>
    <w:rsid w:val="00A33B04"/>
    <w:rsid w:val="00A34E30"/>
    <w:rsid w:val="00A362EB"/>
    <w:rsid w:val="00A37656"/>
    <w:rsid w:val="00A42CDC"/>
    <w:rsid w:val="00A44007"/>
    <w:rsid w:val="00A464BD"/>
    <w:rsid w:val="00A4690C"/>
    <w:rsid w:val="00A47531"/>
    <w:rsid w:val="00A501AD"/>
    <w:rsid w:val="00A57E41"/>
    <w:rsid w:val="00A657BB"/>
    <w:rsid w:val="00A7624E"/>
    <w:rsid w:val="00A77085"/>
    <w:rsid w:val="00A80CBB"/>
    <w:rsid w:val="00A828E3"/>
    <w:rsid w:val="00A831F2"/>
    <w:rsid w:val="00A845F3"/>
    <w:rsid w:val="00A95091"/>
    <w:rsid w:val="00A96541"/>
    <w:rsid w:val="00AA0328"/>
    <w:rsid w:val="00AA2EEA"/>
    <w:rsid w:val="00AA44E4"/>
    <w:rsid w:val="00AA70BE"/>
    <w:rsid w:val="00AB0987"/>
    <w:rsid w:val="00AB365C"/>
    <w:rsid w:val="00AB601C"/>
    <w:rsid w:val="00AB6D0E"/>
    <w:rsid w:val="00AC226A"/>
    <w:rsid w:val="00AC2D1E"/>
    <w:rsid w:val="00AC68C0"/>
    <w:rsid w:val="00AD0985"/>
    <w:rsid w:val="00AD33F2"/>
    <w:rsid w:val="00AD4211"/>
    <w:rsid w:val="00AE17EA"/>
    <w:rsid w:val="00AE3B5E"/>
    <w:rsid w:val="00AE4AA4"/>
    <w:rsid w:val="00AE681E"/>
    <w:rsid w:val="00AE68A7"/>
    <w:rsid w:val="00AE69BE"/>
    <w:rsid w:val="00AE768D"/>
    <w:rsid w:val="00AF27EB"/>
    <w:rsid w:val="00AF294D"/>
    <w:rsid w:val="00AF6513"/>
    <w:rsid w:val="00AF7BAC"/>
    <w:rsid w:val="00B069CF"/>
    <w:rsid w:val="00B257AD"/>
    <w:rsid w:val="00B26BD6"/>
    <w:rsid w:val="00B2723B"/>
    <w:rsid w:val="00B30327"/>
    <w:rsid w:val="00B306FA"/>
    <w:rsid w:val="00B308B8"/>
    <w:rsid w:val="00B327F5"/>
    <w:rsid w:val="00B34C2F"/>
    <w:rsid w:val="00B53C93"/>
    <w:rsid w:val="00B54A2B"/>
    <w:rsid w:val="00B55826"/>
    <w:rsid w:val="00B56147"/>
    <w:rsid w:val="00B60251"/>
    <w:rsid w:val="00B61742"/>
    <w:rsid w:val="00B70EBE"/>
    <w:rsid w:val="00B71A9C"/>
    <w:rsid w:val="00B74EBE"/>
    <w:rsid w:val="00B757E9"/>
    <w:rsid w:val="00B769A2"/>
    <w:rsid w:val="00B77B98"/>
    <w:rsid w:val="00B814FA"/>
    <w:rsid w:val="00B856A6"/>
    <w:rsid w:val="00B860F9"/>
    <w:rsid w:val="00B90C6F"/>
    <w:rsid w:val="00B90CB7"/>
    <w:rsid w:val="00B91483"/>
    <w:rsid w:val="00B914C1"/>
    <w:rsid w:val="00B922F7"/>
    <w:rsid w:val="00B92EE7"/>
    <w:rsid w:val="00B930A7"/>
    <w:rsid w:val="00B96878"/>
    <w:rsid w:val="00B96AD5"/>
    <w:rsid w:val="00BA41EB"/>
    <w:rsid w:val="00BA6F22"/>
    <w:rsid w:val="00BB0A9C"/>
    <w:rsid w:val="00BB0C55"/>
    <w:rsid w:val="00BB0CE8"/>
    <w:rsid w:val="00BB1C40"/>
    <w:rsid w:val="00BB27BB"/>
    <w:rsid w:val="00BB2953"/>
    <w:rsid w:val="00BB2E65"/>
    <w:rsid w:val="00BB42DA"/>
    <w:rsid w:val="00BB4A0D"/>
    <w:rsid w:val="00BB716F"/>
    <w:rsid w:val="00BC0427"/>
    <w:rsid w:val="00BC1083"/>
    <w:rsid w:val="00BC1AB1"/>
    <w:rsid w:val="00BC2307"/>
    <w:rsid w:val="00BC2EAD"/>
    <w:rsid w:val="00BC3391"/>
    <w:rsid w:val="00BC7779"/>
    <w:rsid w:val="00BD13D9"/>
    <w:rsid w:val="00BD28EC"/>
    <w:rsid w:val="00BD3B5C"/>
    <w:rsid w:val="00BE4A32"/>
    <w:rsid w:val="00BE4A5F"/>
    <w:rsid w:val="00BF2DEC"/>
    <w:rsid w:val="00BF468F"/>
    <w:rsid w:val="00BF62AD"/>
    <w:rsid w:val="00BF7254"/>
    <w:rsid w:val="00C00303"/>
    <w:rsid w:val="00C043E6"/>
    <w:rsid w:val="00C072B0"/>
    <w:rsid w:val="00C113E9"/>
    <w:rsid w:val="00C13494"/>
    <w:rsid w:val="00C14EA7"/>
    <w:rsid w:val="00C14F7E"/>
    <w:rsid w:val="00C150F3"/>
    <w:rsid w:val="00C17A75"/>
    <w:rsid w:val="00C17E79"/>
    <w:rsid w:val="00C22406"/>
    <w:rsid w:val="00C24B87"/>
    <w:rsid w:val="00C25152"/>
    <w:rsid w:val="00C3378C"/>
    <w:rsid w:val="00C33A55"/>
    <w:rsid w:val="00C3534E"/>
    <w:rsid w:val="00C371E6"/>
    <w:rsid w:val="00C4073F"/>
    <w:rsid w:val="00C43652"/>
    <w:rsid w:val="00C4381A"/>
    <w:rsid w:val="00C465CC"/>
    <w:rsid w:val="00C4727D"/>
    <w:rsid w:val="00C477AC"/>
    <w:rsid w:val="00C47A69"/>
    <w:rsid w:val="00C5067A"/>
    <w:rsid w:val="00C60BB7"/>
    <w:rsid w:val="00C615FF"/>
    <w:rsid w:val="00C61F68"/>
    <w:rsid w:val="00C643E9"/>
    <w:rsid w:val="00C660F6"/>
    <w:rsid w:val="00C71065"/>
    <w:rsid w:val="00C727FA"/>
    <w:rsid w:val="00C75EFA"/>
    <w:rsid w:val="00C76646"/>
    <w:rsid w:val="00C776F3"/>
    <w:rsid w:val="00C77720"/>
    <w:rsid w:val="00C77C19"/>
    <w:rsid w:val="00C81CF5"/>
    <w:rsid w:val="00C85D66"/>
    <w:rsid w:val="00C91B7F"/>
    <w:rsid w:val="00C920B0"/>
    <w:rsid w:val="00C92FEA"/>
    <w:rsid w:val="00C9333D"/>
    <w:rsid w:val="00C95F3E"/>
    <w:rsid w:val="00C97A62"/>
    <w:rsid w:val="00CA0F1D"/>
    <w:rsid w:val="00CA2071"/>
    <w:rsid w:val="00CA2568"/>
    <w:rsid w:val="00CA2E09"/>
    <w:rsid w:val="00CA5287"/>
    <w:rsid w:val="00CA52C8"/>
    <w:rsid w:val="00CA686E"/>
    <w:rsid w:val="00CA7319"/>
    <w:rsid w:val="00CB241D"/>
    <w:rsid w:val="00CB6655"/>
    <w:rsid w:val="00CB6D12"/>
    <w:rsid w:val="00CC06B3"/>
    <w:rsid w:val="00CC0D76"/>
    <w:rsid w:val="00CC14BA"/>
    <w:rsid w:val="00CC1D82"/>
    <w:rsid w:val="00CC1F4A"/>
    <w:rsid w:val="00CC4922"/>
    <w:rsid w:val="00CC4946"/>
    <w:rsid w:val="00CC721A"/>
    <w:rsid w:val="00CD0D01"/>
    <w:rsid w:val="00CD180F"/>
    <w:rsid w:val="00CD57F3"/>
    <w:rsid w:val="00CD6193"/>
    <w:rsid w:val="00CD730D"/>
    <w:rsid w:val="00CE4153"/>
    <w:rsid w:val="00CE6987"/>
    <w:rsid w:val="00CF0772"/>
    <w:rsid w:val="00CF18EB"/>
    <w:rsid w:val="00CF5FFF"/>
    <w:rsid w:val="00CF7ECD"/>
    <w:rsid w:val="00D03DA0"/>
    <w:rsid w:val="00D04E0E"/>
    <w:rsid w:val="00D05232"/>
    <w:rsid w:val="00D06AD2"/>
    <w:rsid w:val="00D06BD8"/>
    <w:rsid w:val="00D07863"/>
    <w:rsid w:val="00D11FD5"/>
    <w:rsid w:val="00D1290D"/>
    <w:rsid w:val="00D14580"/>
    <w:rsid w:val="00D152E7"/>
    <w:rsid w:val="00D201CB"/>
    <w:rsid w:val="00D201E3"/>
    <w:rsid w:val="00D206E8"/>
    <w:rsid w:val="00D20803"/>
    <w:rsid w:val="00D212CA"/>
    <w:rsid w:val="00D22EF8"/>
    <w:rsid w:val="00D233A8"/>
    <w:rsid w:val="00D23C3F"/>
    <w:rsid w:val="00D26280"/>
    <w:rsid w:val="00D27A2D"/>
    <w:rsid w:val="00D27FE7"/>
    <w:rsid w:val="00D303E7"/>
    <w:rsid w:val="00D3073E"/>
    <w:rsid w:val="00D30C85"/>
    <w:rsid w:val="00D36A44"/>
    <w:rsid w:val="00D40390"/>
    <w:rsid w:val="00D4444E"/>
    <w:rsid w:val="00D45122"/>
    <w:rsid w:val="00D45D0D"/>
    <w:rsid w:val="00D46679"/>
    <w:rsid w:val="00D467E2"/>
    <w:rsid w:val="00D472BC"/>
    <w:rsid w:val="00D5774F"/>
    <w:rsid w:val="00D63F2D"/>
    <w:rsid w:val="00D64CF8"/>
    <w:rsid w:val="00D64F93"/>
    <w:rsid w:val="00D6591C"/>
    <w:rsid w:val="00D66A1E"/>
    <w:rsid w:val="00D67F7F"/>
    <w:rsid w:val="00D7255C"/>
    <w:rsid w:val="00D72CC9"/>
    <w:rsid w:val="00D75535"/>
    <w:rsid w:val="00D926C2"/>
    <w:rsid w:val="00D97DF1"/>
    <w:rsid w:val="00DA5144"/>
    <w:rsid w:val="00DB03F5"/>
    <w:rsid w:val="00DB2B90"/>
    <w:rsid w:val="00DB3F6B"/>
    <w:rsid w:val="00DB464F"/>
    <w:rsid w:val="00DB4716"/>
    <w:rsid w:val="00DB4C71"/>
    <w:rsid w:val="00DB6B9D"/>
    <w:rsid w:val="00DC022A"/>
    <w:rsid w:val="00DC0EBD"/>
    <w:rsid w:val="00DC1442"/>
    <w:rsid w:val="00DC165E"/>
    <w:rsid w:val="00DD0832"/>
    <w:rsid w:val="00DD4645"/>
    <w:rsid w:val="00DD5412"/>
    <w:rsid w:val="00DD564F"/>
    <w:rsid w:val="00DD6D95"/>
    <w:rsid w:val="00DE1EDF"/>
    <w:rsid w:val="00DE2897"/>
    <w:rsid w:val="00DE32DE"/>
    <w:rsid w:val="00DE5B8E"/>
    <w:rsid w:val="00DE6323"/>
    <w:rsid w:val="00DE6F9D"/>
    <w:rsid w:val="00DE7800"/>
    <w:rsid w:val="00DF142E"/>
    <w:rsid w:val="00DF1626"/>
    <w:rsid w:val="00DF5349"/>
    <w:rsid w:val="00DF5A2E"/>
    <w:rsid w:val="00DF6348"/>
    <w:rsid w:val="00DF671C"/>
    <w:rsid w:val="00DF717F"/>
    <w:rsid w:val="00E006B7"/>
    <w:rsid w:val="00E01491"/>
    <w:rsid w:val="00E02D08"/>
    <w:rsid w:val="00E057F3"/>
    <w:rsid w:val="00E10297"/>
    <w:rsid w:val="00E1180B"/>
    <w:rsid w:val="00E11A26"/>
    <w:rsid w:val="00E11B7B"/>
    <w:rsid w:val="00E12EFB"/>
    <w:rsid w:val="00E14FE3"/>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3C1E"/>
    <w:rsid w:val="00E53D87"/>
    <w:rsid w:val="00E63829"/>
    <w:rsid w:val="00E6432B"/>
    <w:rsid w:val="00E666D4"/>
    <w:rsid w:val="00E67989"/>
    <w:rsid w:val="00E67B05"/>
    <w:rsid w:val="00E80096"/>
    <w:rsid w:val="00E80FBD"/>
    <w:rsid w:val="00E81BFD"/>
    <w:rsid w:val="00E82B47"/>
    <w:rsid w:val="00E84D83"/>
    <w:rsid w:val="00E85E05"/>
    <w:rsid w:val="00E865E4"/>
    <w:rsid w:val="00E86E93"/>
    <w:rsid w:val="00EA0B82"/>
    <w:rsid w:val="00EA3A9D"/>
    <w:rsid w:val="00EA4B76"/>
    <w:rsid w:val="00EA546B"/>
    <w:rsid w:val="00EA6FF9"/>
    <w:rsid w:val="00EB409D"/>
    <w:rsid w:val="00EB648A"/>
    <w:rsid w:val="00EC4140"/>
    <w:rsid w:val="00EC7399"/>
    <w:rsid w:val="00EC7E69"/>
    <w:rsid w:val="00ED210B"/>
    <w:rsid w:val="00ED23DF"/>
    <w:rsid w:val="00ED3C5D"/>
    <w:rsid w:val="00ED65EA"/>
    <w:rsid w:val="00ED6644"/>
    <w:rsid w:val="00EE1C0C"/>
    <w:rsid w:val="00EE306C"/>
    <w:rsid w:val="00EE3DA7"/>
    <w:rsid w:val="00EE4C1C"/>
    <w:rsid w:val="00EE6B1E"/>
    <w:rsid w:val="00EF16F2"/>
    <w:rsid w:val="00EF265E"/>
    <w:rsid w:val="00EF4583"/>
    <w:rsid w:val="00EF69C7"/>
    <w:rsid w:val="00F00C07"/>
    <w:rsid w:val="00F05C8C"/>
    <w:rsid w:val="00F11149"/>
    <w:rsid w:val="00F14A3A"/>
    <w:rsid w:val="00F17D6A"/>
    <w:rsid w:val="00F21FB6"/>
    <w:rsid w:val="00F246AB"/>
    <w:rsid w:val="00F261FA"/>
    <w:rsid w:val="00F268FE"/>
    <w:rsid w:val="00F26D7C"/>
    <w:rsid w:val="00F2799A"/>
    <w:rsid w:val="00F30E66"/>
    <w:rsid w:val="00F33E5F"/>
    <w:rsid w:val="00F3668F"/>
    <w:rsid w:val="00F40423"/>
    <w:rsid w:val="00F407B0"/>
    <w:rsid w:val="00F40D00"/>
    <w:rsid w:val="00F40F82"/>
    <w:rsid w:val="00F426B3"/>
    <w:rsid w:val="00F439CE"/>
    <w:rsid w:val="00F44CB2"/>
    <w:rsid w:val="00F51766"/>
    <w:rsid w:val="00F52221"/>
    <w:rsid w:val="00F522D4"/>
    <w:rsid w:val="00F53AC7"/>
    <w:rsid w:val="00F54DB9"/>
    <w:rsid w:val="00F55F1C"/>
    <w:rsid w:val="00F60BD1"/>
    <w:rsid w:val="00F62D5D"/>
    <w:rsid w:val="00F65184"/>
    <w:rsid w:val="00F71F61"/>
    <w:rsid w:val="00F73681"/>
    <w:rsid w:val="00F8358B"/>
    <w:rsid w:val="00F839FE"/>
    <w:rsid w:val="00F84683"/>
    <w:rsid w:val="00F85D51"/>
    <w:rsid w:val="00F85F4D"/>
    <w:rsid w:val="00F87AC5"/>
    <w:rsid w:val="00F9004F"/>
    <w:rsid w:val="00F9024C"/>
    <w:rsid w:val="00F92DF0"/>
    <w:rsid w:val="00F938C6"/>
    <w:rsid w:val="00F94737"/>
    <w:rsid w:val="00F9641A"/>
    <w:rsid w:val="00F9703B"/>
    <w:rsid w:val="00FA03AA"/>
    <w:rsid w:val="00FA5C15"/>
    <w:rsid w:val="00FA6BD8"/>
    <w:rsid w:val="00FB07CB"/>
    <w:rsid w:val="00FB13E7"/>
    <w:rsid w:val="00FB2944"/>
    <w:rsid w:val="00FB30DD"/>
    <w:rsid w:val="00FB63FB"/>
    <w:rsid w:val="00FB673E"/>
    <w:rsid w:val="00FB784B"/>
    <w:rsid w:val="00FC0CA6"/>
    <w:rsid w:val="00FC6024"/>
    <w:rsid w:val="00FC69E1"/>
    <w:rsid w:val="00FC74A6"/>
    <w:rsid w:val="00FD2B08"/>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9461">
      <w:bodyDiv w:val="1"/>
      <w:marLeft w:val="0"/>
      <w:marRight w:val="0"/>
      <w:marTop w:val="0"/>
      <w:marBottom w:val="0"/>
      <w:divBdr>
        <w:top w:val="none" w:sz="0" w:space="0" w:color="auto"/>
        <w:left w:val="none" w:sz="0" w:space="0" w:color="auto"/>
        <w:bottom w:val="none" w:sz="0" w:space="0" w:color="auto"/>
        <w:right w:val="none" w:sz="0" w:space="0" w:color="auto"/>
      </w:divBdr>
    </w:div>
    <w:div w:id="34087316">
      <w:bodyDiv w:val="1"/>
      <w:marLeft w:val="0"/>
      <w:marRight w:val="0"/>
      <w:marTop w:val="0"/>
      <w:marBottom w:val="0"/>
      <w:divBdr>
        <w:top w:val="none" w:sz="0" w:space="0" w:color="auto"/>
        <w:left w:val="none" w:sz="0" w:space="0" w:color="auto"/>
        <w:bottom w:val="none" w:sz="0" w:space="0" w:color="auto"/>
        <w:right w:val="none" w:sz="0" w:space="0" w:color="auto"/>
      </w:divBdr>
    </w:div>
    <w:div w:id="133763073">
      <w:bodyDiv w:val="1"/>
      <w:marLeft w:val="0"/>
      <w:marRight w:val="0"/>
      <w:marTop w:val="0"/>
      <w:marBottom w:val="0"/>
      <w:divBdr>
        <w:top w:val="none" w:sz="0" w:space="0" w:color="auto"/>
        <w:left w:val="none" w:sz="0" w:space="0" w:color="auto"/>
        <w:bottom w:val="none" w:sz="0" w:space="0" w:color="auto"/>
        <w:right w:val="none" w:sz="0" w:space="0" w:color="auto"/>
      </w:divBdr>
    </w:div>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69760691">
      <w:bodyDiv w:val="1"/>
      <w:marLeft w:val="0"/>
      <w:marRight w:val="0"/>
      <w:marTop w:val="0"/>
      <w:marBottom w:val="0"/>
      <w:divBdr>
        <w:top w:val="none" w:sz="0" w:space="0" w:color="auto"/>
        <w:left w:val="none" w:sz="0" w:space="0" w:color="auto"/>
        <w:bottom w:val="none" w:sz="0" w:space="0" w:color="auto"/>
        <w:right w:val="none" w:sz="0" w:space="0" w:color="auto"/>
      </w:divBdr>
    </w:div>
    <w:div w:id="183440221">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212741251">
      <w:bodyDiv w:val="1"/>
      <w:marLeft w:val="0"/>
      <w:marRight w:val="0"/>
      <w:marTop w:val="0"/>
      <w:marBottom w:val="0"/>
      <w:divBdr>
        <w:top w:val="none" w:sz="0" w:space="0" w:color="auto"/>
        <w:left w:val="none" w:sz="0" w:space="0" w:color="auto"/>
        <w:bottom w:val="none" w:sz="0" w:space="0" w:color="auto"/>
        <w:right w:val="none" w:sz="0" w:space="0" w:color="auto"/>
      </w:divBdr>
    </w:div>
    <w:div w:id="242573761">
      <w:bodyDiv w:val="1"/>
      <w:marLeft w:val="0"/>
      <w:marRight w:val="0"/>
      <w:marTop w:val="0"/>
      <w:marBottom w:val="0"/>
      <w:divBdr>
        <w:top w:val="none" w:sz="0" w:space="0" w:color="auto"/>
        <w:left w:val="none" w:sz="0" w:space="0" w:color="auto"/>
        <w:bottom w:val="none" w:sz="0" w:space="0" w:color="auto"/>
        <w:right w:val="none" w:sz="0" w:space="0" w:color="auto"/>
      </w:divBdr>
    </w:div>
    <w:div w:id="266424639">
      <w:bodyDiv w:val="1"/>
      <w:marLeft w:val="0"/>
      <w:marRight w:val="0"/>
      <w:marTop w:val="0"/>
      <w:marBottom w:val="0"/>
      <w:divBdr>
        <w:top w:val="none" w:sz="0" w:space="0" w:color="auto"/>
        <w:left w:val="none" w:sz="0" w:space="0" w:color="auto"/>
        <w:bottom w:val="none" w:sz="0" w:space="0" w:color="auto"/>
        <w:right w:val="none" w:sz="0" w:space="0" w:color="auto"/>
      </w:divBdr>
    </w:div>
    <w:div w:id="278075301">
      <w:bodyDiv w:val="1"/>
      <w:marLeft w:val="0"/>
      <w:marRight w:val="0"/>
      <w:marTop w:val="0"/>
      <w:marBottom w:val="0"/>
      <w:divBdr>
        <w:top w:val="none" w:sz="0" w:space="0" w:color="auto"/>
        <w:left w:val="none" w:sz="0" w:space="0" w:color="auto"/>
        <w:bottom w:val="none" w:sz="0" w:space="0" w:color="auto"/>
        <w:right w:val="none" w:sz="0" w:space="0" w:color="auto"/>
      </w:divBdr>
    </w:div>
    <w:div w:id="304824286">
      <w:bodyDiv w:val="1"/>
      <w:marLeft w:val="0"/>
      <w:marRight w:val="0"/>
      <w:marTop w:val="0"/>
      <w:marBottom w:val="0"/>
      <w:divBdr>
        <w:top w:val="none" w:sz="0" w:space="0" w:color="auto"/>
        <w:left w:val="none" w:sz="0" w:space="0" w:color="auto"/>
        <w:bottom w:val="none" w:sz="0" w:space="0" w:color="auto"/>
        <w:right w:val="none" w:sz="0" w:space="0" w:color="auto"/>
      </w:divBdr>
    </w:div>
    <w:div w:id="310335583">
      <w:bodyDiv w:val="1"/>
      <w:marLeft w:val="0"/>
      <w:marRight w:val="0"/>
      <w:marTop w:val="0"/>
      <w:marBottom w:val="0"/>
      <w:divBdr>
        <w:top w:val="none" w:sz="0" w:space="0" w:color="auto"/>
        <w:left w:val="none" w:sz="0" w:space="0" w:color="auto"/>
        <w:bottom w:val="none" w:sz="0" w:space="0" w:color="auto"/>
        <w:right w:val="none" w:sz="0" w:space="0" w:color="auto"/>
      </w:divBdr>
    </w:div>
    <w:div w:id="314188643">
      <w:bodyDiv w:val="1"/>
      <w:marLeft w:val="0"/>
      <w:marRight w:val="0"/>
      <w:marTop w:val="0"/>
      <w:marBottom w:val="0"/>
      <w:divBdr>
        <w:top w:val="none" w:sz="0" w:space="0" w:color="auto"/>
        <w:left w:val="none" w:sz="0" w:space="0" w:color="auto"/>
        <w:bottom w:val="none" w:sz="0" w:space="0" w:color="auto"/>
        <w:right w:val="none" w:sz="0" w:space="0" w:color="auto"/>
      </w:divBdr>
    </w:div>
    <w:div w:id="323700637">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04305445">
      <w:bodyDiv w:val="1"/>
      <w:marLeft w:val="0"/>
      <w:marRight w:val="0"/>
      <w:marTop w:val="0"/>
      <w:marBottom w:val="0"/>
      <w:divBdr>
        <w:top w:val="none" w:sz="0" w:space="0" w:color="auto"/>
        <w:left w:val="none" w:sz="0" w:space="0" w:color="auto"/>
        <w:bottom w:val="none" w:sz="0" w:space="0" w:color="auto"/>
        <w:right w:val="none" w:sz="0" w:space="0" w:color="auto"/>
      </w:divBdr>
    </w:div>
    <w:div w:id="409275701">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45538293">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487330498">
      <w:bodyDiv w:val="1"/>
      <w:marLeft w:val="0"/>
      <w:marRight w:val="0"/>
      <w:marTop w:val="0"/>
      <w:marBottom w:val="0"/>
      <w:divBdr>
        <w:top w:val="none" w:sz="0" w:space="0" w:color="auto"/>
        <w:left w:val="none" w:sz="0" w:space="0" w:color="auto"/>
        <w:bottom w:val="none" w:sz="0" w:space="0" w:color="auto"/>
        <w:right w:val="none" w:sz="0" w:space="0" w:color="auto"/>
      </w:divBdr>
    </w:div>
    <w:div w:id="504591601">
      <w:bodyDiv w:val="1"/>
      <w:marLeft w:val="0"/>
      <w:marRight w:val="0"/>
      <w:marTop w:val="0"/>
      <w:marBottom w:val="0"/>
      <w:divBdr>
        <w:top w:val="none" w:sz="0" w:space="0" w:color="auto"/>
        <w:left w:val="none" w:sz="0" w:space="0" w:color="auto"/>
        <w:bottom w:val="none" w:sz="0" w:space="0" w:color="auto"/>
        <w:right w:val="none" w:sz="0" w:space="0" w:color="auto"/>
      </w:divBdr>
    </w:div>
    <w:div w:id="538013483">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2815650">
      <w:bodyDiv w:val="1"/>
      <w:marLeft w:val="0"/>
      <w:marRight w:val="0"/>
      <w:marTop w:val="0"/>
      <w:marBottom w:val="0"/>
      <w:divBdr>
        <w:top w:val="none" w:sz="0" w:space="0" w:color="auto"/>
        <w:left w:val="none" w:sz="0" w:space="0" w:color="auto"/>
        <w:bottom w:val="none" w:sz="0" w:space="0" w:color="auto"/>
        <w:right w:val="none" w:sz="0" w:space="0" w:color="auto"/>
      </w:divBdr>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5185943">
      <w:bodyDiv w:val="1"/>
      <w:marLeft w:val="0"/>
      <w:marRight w:val="0"/>
      <w:marTop w:val="0"/>
      <w:marBottom w:val="0"/>
      <w:divBdr>
        <w:top w:val="none" w:sz="0" w:space="0" w:color="auto"/>
        <w:left w:val="none" w:sz="0" w:space="0" w:color="auto"/>
        <w:bottom w:val="none" w:sz="0" w:space="0" w:color="auto"/>
        <w:right w:val="none" w:sz="0" w:space="0" w:color="auto"/>
      </w:divBdr>
    </w:div>
    <w:div w:id="633633771">
      <w:bodyDiv w:val="1"/>
      <w:marLeft w:val="0"/>
      <w:marRight w:val="0"/>
      <w:marTop w:val="0"/>
      <w:marBottom w:val="0"/>
      <w:divBdr>
        <w:top w:val="none" w:sz="0" w:space="0" w:color="auto"/>
        <w:left w:val="none" w:sz="0" w:space="0" w:color="auto"/>
        <w:bottom w:val="none" w:sz="0" w:space="0" w:color="auto"/>
        <w:right w:val="none" w:sz="0" w:space="0" w:color="auto"/>
      </w:divBdr>
    </w:div>
    <w:div w:id="636761555">
      <w:bodyDiv w:val="1"/>
      <w:marLeft w:val="0"/>
      <w:marRight w:val="0"/>
      <w:marTop w:val="0"/>
      <w:marBottom w:val="0"/>
      <w:divBdr>
        <w:top w:val="none" w:sz="0" w:space="0" w:color="auto"/>
        <w:left w:val="none" w:sz="0" w:space="0" w:color="auto"/>
        <w:bottom w:val="none" w:sz="0" w:space="0" w:color="auto"/>
        <w:right w:val="none" w:sz="0" w:space="0" w:color="auto"/>
      </w:divBdr>
    </w:div>
    <w:div w:id="648439752">
      <w:bodyDiv w:val="1"/>
      <w:marLeft w:val="0"/>
      <w:marRight w:val="0"/>
      <w:marTop w:val="0"/>
      <w:marBottom w:val="0"/>
      <w:divBdr>
        <w:top w:val="none" w:sz="0" w:space="0" w:color="auto"/>
        <w:left w:val="none" w:sz="0" w:space="0" w:color="auto"/>
        <w:bottom w:val="none" w:sz="0" w:space="0" w:color="auto"/>
        <w:right w:val="none" w:sz="0" w:space="0" w:color="auto"/>
      </w:divBdr>
    </w:div>
    <w:div w:id="650330905">
      <w:bodyDiv w:val="1"/>
      <w:marLeft w:val="0"/>
      <w:marRight w:val="0"/>
      <w:marTop w:val="0"/>
      <w:marBottom w:val="0"/>
      <w:divBdr>
        <w:top w:val="none" w:sz="0" w:space="0" w:color="auto"/>
        <w:left w:val="none" w:sz="0" w:space="0" w:color="auto"/>
        <w:bottom w:val="none" w:sz="0" w:space="0" w:color="auto"/>
        <w:right w:val="none" w:sz="0" w:space="0" w:color="auto"/>
      </w:divBdr>
    </w:div>
    <w:div w:id="663095181">
      <w:bodyDiv w:val="1"/>
      <w:marLeft w:val="0"/>
      <w:marRight w:val="0"/>
      <w:marTop w:val="0"/>
      <w:marBottom w:val="0"/>
      <w:divBdr>
        <w:top w:val="none" w:sz="0" w:space="0" w:color="auto"/>
        <w:left w:val="none" w:sz="0" w:space="0" w:color="auto"/>
        <w:bottom w:val="none" w:sz="0" w:space="0" w:color="auto"/>
        <w:right w:val="none" w:sz="0" w:space="0" w:color="auto"/>
      </w:divBdr>
    </w:div>
    <w:div w:id="663318928">
      <w:bodyDiv w:val="1"/>
      <w:marLeft w:val="0"/>
      <w:marRight w:val="0"/>
      <w:marTop w:val="0"/>
      <w:marBottom w:val="0"/>
      <w:divBdr>
        <w:top w:val="none" w:sz="0" w:space="0" w:color="auto"/>
        <w:left w:val="none" w:sz="0" w:space="0" w:color="auto"/>
        <w:bottom w:val="none" w:sz="0" w:space="0" w:color="auto"/>
        <w:right w:val="none" w:sz="0" w:space="0" w:color="auto"/>
      </w:divBdr>
    </w:div>
    <w:div w:id="728964858">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62181">
      <w:bodyDiv w:val="1"/>
      <w:marLeft w:val="0"/>
      <w:marRight w:val="0"/>
      <w:marTop w:val="0"/>
      <w:marBottom w:val="0"/>
      <w:divBdr>
        <w:top w:val="none" w:sz="0" w:space="0" w:color="auto"/>
        <w:left w:val="none" w:sz="0" w:space="0" w:color="auto"/>
        <w:bottom w:val="none" w:sz="0" w:space="0" w:color="auto"/>
        <w:right w:val="none" w:sz="0" w:space="0" w:color="auto"/>
      </w:divBdr>
    </w:div>
    <w:div w:id="783233166">
      <w:bodyDiv w:val="1"/>
      <w:marLeft w:val="0"/>
      <w:marRight w:val="0"/>
      <w:marTop w:val="0"/>
      <w:marBottom w:val="0"/>
      <w:divBdr>
        <w:top w:val="none" w:sz="0" w:space="0" w:color="auto"/>
        <w:left w:val="none" w:sz="0" w:space="0" w:color="auto"/>
        <w:bottom w:val="none" w:sz="0" w:space="0" w:color="auto"/>
        <w:right w:val="none" w:sz="0" w:space="0" w:color="auto"/>
      </w:divBdr>
    </w:div>
    <w:div w:id="791095180">
      <w:bodyDiv w:val="1"/>
      <w:marLeft w:val="0"/>
      <w:marRight w:val="0"/>
      <w:marTop w:val="0"/>
      <w:marBottom w:val="0"/>
      <w:divBdr>
        <w:top w:val="none" w:sz="0" w:space="0" w:color="auto"/>
        <w:left w:val="none" w:sz="0" w:space="0" w:color="auto"/>
        <w:bottom w:val="none" w:sz="0" w:space="0" w:color="auto"/>
        <w:right w:val="none" w:sz="0" w:space="0" w:color="auto"/>
      </w:divBdr>
    </w:div>
    <w:div w:id="823353549">
      <w:bodyDiv w:val="1"/>
      <w:marLeft w:val="0"/>
      <w:marRight w:val="0"/>
      <w:marTop w:val="0"/>
      <w:marBottom w:val="0"/>
      <w:divBdr>
        <w:top w:val="none" w:sz="0" w:space="0" w:color="auto"/>
        <w:left w:val="none" w:sz="0" w:space="0" w:color="auto"/>
        <w:bottom w:val="none" w:sz="0" w:space="0" w:color="auto"/>
        <w:right w:val="none" w:sz="0" w:space="0" w:color="auto"/>
      </w:divBdr>
    </w:div>
    <w:div w:id="860169974">
      <w:bodyDiv w:val="1"/>
      <w:marLeft w:val="0"/>
      <w:marRight w:val="0"/>
      <w:marTop w:val="0"/>
      <w:marBottom w:val="0"/>
      <w:divBdr>
        <w:top w:val="none" w:sz="0" w:space="0" w:color="auto"/>
        <w:left w:val="none" w:sz="0" w:space="0" w:color="auto"/>
        <w:bottom w:val="none" w:sz="0" w:space="0" w:color="auto"/>
        <w:right w:val="none" w:sz="0" w:space="0" w:color="auto"/>
      </w:divBdr>
    </w:div>
    <w:div w:id="866873848">
      <w:bodyDiv w:val="1"/>
      <w:marLeft w:val="0"/>
      <w:marRight w:val="0"/>
      <w:marTop w:val="0"/>
      <w:marBottom w:val="0"/>
      <w:divBdr>
        <w:top w:val="none" w:sz="0" w:space="0" w:color="auto"/>
        <w:left w:val="none" w:sz="0" w:space="0" w:color="auto"/>
        <w:bottom w:val="none" w:sz="0" w:space="0" w:color="auto"/>
        <w:right w:val="none" w:sz="0" w:space="0" w:color="auto"/>
      </w:divBdr>
    </w:div>
    <w:div w:id="912547677">
      <w:bodyDiv w:val="1"/>
      <w:marLeft w:val="0"/>
      <w:marRight w:val="0"/>
      <w:marTop w:val="0"/>
      <w:marBottom w:val="0"/>
      <w:divBdr>
        <w:top w:val="none" w:sz="0" w:space="0" w:color="auto"/>
        <w:left w:val="none" w:sz="0" w:space="0" w:color="auto"/>
        <w:bottom w:val="none" w:sz="0" w:space="0" w:color="auto"/>
        <w:right w:val="none" w:sz="0" w:space="0" w:color="auto"/>
      </w:divBdr>
    </w:div>
    <w:div w:id="912664373">
      <w:bodyDiv w:val="1"/>
      <w:marLeft w:val="0"/>
      <w:marRight w:val="0"/>
      <w:marTop w:val="0"/>
      <w:marBottom w:val="0"/>
      <w:divBdr>
        <w:top w:val="none" w:sz="0" w:space="0" w:color="auto"/>
        <w:left w:val="none" w:sz="0" w:space="0" w:color="auto"/>
        <w:bottom w:val="none" w:sz="0" w:space="0" w:color="auto"/>
        <w:right w:val="none" w:sz="0" w:space="0" w:color="auto"/>
      </w:divBdr>
    </w:div>
    <w:div w:id="966281996">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32612097">
      <w:bodyDiv w:val="1"/>
      <w:marLeft w:val="0"/>
      <w:marRight w:val="0"/>
      <w:marTop w:val="0"/>
      <w:marBottom w:val="0"/>
      <w:divBdr>
        <w:top w:val="none" w:sz="0" w:space="0" w:color="auto"/>
        <w:left w:val="none" w:sz="0" w:space="0" w:color="auto"/>
        <w:bottom w:val="none" w:sz="0" w:space="0" w:color="auto"/>
        <w:right w:val="none" w:sz="0" w:space="0" w:color="auto"/>
      </w:divBdr>
    </w:div>
    <w:div w:id="1040861594">
      <w:bodyDiv w:val="1"/>
      <w:marLeft w:val="0"/>
      <w:marRight w:val="0"/>
      <w:marTop w:val="0"/>
      <w:marBottom w:val="0"/>
      <w:divBdr>
        <w:top w:val="none" w:sz="0" w:space="0" w:color="auto"/>
        <w:left w:val="none" w:sz="0" w:space="0" w:color="auto"/>
        <w:bottom w:val="none" w:sz="0" w:space="0" w:color="auto"/>
        <w:right w:val="none" w:sz="0" w:space="0" w:color="auto"/>
      </w:divBdr>
    </w:div>
    <w:div w:id="1043482818">
      <w:bodyDiv w:val="1"/>
      <w:marLeft w:val="0"/>
      <w:marRight w:val="0"/>
      <w:marTop w:val="0"/>
      <w:marBottom w:val="0"/>
      <w:divBdr>
        <w:top w:val="none" w:sz="0" w:space="0" w:color="auto"/>
        <w:left w:val="none" w:sz="0" w:space="0" w:color="auto"/>
        <w:bottom w:val="none" w:sz="0" w:space="0" w:color="auto"/>
        <w:right w:val="none" w:sz="0" w:space="0" w:color="auto"/>
      </w:divBdr>
    </w:div>
    <w:div w:id="1051417073">
      <w:bodyDiv w:val="1"/>
      <w:marLeft w:val="0"/>
      <w:marRight w:val="0"/>
      <w:marTop w:val="0"/>
      <w:marBottom w:val="0"/>
      <w:divBdr>
        <w:top w:val="none" w:sz="0" w:space="0" w:color="auto"/>
        <w:left w:val="none" w:sz="0" w:space="0" w:color="auto"/>
        <w:bottom w:val="none" w:sz="0" w:space="0" w:color="auto"/>
        <w:right w:val="none" w:sz="0" w:space="0" w:color="auto"/>
      </w:divBdr>
    </w:div>
    <w:div w:id="1051928787">
      <w:bodyDiv w:val="1"/>
      <w:marLeft w:val="0"/>
      <w:marRight w:val="0"/>
      <w:marTop w:val="0"/>
      <w:marBottom w:val="0"/>
      <w:divBdr>
        <w:top w:val="none" w:sz="0" w:space="0" w:color="auto"/>
        <w:left w:val="none" w:sz="0" w:space="0" w:color="auto"/>
        <w:bottom w:val="none" w:sz="0" w:space="0" w:color="auto"/>
        <w:right w:val="none" w:sz="0" w:space="0" w:color="auto"/>
      </w:divBdr>
    </w:div>
    <w:div w:id="1064528993">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169557604">
      <w:bodyDiv w:val="1"/>
      <w:marLeft w:val="0"/>
      <w:marRight w:val="0"/>
      <w:marTop w:val="0"/>
      <w:marBottom w:val="0"/>
      <w:divBdr>
        <w:top w:val="none" w:sz="0" w:space="0" w:color="auto"/>
        <w:left w:val="none" w:sz="0" w:space="0" w:color="auto"/>
        <w:bottom w:val="none" w:sz="0" w:space="0" w:color="auto"/>
        <w:right w:val="none" w:sz="0" w:space="0" w:color="auto"/>
      </w:divBdr>
    </w:div>
    <w:div w:id="1171336231">
      <w:bodyDiv w:val="1"/>
      <w:marLeft w:val="0"/>
      <w:marRight w:val="0"/>
      <w:marTop w:val="0"/>
      <w:marBottom w:val="0"/>
      <w:divBdr>
        <w:top w:val="none" w:sz="0" w:space="0" w:color="auto"/>
        <w:left w:val="none" w:sz="0" w:space="0" w:color="auto"/>
        <w:bottom w:val="none" w:sz="0" w:space="0" w:color="auto"/>
        <w:right w:val="none" w:sz="0" w:space="0" w:color="auto"/>
      </w:divBdr>
    </w:div>
    <w:div w:id="1179930589">
      <w:bodyDiv w:val="1"/>
      <w:marLeft w:val="0"/>
      <w:marRight w:val="0"/>
      <w:marTop w:val="0"/>
      <w:marBottom w:val="0"/>
      <w:divBdr>
        <w:top w:val="none" w:sz="0" w:space="0" w:color="auto"/>
        <w:left w:val="none" w:sz="0" w:space="0" w:color="auto"/>
        <w:bottom w:val="none" w:sz="0" w:space="0" w:color="auto"/>
        <w:right w:val="none" w:sz="0" w:space="0" w:color="auto"/>
      </w:divBdr>
    </w:div>
    <w:div w:id="1188448357">
      <w:bodyDiv w:val="1"/>
      <w:marLeft w:val="0"/>
      <w:marRight w:val="0"/>
      <w:marTop w:val="0"/>
      <w:marBottom w:val="0"/>
      <w:divBdr>
        <w:top w:val="none" w:sz="0" w:space="0" w:color="auto"/>
        <w:left w:val="none" w:sz="0" w:space="0" w:color="auto"/>
        <w:bottom w:val="none" w:sz="0" w:space="0" w:color="auto"/>
        <w:right w:val="none" w:sz="0" w:space="0" w:color="auto"/>
      </w:divBdr>
    </w:div>
    <w:div w:id="1228229213">
      <w:bodyDiv w:val="1"/>
      <w:marLeft w:val="0"/>
      <w:marRight w:val="0"/>
      <w:marTop w:val="0"/>
      <w:marBottom w:val="0"/>
      <w:divBdr>
        <w:top w:val="none" w:sz="0" w:space="0" w:color="auto"/>
        <w:left w:val="none" w:sz="0" w:space="0" w:color="auto"/>
        <w:bottom w:val="none" w:sz="0" w:space="0" w:color="auto"/>
        <w:right w:val="none" w:sz="0" w:space="0" w:color="auto"/>
      </w:divBdr>
    </w:div>
    <w:div w:id="1251349844">
      <w:bodyDiv w:val="1"/>
      <w:marLeft w:val="0"/>
      <w:marRight w:val="0"/>
      <w:marTop w:val="0"/>
      <w:marBottom w:val="0"/>
      <w:divBdr>
        <w:top w:val="none" w:sz="0" w:space="0" w:color="auto"/>
        <w:left w:val="none" w:sz="0" w:space="0" w:color="auto"/>
        <w:bottom w:val="none" w:sz="0" w:space="0" w:color="auto"/>
        <w:right w:val="none" w:sz="0" w:space="0" w:color="auto"/>
      </w:divBdr>
    </w:div>
    <w:div w:id="1264460664">
      <w:bodyDiv w:val="1"/>
      <w:marLeft w:val="0"/>
      <w:marRight w:val="0"/>
      <w:marTop w:val="0"/>
      <w:marBottom w:val="0"/>
      <w:divBdr>
        <w:top w:val="none" w:sz="0" w:space="0" w:color="auto"/>
        <w:left w:val="none" w:sz="0" w:space="0" w:color="auto"/>
        <w:bottom w:val="none" w:sz="0" w:space="0" w:color="auto"/>
        <w:right w:val="none" w:sz="0" w:space="0" w:color="auto"/>
      </w:divBdr>
    </w:div>
    <w:div w:id="1271164180">
      <w:bodyDiv w:val="1"/>
      <w:marLeft w:val="0"/>
      <w:marRight w:val="0"/>
      <w:marTop w:val="0"/>
      <w:marBottom w:val="0"/>
      <w:divBdr>
        <w:top w:val="none" w:sz="0" w:space="0" w:color="auto"/>
        <w:left w:val="none" w:sz="0" w:space="0" w:color="auto"/>
        <w:bottom w:val="none" w:sz="0" w:space="0" w:color="auto"/>
        <w:right w:val="none" w:sz="0" w:space="0" w:color="auto"/>
      </w:divBdr>
    </w:div>
    <w:div w:id="1274938029">
      <w:bodyDiv w:val="1"/>
      <w:marLeft w:val="0"/>
      <w:marRight w:val="0"/>
      <w:marTop w:val="0"/>
      <w:marBottom w:val="0"/>
      <w:divBdr>
        <w:top w:val="none" w:sz="0" w:space="0" w:color="auto"/>
        <w:left w:val="none" w:sz="0" w:space="0" w:color="auto"/>
        <w:bottom w:val="none" w:sz="0" w:space="0" w:color="auto"/>
        <w:right w:val="none" w:sz="0" w:space="0" w:color="auto"/>
      </w:divBdr>
    </w:div>
    <w:div w:id="1279485189">
      <w:bodyDiv w:val="1"/>
      <w:marLeft w:val="0"/>
      <w:marRight w:val="0"/>
      <w:marTop w:val="0"/>
      <w:marBottom w:val="0"/>
      <w:divBdr>
        <w:top w:val="none" w:sz="0" w:space="0" w:color="auto"/>
        <w:left w:val="none" w:sz="0" w:space="0" w:color="auto"/>
        <w:bottom w:val="none" w:sz="0" w:space="0" w:color="auto"/>
        <w:right w:val="none" w:sz="0" w:space="0" w:color="auto"/>
      </w:divBdr>
    </w:div>
    <w:div w:id="1283464968">
      <w:bodyDiv w:val="1"/>
      <w:marLeft w:val="0"/>
      <w:marRight w:val="0"/>
      <w:marTop w:val="0"/>
      <w:marBottom w:val="0"/>
      <w:divBdr>
        <w:top w:val="none" w:sz="0" w:space="0" w:color="auto"/>
        <w:left w:val="none" w:sz="0" w:space="0" w:color="auto"/>
        <w:bottom w:val="none" w:sz="0" w:space="0" w:color="auto"/>
        <w:right w:val="none" w:sz="0" w:space="0" w:color="auto"/>
      </w:divBdr>
    </w:div>
    <w:div w:id="1308435544">
      <w:bodyDiv w:val="1"/>
      <w:marLeft w:val="0"/>
      <w:marRight w:val="0"/>
      <w:marTop w:val="0"/>
      <w:marBottom w:val="0"/>
      <w:divBdr>
        <w:top w:val="none" w:sz="0" w:space="0" w:color="auto"/>
        <w:left w:val="none" w:sz="0" w:space="0" w:color="auto"/>
        <w:bottom w:val="none" w:sz="0" w:space="0" w:color="auto"/>
        <w:right w:val="none" w:sz="0" w:space="0" w:color="auto"/>
      </w:divBdr>
    </w:div>
    <w:div w:id="1311641052">
      <w:bodyDiv w:val="1"/>
      <w:marLeft w:val="0"/>
      <w:marRight w:val="0"/>
      <w:marTop w:val="0"/>
      <w:marBottom w:val="0"/>
      <w:divBdr>
        <w:top w:val="none" w:sz="0" w:space="0" w:color="auto"/>
        <w:left w:val="none" w:sz="0" w:space="0" w:color="auto"/>
        <w:bottom w:val="none" w:sz="0" w:space="0" w:color="auto"/>
        <w:right w:val="none" w:sz="0" w:space="0" w:color="auto"/>
      </w:divBdr>
    </w:div>
    <w:div w:id="1338077025">
      <w:bodyDiv w:val="1"/>
      <w:marLeft w:val="0"/>
      <w:marRight w:val="0"/>
      <w:marTop w:val="0"/>
      <w:marBottom w:val="0"/>
      <w:divBdr>
        <w:top w:val="none" w:sz="0" w:space="0" w:color="auto"/>
        <w:left w:val="none" w:sz="0" w:space="0" w:color="auto"/>
        <w:bottom w:val="none" w:sz="0" w:space="0" w:color="auto"/>
        <w:right w:val="none" w:sz="0" w:space="0" w:color="auto"/>
      </w:divBdr>
    </w:div>
    <w:div w:id="1351880672">
      <w:bodyDiv w:val="1"/>
      <w:marLeft w:val="0"/>
      <w:marRight w:val="0"/>
      <w:marTop w:val="0"/>
      <w:marBottom w:val="0"/>
      <w:divBdr>
        <w:top w:val="none" w:sz="0" w:space="0" w:color="auto"/>
        <w:left w:val="none" w:sz="0" w:space="0" w:color="auto"/>
        <w:bottom w:val="none" w:sz="0" w:space="0" w:color="auto"/>
        <w:right w:val="none" w:sz="0" w:space="0" w:color="auto"/>
      </w:divBdr>
    </w:div>
    <w:div w:id="1376545050">
      <w:bodyDiv w:val="1"/>
      <w:marLeft w:val="0"/>
      <w:marRight w:val="0"/>
      <w:marTop w:val="0"/>
      <w:marBottom w:val="0"/>
      <w:divBdr>
        <w:top w:val="none" w:sz="0" w:space="0" w:color="auto"/>
        <w:left w:val="none" w:sz="0" w:space="0" w:color="auto"/>
        <w:bottom w:val="none" w:sz="0" w:space="0" w:color="auto"/>
        <w:right w:val="none" w:sz="0" w:space="0" w:color="auto"/>
      </w:divBdr>
    </w:div>
    <w:div w:id="1397245271">
      <w:bodyDiv w:val="1"/>
      <w:marLeft w:val="0"/>
      <w:marRight w:val="0"/>
      <w:marTop w:val="0"/>
      <w:marBottom w:val="0"/>
      <w:divBdr>
        <w:top w:val="none" w:sz="0" w:space="0" w:color="auto"/>
        <w:left w:val="none" w:sz="0" w:space="0" w:color="auto"/>
        <w:bottom w:val="none" w:sz="0" w:space="0" w:color="auto"/>
        <w:right w:val="none" w:sz="0" w:space="0" w:color="auto"/>
      </w:divBdr>
    </w:div>
    <w:div w:id="1408266232">
      <w:bodyDiv w:val="1"/>
      <w:marLeft w:val="0"/>
      <w:marRight w:val="0"/>
      <w:marTop w:val="0"/>
      <w:marBottom w:val="0"/>
      <w:divBdr>
        <w:top w:val="none" w:sz="0" w:space="0" w:color="auto"/>
        <w:left w:val="none" w:sz="0" w:space="0" w:color="auto"/>
        <w:bottom w:val="none" w:sz="0" w:space="0" w:color="auto"/>
        <w:right w:val="none" w:sz="0" w:space="0" w:color="auto"/>
      </w:divBdr>
    </w:div>
    <w:div w:id="1479415410">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19469991">
      <w:bodyDiv w:val="1"/>
      <w:marLeft w:val="0"/>
      <w:marRight w:val="0"/>
      <w:marTop w:val="0"/>
      <w:marBottom w:val="0"/>
      <w:divBdr>
        <w:top w:val="none" w:sz="0" w:space="0" w:color="auto"/>
        <w:left w:val="none" w:sz="0" w:space="0" w:color="auto"/>
        <w:bottom w:val="none" w:sz="0" w:space="0" w:color="auto"/>
        <w:right w:val="none" w:sz="0" w:space="0" w:color="auto"/>
      </w:divBdr>
    </w:div>
    <w:div w:id="1534805041">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52038682">
      <w:bodyDiv w:val="1"/>
      <w:marLeft w:val="0"/>
      <w:marRight w:val="0"/>
      <w:marTop w:val="0"/>
      <w:marBottom w:val="0"/>
      <w:divBdr>
        <w:top w:val="none" w:sz="0" w:space="0" w:color="auto"/>
        <w:left w:val="none" w:sz="0" w:space="0" w:color="auto"/>
        <w:bottom w:val="none" w:sz="0" w:space="0" w:color="auto"/>
        <w:right w:val="none" w:sz="0" w:space="0" w:color="auto"/>
      </w:divBdr>
    </w:div>
    <w:div w:id="1559321050">
      <w:bodyDiv w:val="1"/>
      <w:marLeft w:val="0"/>
      <w:marRight w:val="0"/>
      <w:marTop w:val="0"/>
      <w:marBottom w:val="0"/>
      <w:divBdr>
        <w:top w:val="none" w:sz="0" w:space="0" w:color="auto"/>
        <w:left w:val="none" w:sz="0" w:space="0" w:color="auto"/>
        <w:bottom w:val="none" w:sz="0" w:space="0" w:color="auto"/>
        <w:right w:val="none" w:sz="0" w:space="0" w:color="auto"/>
      </w:divBdr>
    </w:div>
    <w:div w:id="1590500781">
      <w:bodyDiv w:val="1"/>
      <w:marLeft w:val="0"/>
      <w:marRight w:val="0"/>
      <w:marTop w:val="0"/>
      <w:marBottom w:val="0"/>
      <w:divBdr>
        <w:top w:val="none" w:sz="0" w:space="0" w:color="auto"/>
        <w:left w:val="none" w:sz="0" w:space="0" w:color="auto"/>
        <w:bottom w:val="none" w:sz="0" w:space="0" w:color="auto"/>
        <w:right w:val="none" w:sz="0" w:space="0" w:color="auto"/>
      </w:divBdr>
    </w:div>
    <w:div w:id="1606419233">
      <w:bodyDiv w:val="1"/>
      <w:marLeft w:val="0"/>
      <w:marRight w:val="0"/>
      <w:marTop w:val="0"/>
      <w:marBottom w:val="0"/>
      <w:divBdr>
        <w:top w:val="none" w:sz="0" w:space="0" w:color="auto"/>
        <w:left w:val="none" w:sz="0" w:space="0" w:color="auto"/>
        <w:bottom w:val="none" w:sz="0" w:space="0" w:color="auto"/>
        <w:right w:val="none" w:sz="0" w:space="0" w:color="auto"/>
      </w:divBdr>
    </w:div>
    <w:div w:id="1612545543">
      <w:bodyDiv w:val="1"/>
      <w:marLeft w:val="0"/>
      <w:marRight w:val="0"/>
      <w:marTop w:val="0"/>
      <w:marBottom w:val="0"/>
      <w:divBdr>
        <w:top w:val="none" w:sz="0" w:space="0" w:color="auto"/>
        <w:left w:val="none" w:sz="0" w:space="0" w:color="auto"/>
        <w:bottom w:val="none" w:sz="0" w:space="0" w:color="auto"/>
        <w:right w:val="none" w:sz="0" w:space="0" w:color="auto"/>
      </w:divBdr>
    </w:div>
    <w:div w:id="1617710184">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38341776">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674531298">
      <w:bodyDiv w:val="1"/>
      <w:marLeft w:val="0"/>
      <w:marRight w:val="0"/>
      <w:marTop w:val="0"/>
      <w:marBottom w:val="0"/>
      <w:divBdr>
        <w:top w:val="none" w:sz="0" w:space="0" w:color="auto"/>
        <w:left w:val="none" w:sz="0" w:space="0" w:color="auto"/>
        <w:bottom w:val="none" w:sz="0" w:space="0" w:color="auto"/>
        <w:right w:val="none" w:sz="0" w:space="0" w:color="auto"/>
      </w:divBdr>
    </w:div>
    <w:div w:id="1681664121">
      <w:bodyDiv w:val="1"/>
      <w:marLeft w:val="0"/>
      <w:marRight w:val="0"/>
      <w:marTop w:val="0"/>
      <w:marBottom w:val="0"/>
      <w:divBdr>
        <w:top w:val="none" w:sz="0" w:space="0" w:color="auto"/>
        <w:left w:val="none" w:sz="0" w:space="0" w:color="auto"/>
        <w:bottom w:val="none" w:sz="0" w:space="0" w:color="auto"/>
        <w:right w:val="none" w:sz="0" w:space="0" w:color="auto"/>
      </w:divBdr>
    </w:div>
    <w:div w:id="1703549720">
      <w:bodyDiv w:val="1"/>
      <w:marLeft w:val="0"/>
      <w:marRight w:val="0"/>
      <w:marTop w:val="0"/>
      <w:marBottom w:val="0"/>
      <w:divBdr>
        <w:top w:val="none" w:sz="0" w:space="0" w:color="auto"/>
        <w:left w:val="none" w:sz="0" w:space="0" w:color="auto"/>
        <w:bottom w:val="none" w:sz="0" w:space="0" w:color="auto"/>
        <w:right w:val="none" w:sz="0" w:space="0" w:color="auto"/>
      </w:divBdr>
    </w:div>
    <w:div w:id="1710840513">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23560050">
      <w:bodyDiv w:val="1"/>
      <w:marLeft w:val="0"/>
      <w:marRight w:val="0"/>
      <w:marTop w:val="0"/>
      <w:marBottom w:val="0"/>
      <w:divBdr>
        <w:top w:val="none" w:sz="0" w:space="0" w:color="auto"/>
        <w:left w:val="none" w:sz="0" w:space="0" w:color="auto"/>
        <w:bottom w:val="none" w:sz="0" w:space="0" w:color="auto"/>
        <w:right w:val="none" w:sz="0" w:space="0" w:color="auto"/>
      </w:divBdr>
    </w:div>
    <w:div w:id="1726832875">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763644662">
      <w:bodyDiv w:val="1"/>
      <w:marLeft w:val="0"/>
      <w:marRight w:val="0"/>
      <w:marTop w:val="0"/>
      <w:marBottom w:val="0"/>
      <w:divBdr>
        <w:top w:val="none" w:sz="0" w:space="0" w:color="auto"/>
        <w:left w:val="none" w:sz="0" w:space="0" w:color="auto"/>
        <w:bottom w:val="none" w:sz="0" w:space="0" w:color="auto"/>
        <w:right w:val="none" w:sz="0" w:space="0" w:color="auto"/>
      </w:divBdr>
    </w:div>
    <w:div w:id="1806577214">
      <w:bodyDiv w:val="1"/>
      <w:marLeft w:val="0"/>
      <w:marRight w:val="0"/>
      <w:marTop w:val="0"/>
      <w:marBottom w:val="0"/>
      <w:divBdr>
        <w:top w:val="none" w:sz="0" w:space="0" w:color="auto"/>
        <w:left w:val="none" w:sz="0" w:space="0" w:color="auto"/>
        <w:bottom w:val="none" w:sz="0" w:space="0" w:color="auto"/>
        <w:right w:val="none" w:sz="0" w:space="0" w:color="auto"/>
      </w:divBdr>
    </w:div>
    <w:div w:id="1831673105">
      <w:bodyDiv w:val="1"/>
      <w:marLeft w:val="0"/>
      <w:marRight w:val="0"/>
      <w:marTop w:val="0"/>
      <w:marBottom w:val="0"/>
      <w:divBdr>
        <w:top w:val="none" w:sz="0" w:space="0" w:color="auto"/>
        <w:left w:val="none" w:sz="0" w:space="0" w:color="auto"/>
        <w:bottom w:val="none" w:sz="0" w:space="0" w:color="auto"/>
        <w:right w:val="none" w:sz="0" w:space="0" w:color="auto"/>
      </w:divBdr>
    </w:div>
    <w:div w:id="1834026456">
      <w:bodyDiv w:val="1"/>
      <w:marLeft w:val="0"/>
      <w:marRight w:val="0"/>
      <w:marTop w:val="0"/>
      <w:marBottom w:val="0"/>
      <w:divBdr>
        <w:top w:val="none" w:sz="0" w:space="0" w:color="auto"/>
        <w:left w:val="none" w:sz="0" w:space="0" w:color="auto"/>
        <w:bottom w:val="none" w:sz="0" w:space="0" w:color="auto"/>
        <w:right w:val="none" w:sz="0" w:space="0" w:color="auto"/>
      </w:divBdr>
    </w:div>
    <w:div w:id="1836874290">
      <w:bodyDiv w:val="1"/>
      <w:marLeft w:val="0"/>
      <w:marRight w:val="0"/>
      <w:marTop w:val="0"/>
      <w:marBottom w:val="0"/>
      <w:divBdr>
        <w:top w:val="none" w:sz="0" w:space="0" w:color="auto"/>
        <w:left w:val="none" w:sz="0" w:space="0" w:color="auto"/>
        <w:bottom w:val="none" w:sz="0" w:space="0" w:color="auto"/>
        <w:right w:val="none" w:sz="0" w:space="0" w:color="auto"/>
      </w:divBdr>
    </w:div>
    <w:div w:id="1845439017">
      <w:bodyDiv w:val="1"/>
      <w:marLeft w:val="0"/>
      <w:marRight w:val="0"/>
      <w:marTop w:val="0"/>
      <w:marBottom w:val="0"/>
      <w:divBdr>
        <w:top w:val="none" w:sz="0" w:space="0" w:color="auto"/>
        <w:left w:val="none" w:sz="0" w:space="0" w:color="auto"/>
        <w:bottom w:val="none" w:sz="0" w:space="0" w:color="auto"/>
        <w:right w:val="none" w:sz="0" w:space="0" w:color="auto"/>
      </w:divBdr>
    </w:div>
    <w:div w:id="1845512114">
      <w:bodyDiv w:val="1"/>
      <w:marLeft w:val="0"/>
      <w:marRight w:val="0"/>
      <w:marTop w:val="0"/>
      <w:marBottom w:val="0"/>
      <w:divBdr>
        <w:top w:val="none" w:sz="0" w:space="0" w:color="auto"/>
        <w:left w:val="none" w:sz="0" w:space="0" w:color="auto"/>
        <w:bottom w:val="none" w:sz="0" w:space="0" w:color="auto"/>
        <w:right w:val="none" w:sz="0" w:space="0" w:color="auto"/>
      </w:divBdr>
    </w:div>
    <w:div w:id="1845826258">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1890215876">
      <w:bodyDiv w:val="1"/>
      <w:marLeft w:val="0"/>
      <w:marRight w:val="0"/>
      <w:marTop w:val="0"/>
      <w:marBottom w:val="0"/>
      <w:divBdr>
        <w:top w:val="none" w:sz="0" w:space="0" w:color="auto"/>
        <w:left w:val="none" w:sz="0" w:space="0" w:color="auto"/>
        <w:bottom w:val="none" w:sz="0" w:space="0" w:color="auto"/>
        <w:right w:val="none" w:sz="0" w:space="0" w:color="auto"/>
      </w:divBdr>
    </w:div>
    <w:div w:id="1893080190">
      <w:bodyDiv w:val="1"/>
      <w:marLeft w:val="0"/>
      <w:marRight w:val="0"/>
      <w:marTop w:val="0"/>
      <w:marBottom w:val="0"/>
      <w:divBdr>
        <w:top w:val="none" w:sz="0" w:space="0" w:color="auto"/>
        <w:left w:val="none" w:sz="0" w:space="0" w:color="auto"/>
        <w:bottom w:val="none" w:sz="0" w:space="0" w:color="auto"/>
        <w:right w:val="none" w:sz="0" w:space="0" w:color="auto"/>
      </w:divBdr>
    </w:div>
    <w:div w:id="1904244977">
      <w:bodyDiv w:val="1"/>
      <w:marLeft w:val="0"/>
      <w:marRight w:val="0"/>
      <w:marTop w:val="0"/>
      <w:marBottom w:val="0"/>
      <w:divBdr>
        <w:top w:val="none" w:sz="0" w:space="0" w:color="auto"/>
        <w:left w:val="none" w:sz="0" w:space="0" w:color="auto"/>
        <w:bottom w:val="none" w:sz="0" w:space="0" w:color="auto"/>
        <w:right w:val="none" w:sz="0" w:space="0" w:color="auto"/>
      </w:divBdr>
    </w:div>
    <w:div w:id="1978559560">
      <w:bodyDiv w:val="1"/>
      <w:marLeft w:val="0"/>
      <w:marRight w:val="0"/>
      <w:marTop w:val="0"/>
      <w:marBottom w:val="0"/>
      <w:divBdr>
        <w:top w:val="none" w:sz="0" w:space="0" w:color="auto"/>
        <w:left w:val="none" w:sz="0" w:space="0" w:color="auto"/>
        <w:bottom w:val="none" w:sz="0" w:space="0" w:color="auto"/>
        <w:right w:val="none" w:sz="0" w:space="0" w:color="auto"/>
      </w:divBdr>
    </w:div>
    <w:div w:id="2009163812">
      <w:bodyDiv w:val="1"/>
      <w:marLeft w:val="0"/>
      <w:marRight w:val="0"/>
      <w:marTop w:val="0"/>
      <w:marBottom w:val="0"/>
      <w:divBdr>
        <w:top w:val="none" w:sz="0" w:space="0" w:color="auto"/>
        <w:left w:val="none" w:sz="0" w:space="0" w:color="auto"/>
        <w:bottom w:val="none" w:sz="0" w:space="0" w:color="auto"/>
        <w:right w:val="none" w:sz="0" w:space="0" w:color="auto"/>
      </w:divBdr>
    </w:div>
    <w:div w:id="2085374479">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 w:id="214677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hyperlink" Target="https://eur-lex.europa.eu/legal-content/NL/TXT/?uri=COM%3A2022%3A716%3AFIN&amp;qid=1670337843245" TargetMode="External" Id="rId18" /><Relationship Type="http://schemas.openxmlformats.org/officeDocument/2006/relationships/footer" Target="footer2.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home-affairs.ec.europa.eu/system/files/2022-12/Proposal%20for%20a%20regulation%20on%20the%20collection%20and%20transfer%20of%20API%20for%20the%20prevention%2C%20detection%2C%20investigation%20and%20prosecution%20of%20terrorist%20offences%20and%20serious%20crime_en.pdf" TargetMode="External" Id="rId17" /><Relationship Type="http://schemas.openxmlformats.org/officeDocument/2006/relationships/hyperlink" Target="https://home-affairs.ec.europa.eu/system/files/2022-12/Proposal%20for%20a%20regulation%20on%20the%20collection%20and%20transfer%20of%20API%20for%20enhancing%20and%20facilitating%20external%20border%20controls_en.pdf" TargetMode="External" Id="rId16" /><Relationship Type="http://schemas.openxmlformats.org/officeDocument/2006/relationships/header" Target="header2.xml" Id="rId20" /><Relationship Type="http://schemas.openxmlformats.org/officeDocument/2006/relationships/footnotes" Target="footnotes.xml" Id="rId11" /><Relationship Type="http://schemas.openxmlformats.org/officeDocument/2006/relationships/hyperlink" Target="https://eur-lex.europa.eu/legal-content/NL/TXT/?uri=CELEX%3A52022PC0695&amp;qid=1670838181415" TargetMode="External" Id="rId15" /><Relationship Type="http://schemas.openxmlformats.org/officeDocument/2006/relationships/theme" Target="theme/theme1.xml" Id="rId23" /><Relationship Type="http://schemas.openxmlformats.org/officeDocument/2006/relationships/webSettings" Target="webSettings.xml" Id="rId10" /><Relationship Type="http://schemas.openxmlformats.org/officeDocument/2006/relationships/hyperlink" Target="https://eur-lex.europa.eu/legal-content/NL/TXT/?uri=COM%3A2022%3A715%3AFIN&amp;qid=1670311918283" TargetMode="External" Id="rId19"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fontTable" Target="fontTable.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403</ap:Words>
  <ap:Characters>3319</ap:Characters>
  <ap:DocSecurity>4</ap:DocSecurity>
  <ap:Lines>27</ap:Lines>
  <ap:Paragraphs>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3715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2022-12-15T14:22:00.0000000Z</dcterms:created>
  <dcterms:modified xsi:type="dcterms:W3CDTF">2022-12-15T14:22:00.0000000Z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0x01010000E762AC5A5B7E4FAF29B09EEB5180CA</vt:lpwstr>
  </property>
  <property fmtid="{D5CDD505-2E9C-101B-9397-08002B2CF9AE}" pid="3" name="_dlc_DocIdItemGuid">
    <vt:lpwstr>73f4a2ac-9a72-46bf-a2b9-aa14771ecb8c</vt:lpwstr>
  </property>
</Properties>
</file>